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74C" w:rsidRDefault="00B17503">
      <w:pPr>
        <w:pStyle w:val="Ttulo1"/>
        <w:spacing w:before="175" w:line="261" w:lineRule="auto"/>
      </w:pPr>
      <w:r>
        <w:rPr>
          <w:noProof/>
          <w:lang w:val="es-MX" w:eastAsia="es-MX" w:bidi="ar-SA"/>
        </w:rPr>
        <mc:AlternateContent>
          <mc:Choice Requires="wps">
            <w:drawing>
              <wp:anchor distT="0" distB="0" distL="114300" distR="114300" simplePos="0" relativeHeight="251640832" behindDoc="1" locked="0" layoutInCell="1" allowOverlap="1">
                <wp:simplePos x="0" y="0"/>
                <wp:positionH relativeFrom="page">
                  <wp:posOffset>2157095</wp:posOffset>
                </wp:positionH>
                <wp:positionV relativeFrom="paragraph">
                  <wp:posOffset>330200</wp:posOffset>
                </wp:positionV>
                <wp:extent cx="3458210" cy="0"/>
                <wp:effectExtent l="13970" t="6350" r="13970" b="12700"/>
                <wp:wrapNone/>
                <wp:docPr id="32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210"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2A4FF" id="Line 168"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5pt,26pt" to="442.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JrIwIAAEUEAAAOAAAAZHJzL2Uyb0RvYy54bWysU02P2jAQvVfqf7B8h3yQZS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" strokecolor="#231f20" strokeweight=".16936mm">
                <w10:wrap anchorx="page"/>
              </v:line>
            </w:pict>
          </mc:Fallback>
        </mc:AlternateContent>
      </w:r>
      <w:r w:rsidR="003D052E">
        <w:rPr>
          <w:color w:val="231F20"/>
        </w:rPr>
        <w:t xml:space="preserve">CUARTA SECCION SECRETARIA DE EDUCACION </w:t>
      </w:r>
      <w:r w:rsidR="00164B94">
        <w:rPr>
          <w:color w:val="231F20"/>
        </w:rPr>
        <w:t>PÚBLICA</w:t>
      </w:r>
    </w:p>
    <w:p w:rsidR="009E074C" w:rsidRDefault="003D052E">
      <w:pPr>
        <w:pStyle w:val="Ttulo2"/>
        <w:spacing w:before="90" w:after="19"/>
        <w:ind w:left="139" w:right="287"/>
        <w:rPr>
          <w:rFonts w:ascii="Times New Roman" w:hAnsi="Times New Roman"/>
        </w:rPr>
      </w:pPr>
      <w:r>
        <w:rPr>
          <w:rFonts w:ascii="Times New Roman" w:hAnsi="Times New Roman"/>
          <w:color w:val="231F20"/>
        </w:rPr>
        <w:t>ACUERDO número 19/12/17 por el que se emiten las Reglas de Operación del Programa para el Desarrollo Profesional Docente para el ejercicio fiscal 2018.</w:t>
      </w:r>
    </w:p>
    <w:p w:rsidR="009E074C" w:rsidRDefault="00B17503">
      <w:pPr>
        <w:pStyle w:val="Textoindependiente"/>
        <w:spacing w:line="74" w:lineRule="exact"/>
        <w:ind w:left="94" w:firstLine="0"/>
        <w:rPr>
          <w:rFonts w:ascii="Times New Roman"/>
          <w:sz w:val="7"/>
        </w:rPr>
      </w:pPr>
      <w:r>
        <w:rPr>
          <w:rFonts w:ascii="Times New Roman"/>
          <w:noProof/>
          <w:sz w:val="7"/>
          <w:lang w:val="es-MX" w:eastAsia="es-MX" w:bidi="ar-SA"/>
        </w:rPr>
        <mc:AlternateContent>
          <mc:Choice Requires="wpg">
            <w:drawing>
              <wp:inline distT="0" distB="0" distL="0" distR="0">
                <wp:extent cx="5652770" cy="46990"/>
                <wp:effectExtent l="12065" t="1270" r="12065" b="8890"/>
                <wp:docPr id="32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46990"/>
                          <a:chOff x="0" y="0"/>
                          <a:chExt cx="8902" cy="74"/>
                        </a:xfrm>
                      </wpg:grpSpPr>
                      <wps:wsp>
                        <wps:cNvPr id="321" name="Line 167"/>
                        <wps:cNvCnPr>
                          <a:cxnSpLocks noChangeShapeType="1"/>
                        </wps:cNvCnPr>
                        <wps:spPr bwMode="auto">
                          <a:xfrm>
                            <a:off x="0" y="15"/>
                            <a:ext cx="8902" cy="0"/>
                          </a:xfrm>
                          <a:prstGeom prst="line">
                            <a:avLst/>
                          </a:prstGeom>
                          <a:noFill/>
                          <a:ln w="19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2" name="Line 166"/>
                        <wps:cNvCnPr>
                          <a:cxnSpLocks noChangeShapeType="1"/>
                        </wps:cNvCnPr>
                        <wps:spPr bwMode="auto">
                          <a:xfrm>
                            <a:off x="0" y="37"/>
                            <a:ext cx="8902"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3" name="Line 165"/>
                        <wps:cNvCnPr>
                          <a:cxnSpLocks noChangeShapeType="1"/>
                        </wps:cNvCnPr>
                        <wps:spPr bwMode="auto">
                          <a:xfrm>
                            <a:off x="0" y="66"/>
                            <a:ext cx="8902"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018CEF" id="Group 164" o:spid="_x0000_s1026" style="width:445.1pt;height:3.7pt;mso-position-horizontal-relative:char;mso-position-vertical-relative:line" coordsize="89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">
                <v:line id="Line 167" o:spid="_x0000_s1027" style="position:absolute;visibility:visible;mso-wrap-style:square" from="0,15" to="89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bpMQAAADcAAAADwAAAGRycy9kb3ducmV2LnhtbESPQWsCMRSE7wX/Q3gFbzW7Cmq3RpFC&#10;qejJVQq9vSavm6Wbl2WT6vrvjSB4HGbmG2ax6l0jTtSF2rOCfJSBINbe1FwpOB4+XuYgQkQ22Hgm&#10;BRcKsFoOnhZYGH/mPZ3KWIkE4VCgAhtjW0gZtCWHYeRb4uT9+s5hTLKrpOnwnOCukeMsm0qHNacF&#10;iy29W9J/5b9TMNez79nn7nWzzS9O/5SNs3H3pdTwuV+/gYjUx0f43t4YBZNxD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pukxAAAANwAAAAPAAAAAAAAAAAA&#10;AAAAAKECAABkcnMvZG93bnJldi54bWxQSwUGAAAAAAQABAD5AAAAkgMAAAAA&#10;" strokecolor="#231f20" strokeweight="1.5pt"/>
                <v:line id="Line 166" o:spid="_x0000_s1028" style="position:absolute;visibility:visible;mso-wrap-style:square" from="0,37" to="89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5qi8YAAADcAAAADwAAAGRycy9kb3ducmV2LnhtbESPQWvCQBSE74X+h+UJvdWNEaukbqQE&#10;hEKhqBXa42v2uQnJvg3ZVaO/3hUKPQ4z8w2zXA22FSfqfe1YwWScgCAuna7ZKNh/rZ8XIHxA1tg6&#10;JgUX8rDKHx+WmGl35i2ddsGICGGfoYIqhC6T0pcVWfRj1xFH7+B6iyHK3kjd4znCbSvTJHmRFmuO&#10;CxV2VFRUNrujVdBcv3+6xGyKz49fM5tP02LhDhelnkbD2yuIQEP4D/+137WCaZrC/Uw8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ovGAAAA3AAAAA8AAAAAAAAA&#10;AAAAAAAAoQIAAGRycy9kb3ducmV2LnhtbFBLBQYAAAAABAAEAPkAAACUAwAAAAA=&#10;" strokecolor="#231f20" strokeweight=".72pt"/>
                <v:line id="Line 165" o:spid="_x0000_s1029" style="position:absolute;visibility:visible;mso-wrap-style:square" from="0,66" to="89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PEMYAAADcAAAADwAAAGRycy9kb3ducmV2LnhtbESPQWvCQBSE7wX/w/IKvdVNE6oSXUUC&#10;hUKhWBX0+Mw+N8Hs25DdauyvdwuCx2FmvmFmi9424kydrx0reBsmIIhLp2s2Crabj9cJCB+QNTaO&#10;ScGVPCzmg6cZ5tpd+IfO62BEhLDPUUEVQptL6cuKLPqha4mjd3SdxRBlZ6Tu8BLhtpFpkoykxZrj&#10;QoUtFRWVp/WvVXD62+3bxKyK76+DeR9naTFxx6tSL8/9cgoiUB8e4Xv7UyvI0gz+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yzxDGAAAA3AAAAA8AAAAAAAAA&#10;AAAAAAAAoQIAAGRycy9kb3ducmV2LnhtbFBLBQYAAAAABAAEAPkAAACUAwAAAAA=&#10;" strokecolor="#231f20" strokeweight=".72pt"/>
                <w10:anchorlock/>
              </v:group>
            </w:pict>
          </mc:Fallback>
        </mc:AlternateContent>
      </w:r>
    </w:p>
    <w:p w:rsidR="009E074C" w:rsidRDefault="003D052E">
      <w:pPr>
        <w:pStyle w:val="Textoindependiente"/>
        <w:spacing w:before="18"/>
        <w:ind w:right="287" w:firstLine="0"/>
      </w:pPr>
      <w:r>
        <w:rPr>
          <w:color w:val="231F20"/>
        </w:rPr>
        <w:t>Al margen un sello con el Escudo Nacional, que dice: Estados  Unidos  Mexicanos.-  Secretaría  de  Educación</w:t>
      </w:r>
      <w:r>
        <w:rPr>
          <w:color w:val="231F20"/>
          <w:spacing w:val="-1"/>
        </w:rPr>
        <w:t xml:space="preserve"> </w:t>
      </w:r>
      <w:r>
        <w:rPr>
          <w:color w:val="231F20"/>
        </w:rPr>
        <w:t>Pública.</w:t>
      </w:r>
    </w:p>
    <w:p w:rsidR="009E074C" w:rsidRDefault="009E074C">
      <w:pPr>
        <w:pStyle w:val="Textoindependiente"/>
        <w:spacing w:before="8"/>
        <w:ind w:left="0" w:firstLine="0"/>
        <w:rPr>
          <w:sz w:val="15"/>
        </w:rPr>
      </w:pPr>
    </w:p>
    <w:p w:rsidR="009E074C" w:rsidRDefault="003D052E">
      <w:pPr>
        <w:pStyle w:val="Textoindependiente"/>
        <w:spacing w:line="355" w:lineRule="auto"/>
        <w:ind w:right="137"/>
        <w:jc w:val="both"/>
      </w:pPr>
      <w:r>
        <w:rPr>
          <w:color w:val="231F20"/>
        </w:rPr>
        <w:t>OTTO RENE GRANADOS ROLDAN, Secretario de Educación Pública, con fundamento en los artículos 3o. de la</w:t>
      </w:r>
      <w:r>
        <w:rPr>
          <w:color w:val="231F20"/>
        </w:rPr>
        <w:t xml:space="preserve"> Constitución Política de los Estados Unidos Mexicanos; 38 de la Ley Orgánica de la Administración Pública Federal; 1 y 77 de la Ley Federal de Presupuesto y Responsabilidad Hacendaria; 1, 3, fracciones XIV, XXI y antepenúltimo y penúltimo párrafos, 15, fr</w:t>
      </w:r>
      <w:r>
        <w:rPr>
          <w:color w:val="231F20"/>
        </w:rPr>
        <w:t>acción V, 22, 27, 28, 29, 38, 39, 41 y Anexos 13, 17, 18 y 26 del Presupuesto de Egresos de la Federación para el ejercicio fiscal 2018; 176 del Reglamento de la Ley Federal de Presupuesto y Responsabilidad Hacendaria; 1, 4 y 5 del Reglamento Interior de l</w:t>
      </w:r>
      <w:r>
        <w:rPr>
          <w:color w:val="231F20"/>
        </w:rPr>
        <w:t>a Secretaría de Educación Pública, y</w:t>
      </w:r>
    </w:p>
    <w:p w:rsidR="009E074C" w:rsidRDefault="003D052E">
      <w:pPr>
        <w:pStyle w:val="Ttulo2"/>
        <w:spacing w:before="99"/>
        <w:ind w:left="154" w:right="155"/>
        <w:jc w:val="center"/>
        <w:rPr>
          <w:rFonts w:ascii="Times New Roman"/>
        </w:rPr>
      </w:pPr>
      <w:r>
        <w:rPr>
          <w:rFonts w:ascii="Times New Roman"/>
          <w:color w:val="231F20"/>
        </w:rPr>
        <w:t>CONSIDERANDO</w:t>
      </w:r>
    </w:p>
    <w:p w:rsidR="009E074C" w:rsidRDefault="009E074C">
      <w:pPr>
        <w:pStyle w:val="Textoindependiente"/>
        <w:spacing w:before="4"/>
        <w:ind w:left="0" w:firstLine="0"/>
        <w:rPr>
          <w:rFonts w:ascii="Times New Roman"/>
          <w:b/>
          <w:sz w:val="17"/>
        </w:rPr>
      </w:pPr>
    </w:p>
    <w:p w:rsidR="009E074C" w:rsidRDefault="003D052E">
      <w:pPr>
        <w:pStyle w:val="Textoindependiente"/>
        <w:spacing w:line="355" w:lineRule="auto"/>
        <w:ind w:right="138"/>
        <w:jc w:val="both"/>
      </w:pPr>
      <w:r>
        <w:rPr>
          <w:color w:val="231F20"/>
        </w:rPr>
        <w:t>Que el artículo 77 de la Ley Federal de Presupuesto y Responsabilidad Hacendaria dispone que con el objeto de asegurar que la administración de los recursos públicos federales se realice con base en criter</w:t>
      </w:r>
      <w:r>
        <w:rPr>
          <w:color w:val="231F20"/>
        </w:rPr>
        <w:t>ios de legalidad, honestidad, eficiencia, eficacia, economía, racionalidad, austeridad, transparencia, control, rendición de cuentas y equidad de género, la Cámara de Diputados en el Presupuesto de Egresos señalará los programas a través de los cuales se o</w:t>
      </w:r>
      <w:r>
        <w:rPr>
          <w:color w:val="231F20"/>
        </w:rPr>
        <w:t>torguen subsidios y aquellos programas que deberán sujetarse a Reglas de Operación, así como los criterios generales aplicables a las mismas;</w:t>
      </w:r>
    </w:p>
    <w:p w:rsidR="009E074C" w:rsidRDefault="003D052E">
      <w:pPr>
        <w:pStyle w:val="Textoindependiente"/>
        <w:spacing w:before="99" w:line="355" w:lineRule="auto"/>
        <w:ind w:right="139"/>
        <w:jc w:val="both"/>
      </w:pPr>
      <w:r>
        <w:rPr>
          <w:color w:val="231F20"/>
        </w:rPr>
        <w:t>Que asimismo, el referido precepto prevé que las dependencias y las entidades, a través de sus respectivas depende</w:t>
      </w:r>
      <w:r>
        <w:rPr>
          <w:color w:val="231F20"/>
        </w:rPr>
        <w:t>ncias coordinadoras de sector, serán responsables de emitir las Reglas de Operación respecto de los programas que inicien su operación en el ejercicio fiscal siguiente previa autorización presupuestaria de la Secretaría de Hacienda y Crédito Público y dict</w:t>
      </w:r>
      <w:r>
        <w:rPr>
          <w:color w:val="231F20"/>
        </w:rPr>
        <w:t>amen de la Comisión Federal de Mejora Regulatoria;</w:t>
      </w:r>
    </w:p>
    <w:p w:rsidR="009E074C" w:rsidRDefault="003D052E">
      <w:pPr>
        <w:pStyle w:val="Textoindependiente"/>
        <w:spacing w:before="99" w:line="355" w:lineRule="auto"/>
        <w:ind w:right="139"/>
        <w:jc w:val="both"/>
      </w:pPr>
      <w:r>
        <w:rPr>
          <w:color w:val="231F20"/>
        </w:rPr>
        <w:t>Que el Presupuesto de Egresos de la Federación para el ejercicio fiscal 2018 establece en sus artículos 3, fracción XXI y 28 que los programas que deberán sujetarse a Reglas de Operación son aquéllos señal</w:t>
      </w:r>
      <w:r>
        <w:rPr>
          <w:color w:val="231F20"/>
        </w:rPr>
        <w:t>ados en su Anexo 26;</w:t>
      </w:r>
    </w:p>
    <w:p w:rsidR="009E074C" w:rsidRDefault="003D052E">
      <w:pPr>
        <w:pStyle w:val="Textoindependiente"/>
        <w:spacing w:before="100" w:line="355" w:lineRule="auto"/>
        <w:ind w:right="140"/>
        <w:jc w:val="both"/>
      </w:pPr>
      <w:r>
        <w:rPr>
          <w:color w:val="231F20"/>
        </w:rPr>
        <w:t>Que las Reglas de Operación a que se refiere el presente Acuerdo cuentan con la autorización presupuestaria de la Secretaría de Hacienda y Crédito Público y con el dictamen de la Comisión Federal de Mejora Regulatoria, y</w:t>
      </w:r>
    </w:p>
    <w:p w:rsidR="009E074C" w:rsidRDefault="003D052E">
      <w:pPr>
        <w:pStyle w:val="Textoindependiente"/>
        <w:spacing w:before="101"/>
        <w:ind w:left="427" w:firstLine="0"/>
      </w:pPr>
      <w:r>
        <w:rPr>
          <w:color w:val="231F20"/>
        </w:rPr>
        <w:t>Que en cumplimiento de lo anterior, he tenido a bien expedir el siguiente:</w:t>
      </w:r>
    </w:p>
    <w:p w:rsidR="009E074C" w:rsidRDefault="009E074C">
      <w:pPr>
        <w:pStyle w:val="Textoindependiente"/>
        <w:spacing w:before="4"/>
        <w:ind w:left="0" w:firstLine="0"/>
        <w:rPr>
          <w:sz w:val="17"/>
        </w:rPr>
      </w:pPr>
    </w:p>
    <w:p w:rsidR="009E074C" w:rsidRDefault="003D052E">
      <w:pPr>
        <w:pStyle w:val="Ttulo2"/>
        <w:spacing w:before="1" w:line="355" w:lineRule="auto"/>
        <w:ind w:left="157" w:right="155"/>
        <w:jc w:val="center"/>
        <w:rPr>
          <w:rFonts w:ascii="Times New Roman"/>
        </w:rPr>
      </w:pPr>
      <w:r>
        <w:rPr>
          <w:rFonts w:ascii="Times New Roman"/>
          <w:color w:val="231F20"/>
        </w:rPr>
        <w:t>ACUERDO NUMERO 19/12/17 POR EL QUE SE EMITEN LAS REGLAS DE OPERACION DEL PROGRAMA PARA EL DESARROLLO PROFESIONAL DOCENTE PARA EL EJERCICIO FISCAL 2018</w:t>
      </w:r>
    </w:p>
    <w:p w:rsidR="009E074C" w:rsidRDefault="003D052E">
      <w:pPr>
        <w:pStyle w:val="Textoindependiente"/>
        <w:spacing w:before="99" w:line="355" w:lineRule="auto"/>
        <w:ind w:right="141"/>
        <w:jc w:val="both"/>
      </w:pPr>
      <w:r>
        <w:rPr>
          <w:b/>
          <w:color w:val="231F20"/>
        </w:rPr>
        <w:t xml:space="preserve">UNICO.- </w:t>
      </w:r>
      <w:r>
        <w:rPr>
          <w:color w:val="231F20"/>
        </w:rPr>
        <w:t xml:space="preserve">Se emiten las Reglas </w:t>
      </w:r>
      <w:r>
        <w:rPr>
          <w:color w:val="231F20"/>
        </w:rPr>
        <w:t>de Operación del Programa para el Desarrollo Profesional Docente para el ejercicio fiscal 2018, las cuales se detallan en el anexo del presente Acuerdo.</w:t>
      </w:r>
    </w:p>
    <w:p w:rsidR="009E074C" w:rsidRDefault="003D052E">
      <w:pPr>
        <w:pStyle w:val="Ttulo2"/>
        <w:spacing w:before="101"/>
        <w:ind w:left="155" w:right="155"/>
        <w:jc w:val="center"/>
        <w:rPr>
          <w:rFonts w:ascii="Times New Roman"/>
        </w:rPr>
      </w:pPr>
      <w:r>
        <w:rPr>
          <w:rFonts w:ascii="Times New Roman"/>
          <w:color w:val="231F20"/>
        </w:rPr>
        <w:t>TRANSITORIO</w:t>
      </w:r>
    </w:p>
    <w:p w:rsidR="009E074C" w:rsidRDefault="009E074C">
      <w:pPr>
        <w:pStyle w:val="Textoindependiente"/>
        <w:spacing w:before="3"/>
        <w:ind w:left="0" w:firstLine="0"/>
        <w:rPr>
          <w:rFonts w:ascii="Times New Roman"/>
          <w:b/>
          <w:sz w:val="17"/>
        </w:rPr>
      </w:pPr>
    </w:p>
    <w:p w:rsidR="009E074C" w:rsidRDefault="003D052E">
      <w:pPr>
        <w:pStyle w:val="Textoindependiente"/>
        <w:ind w:left="427" w:firstLine="0"/>
      </w:pPr>
      <w:r>
        <w:rPr>
          <w:b/>
          <w:color w:val="231F20"/>
        </w:rPr>
        <w:t xml:space="preserve">UNICO.- </w:t>
      </w:r>
      <w:r>
        <w:rPr>
          <w:color w:val="231F20"/>
        </w:rPr>
        <w:t>El presente Acuerdo entrará en vigor el 1 de enero de 2018.</w:t>
      </w:r>
    </w:p>
    <w:p w:rsidR="009E074C" w:rsidRDefault="009E074C">
      <w:pPr>
        <w:pStyle w:val="Textoindependiente"/>
        <w:spacing w:before="5"/>
        <w:ind w:left="0" w:firstLine="0"/>
        <w:rPr>
          <w:sz w:val="17"/>
        </w:rPr>
      </w:pPr>
    </w:p>
    <w:p w:rsidR="009E074C" w:rsidRDefault="003D052E">
      <w:pPr>
        <w:spacing w:line="355" w:lineRule="auto"/>
        <w:ind w:left="139" w:right="137" w:firstLine="288"/>
        <w:jc w:val="both"/>
        <w:rPr>
          <w:sz w:val="18"/>
        </w:rPr>
      </w:pPr>
      <w:r>
        <w:rPr>
          <w:color w:val="231F20"/>
          <w:sz w:val="18"/>
        </w:rPr>
        <w:t xml:space="preserve">Ciudad de México, 15 de diciembre de 2017.- El Secretario de Educación Pública, </w:t>
      </w:r>
      <w:r>
        <w:rPr>
          <w:b/>
          <w:color w:val="231F20"/>
          <w:sz w:val="18"/>
        </w:rPr>
        <w:t>Otto René Granados Roldán</w:t>
      </w:r>
      <w:r>
        <w:rPr>
          <w:color w:val="231F20"/>
          <w:sz w:val="18"/>
        </w:rPr>
        <w:t>.- Rúbrica.</w:t>
      </w:r>
    </w:p>
    <w:p w:rsidR="009E074C" w:rsidRDefault="009E074C">
      <w:pPr>
        <w:spacing w:line="355" w:lineRule="auto"/>
        <w:jc w:val="both"/>
        <w:rPr>
          <w:sz w:val="18"/>
        </w:rPr>
        <w:sectPr w:rsidR="009E074C">
          <w:headerReference w:type="even" r:id="rId7"/>
          <w:headerReference w:type="default" r:id="rId8"/>
          <w:type w:val="continuous"/>
          <w:pgSz w:w="12240" w:h="15840"/>
          <w:pgMar w:top="960" w:right="1560" w:bottom="280" w:left="1560" w:header="711" w:footer="720" w:gutter="0"/>
          <w:pgNumType w:start="1"/>
          <w:cols w:space="720"/>
        </w:sectPr>
      </w:pPr>
    </w:p>
    <w:p w:rsidR="009E074C" w:rsidRDefault="009E074C">
      <w:pPr>
        <w:pStyle w:val="Textoindependiente"/>
        <w:spacing w:before="3"/>
        <w:ind w:left="0" w:firstLine="0"/>
        <w:rPr>
          <w:sz w:val="10"/>
        </w:rPr>
      </w:pPr>
    </w:p>
    <w:p w:rsidR="009E074C" w:rsidRDefault="003D052E">
      <w:pPr>
        <w:pStyle w:val="Ttulo2"/>
        <w:spacing w:before="93" w:line="300" w:lineRule="auto"/>
        <w:ind w:left="2622" w:right="941" w:hanging="1664"/>
        <w:rPr>
          <w:rFonts w:ascii="Times New Roman"/>
        </w:rPr>
      </w:pPr>
      <w:r>
        <w:rPr>
          <w:rFonts w:ascii="Times New Roman"/>
          <w:color w:val="231F20"/>
        </w:rPr>
        <w:t>REGLAS DE OPERACION DEL PROGRAMA PARA EL DESARROLLO PROFESIONAL DOCENTE PARA EL EJERCICIO FISCAL 2018</w:t>
      </w:r>
    </w:p>
    <w:p w:rsidR="009E074C" w:rsidRDefault="003D052E">
      <w:pPr>
        <w:pStyle w:val="Textoindependiente"/>
        <w:spacing w:before="100"/>
        <w:ind w:left="427" w:firstLine="0"/>
      </w:pPr>
      <w:r>
        <w:rPr>
          <w:color w:val="231F20"/>
        </w:rPr>
        <w:t>GLOSARIO</w:t>
      </w:r>
    </w:p>
    <w:p w:rsidR="009E074C" w:rsidRDefault="003D052E">
      <w:pPr>
        <w:pStyle w:val="Prrafodelista"/>
        <w:numPr>
          <w:ilvl w:val="0"/>
          <w:numId w:val="199"/>
        </w:numPr>
        <w:tabs>
          <w:tab w:val="left" w:pos="859"/>
          <w:tab w:val="left" w:pos="860"/>
        </w:tabs>
        <w:spacing w:before="151"/>
        <w:ind w:hanging="432"/>
        <w:rPr>
          <w:sz w:val="18"/>
        </w:rPr>
      </w:pPr>
      <w:r>
        <w:rPr>
          <w:color w:val="231F20"/>
          <w:sz w:val="18"/>
        </w:rPr>
        <w:t>INTRODUCCION</w:t>
      </w:r>
    </w:p>
    <w:p w:rsidR="009E074C" w:rsidRDefault="003D052E">
      <w:pPr>
        <w:pStyle w:val="Prrafodelista"/>
        <w:numPr>
          <w:ilvl w:val="0"/>
          <w:numId w:val="199"/>
        </w:numPr>
        <w:tabs>
          <w:tab w:val="left" w:pos="858"/>
          <w:tab w:val="left" w:pos="859"/>
        </w:tabs>
        <w:spacing w:before="152"/>
        <w:ind w:left="858" w:hanging="431"/>
        <w:rPr>
          <w:sz w:val="18"/>
        </w:rPr>
      </w:pPr>
      <w:r>
        <w:rPr>
          <w:color w:val="231F20"/>
          <w:sz w:val="18"/>
        </w:rPr>
        <w:t>OBJETIVOS</w:t>
      </w:r>
    </w:p>
    <w:p w:rsidR="009E074C" w:rsidRDefault="003D052E">
      <w:pPr>
        <w:pStyle w:val="Prrafodelista"/>
        <w:numPr>
          <w:ilvl w:val="1"/>
          <w:numId w:val="199"/>
        </w:numPr>
        <w:tabs>
          <w:tab w:val="left" w:pos="1363"/>
          <w:tab w:val="left" w:pos="1364"/>
        </w:tabs>
        <w:spacing w:before="153"/>
        <w:ind w:hanging="504"/>
        <w:rPr>
          <w:sz w:val="18"/>
        </w:rPr>
      </w:pPr>
      <w:r>
        <w:rPr>
          <w:color w:val="231F20"/>
          <w:sz w:val="18"/>
        </w:rPr>
        <w:t>General</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Específicos</w:t>
      </w:r>
    </w:p>
    <w:p w:rsidR="009E074C" w:rsidRDefault="003D052E">
      <w:pPr>
        <w:pStyle w:val="Prrafodelista"/>
        <w:numPr>
          <w:ilvl w:val="0"/>
          <w:numId w:val="199"/>
        </w:numPr>
        <w:tabs>
          <w:tab w:val="left" w:pos="859"/>
          <w:tab w:val="left" w:pos="860"/>
        </w:tabs>
        <w:spacing w:before="152"/>
        <w:ind w:hanging="432"/>
        <w:rPr>
          <w:sz w:val="18"/>
        </w:rPr>
      </w:pPr>
      <w:r>
        <w:rPr>
          <w:color w:val="231F20"/>
          <w:sz w:val="18"/>
        </w:rPr>
        <w:t>LINEAMIENTOS</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Cobertura</w:t>
      </w:r>
    </w:p>
    <w:p w:rsidR="009E074C" w:rsidRDefault="003D052E">
      <w:pPr>
        <w:pStyle w:val="Prrafodelista"/>
        <w:numPr>
          <w:ilvl w:val="1"/>
          <w:numId w:val="199"/>
        </w:numPr>
        <w:tabs>
          <w:tab w:val="left" w:pos="1362"/>
          <w:tab w:val="left" w:pos="1363"/>
        </w:tabs>
        <w:spacing w:before="151"/>
        <w:ind w:left="1362" w:hanging="503"/>
        <w:rPr>
          <w:sz w:val="18"/>
        </w:rPr>
      </w:pPr>
      <w:r>
        <w:rPr>
          <w:color w:val="231F20"/>
          <w:sz w:val="18"/>
        </w:rPr>
        <w:t>Población</w:t>
      </w:r>
      <w:r>
        <w:rPr>
          <w:color w:val="231F20"/>
          <w:spacing w:val="-1"/>
          <w:sz w:val="18"/>
        </w:rPr>
        <w:t xml:space="preserve"> </w:t>
      </w:r>
      <w:r>
        <w:rPr>
          <w:color w:val="231F20"/>
          <w:sz w:val="18"/>
        </w:rPr>
        <w:t>objetivo</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Beneficiarios/as</w:t>
      </w:r>
    </w:p>
    <w:p w:rsidR="009E074C" w:rsidRDefault="003D052E">
      <w:pPr>
        <w:pStyle w:val="Prrafodelista"/>
        <w:numPr>
          <w:ilvl w:val="2"/>
          <w:numId w:val="199"/>
        </w:numPr>
        <w:tabs>
          <w:tab w:val="left" w:pos="2126"/>
          <w:tab w:val="left" w:pos="2127"/>
        </w:tabs>
        <w:spacing w:before="153"/>
        <w:rPr>
          <w:sz w:val="18"/>
        </w:rPr>
      </w:pPr>
      <w:r>
        <w:rPr>
          <w:color w:val="231F20"/>
          <w:sz w:val="18"/>
        </w:rPr>
        <w:t>Requisitos</w:t>
      </w:r>
    </w:p>
    <w:p w:rsidR="009E074C" w:rsidRDefault="003D052E">
      <w:pPr>
        <w:pStyle w:val="Prrafodelista"/>
        <w:numPr>
          <w:ilvl w:val="2"/>
          <w:numId w:val="199"/>
        </w:numPr>
        <w:tabs>
          <w:tab w:val="left" w:pos="2126"/>
          <w:tab w:val="left" w:pos="2127"/>
        </w:tabs>
        <w:spacing w:before="152"/>
        <w:rPr>
          <w:sz w:val="18"/>
        </w:rPr>
      </w:pPr>
      <w:r>
        <w:rPr>
          <w:color w:val="231F20"/>
          <w:sz w:val="18"/>
        </w:rPr>
        <w:t>Procedimiento de</w:t>
      </w:r>
      <w:r>
        <w:rPr>
          <w:color w:val="231F20"/>
          <w:spacing w:val="-1"/>
          <w:sz w:val="18"/>
        </w:rPr>
        <w:t xml:space="preserve"> </w:t>
      </w:r>
      <w:r>
        <w:rPr>
          <w:color w:val="231F20"/>
          <w:sz w:val="18"/>
        </w:rPr>
        <w:t>selección</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Características de los apoyos (tipo y</w:t>
      </w:r>
      <w:r>
        <w:rPr>
          <w:color w:val="231F20"/>
          <w:spacing w:val="-2"/>
          <w:sz w:val="18"/>
        </w:rPr>
        <w:t xml:space="preserve"> </w:t>
      </w:r>
      <w:r>
        <w:rPr>
          <w:color w:val="231F20"/>
          <w:sz w:val="18"/>
        </w:rPr>
        <w:t>monto)</w:t>
      </w:r>
    </w:p>
    <w:p w:rsidR="009E074C" w:rsidRDefault="003D052E">
      <w:pPr>
        <w:pStyle w:val="Prrafodelista"/>
        <w:numPr>
          <w:ilvl w:val="2"/>
          <w:numId w:val="198"/>
        </w:numPr>
        <w:tabs>
          <w:tab w:val="left" w:pos="2126"/>
          <w:tab w:val="left" w:pos="2127"/>
        </w:tabs>
        <w:spacing w:before="152"/>
        <w:ind w:hanging="720"/>
        <w:rPr>
          <w:sz w:val="18"/>
        </w:rPr>
      </w:pPr>
      <w:r>
        <w:rPr>
          <w:color w:val="231F20"/>
          <w:sz w:val="18"/>
        </w:rPr>
        <w:t>Devengos, aplicación y reintegro de los</w:t>
      </w:r>
      <w:r>
        <w:rPr>
          <w:color w:val="231F20"/>
          <w:spacing w:val="-5"/>
          <w:sz w:val="18"/>
        </w:rPr>
        <w:t xml:space="preserve"> </w:t>
      </w:r>
      <w:r>
        <w:rPr>
          <w:color w:val="231F20"/>
          <w:sz w:val="18"/>
        </w:rPr>
        <w:t>recursos</w:t>
      </w:r>
    </w:p>
    <w:p w:rsidR="009E074C" w:rsidRDefault="003D052E">
      <w:pPr>
        <w:pStyle w:val="Prrafodelista"/>
        <w:numPr>
          <w:ilvl w:val="3"/>
          <w:numId w:val="198"/>
        </w:numPr>
        <w:tabs>
          <w:tab w:val="left" w:pos="2961"/>
          <w:tab w:val="left" w:pos="2962"/>
        </w:tabs>
        <w:spacing w:before="152"/>
        <w:ind w:hanging="834"/>
        <w:rPr>
          <w:sz w:val="18"/>
        </w:rPr>
      </w:pPr>
      <w:r>
        <w:rPr>
          <w:color w:val="231F20"/>
          <w:sz w:val="18"/>
        </w:rPr>
        <w:t>Devengos</w:t>
      </w:r>
    </w:p>
    <w:p w:rsidR="009E074C" w:rsidRDefault="003D052E">
      <w:pPr>
        <w:pStyle w:val="Prrafodelista"/>
        <w:numPr>
          <w:ilvl w:val="3"/>
          <w:numId w:val="198"/>
        </w:numPr>
        <w:tabs>
          <w:tab w:val="left" w:pos="2961"/>
          <w:tab w:val="left" w:pos="2962"/>
        </w:tabs>
        <w:spacing w:before="151"/>
        <w:ind w:hanging="834"/>
        <w:rPr>
          <w:sz w:val="18"/>
        </w:rPr>
      </w:pPr>
      <w:r>
        <w:rPr>
          <w:color w:val="231F20"/>
          <w:sz w:val="18"/>
        </w:rPr>
        <w:t>Aplicación</w:t>
      </w:r>
    </w:p>
    <w:p w:rsidR="009E074C" w:rsidRDefault="003D052E">
      <w:pPr>
        <w:pStyle w:val="Prrafodelista"/>
        <w:numPr>
          <w:ilvl w:val="3"/>
          <w:numId w:val="198"/>
        </w:numPr>
        <w:tabs>
          <w:tab w:val="left" w:pos="2961"/>
          <w:tab w:val="left" w:pos="2962"/>
        </w:tabs>
        <w:spacing w:before="153"/>
        <w:ind w:hanging="834"/>
        <w:rPr>
          <w:sz w:val="18"/>
        </w:rPr>
      </w:pPr>
      <w:r>
        <w:rPr>
          <w:color w:val="231F20"/>
          <w:sz w:val="18"/>
        </w:rPr>
        <w:t>Reintegros</w:t>
      </w:r>
    </w:p>
    <w:p w:rsidR="009E074C" w:rsidRDefault="003D052E">
      <w:pPr>
        <w:pStyle w:val="Prrafodelista"/>
        <w:numPr>
          <w:ilvl w:val="1"/>
          <w:numId w:val="199"/>
        </w:numPr>
        <w:tabs>
          <w:tab w:val="left" w:pos="1362"/>
          <w:tab w:val="left" w:pos="1363"/>
        </w:tabs>
        <w:spacing w:before="151" w:line="300" w:lineRule="auto"/>
        <w:ind w:right="141" w:hanging="504"/>
        <w:rPr>
          <w:sz w:val="18"/>
        </w:rPr>
      </w:pPr>
      <w:r>
        <w:rPr>
          <w:color w:val="231F20"/>
          <w:sz w:val="18"/>
        </w:rPr>
        <w:t>Derechos, obligaciones y causas de incumplimiento, suspensión, cancelación o reintegro de los</w:t>
      </w:r>
      <w:r>
        <w:rPr>
          <w:color w:val="231F20"/>
          <w:spacing w:val="-1"/>
          <w:sz w:val="18"/>
        </w:rPr>
        <w:t xml:space="preserve"> </w:t>
      </w:r>
      <w:r>
        <w:rPr>
          <w:color w:val="231F20"/>
          <w:sz w:val="18"/>
        </w:rPr>
        <w:t>recursos</w:t>
      </w:r>
    </w:p>
    <w:p w:rsidR="009E074C" w:rsidRDefault="003D052E">
      <w:pPr>
        <w:pStyle w:val="Prrafodelista"/>
        <w:numPr>
          <w:ilvl w:val="1"/>
          <w:numId w:val="199"/>
        </w:numPr>
        <w:tabs>
          <w:tab w:val="left" w:pos="1363"/>
          <w:tab w:val="left" w:pos="1364"/>
        </w:tabs>
        <w:spacing w:before="101"/>
        <w:ind w:hanging="504"/>
        <w:rPr>
          <w:sz w:val="18"/>
        </w:rPr>
      </w:pPr>
      <w:r>
        <w:rPr>
          <w:color w:val="231F20"/>
          <w:sz w:val="18"/>
        </w:rPr>
        <w:t>Participantes</w:t>
      </w:r>
    </w:p>
    <w:p w:rsidR="009E074C" w:rsidRDefault="003D052E">
      <w:pPr>
        <w:pStyle w:val="Prrafodelista"/>
        <w:numPr>
          <w:ilvl w:val="2"/>
          <w:numId w:val="199"/>
        </w:numPr>
        <w:tabs>
          <w:tab w:val="left" w:pos="2126"/>
          <w:tab w:val="left" w:pos="2127"/>
        </w:tabs>
        <w:spacing w:before="151"/>
        <w:rPr>
          <w:sz w:val="18"/>
        </w:rPr>
      </w:pPr>
      <w:r>
        <w:rPr>
          <w:color w:val="231F20"/>
          <w:sz w:val="18"/>
        </w:rPr>
        <w:t>Instancia(s)</w:t>
      </w:r>
      <w:r>
        <w:rPr>
          <w:color w:val="231F20"/>
          <w:spacing w:val="-1"/>
          <w:sz w:val="18"/>
        </w:rPr>
        <w:t xml:space="preserve"> </w:t>
      </w:r>
      <w:r>
        <w:rPr>
          <w:color w:val="231F20"/>
          <w:sz w:val="18"/>
        </w:rPr>
        <w:t>ejecutora(s)</w:t>
      </w:r>
    </w:p>
    <w:p w:rsidR="009E074C" w:rsidRDefault="003D052E">
      <w:pPr>
        <w:pStyle w:val="Prrafodelista"/>
        <w:numPr>
          <w:ilvl w:val="2"/>
          <w:numId w:val="199"/>
        </w:numPr>
        <w:tabs>
          <w:tab w:val="left" w:pos="2126"/>
          <w:tab w:val="left" w:pos="2127"/>
        </w:tabs>
        <w:spacing w:before="152"/>
        <w:rPr>
          <w:sz w:val="18"/>
        </w:rPr>
      </w:pPr>
      <w:r>
        <w:rPr>
          <w:color w:val="231F20"/>
          <w:sz w:val="18"/>
        </w:rPr>
        <w:t>Instancia(s)</w:t>
      </w:r>
      <w:r>
        <w:rPr>
          <w:color w:val="231F20"/>
          <w:spacing w:val="-1"/>
          <w:sz w:val="18"/>
        </w:rPr>
        <w:t xml:space="preserve"> </w:t>
      </w:r>
      <w:r>
        <w:rPr>
          <w:color w:val="231F20"/>
          <w:sz w:val="18"/>
        </w:rPr>
        <w:t>normativa(s)</w:t>
      </w:r>
    </w:p>
    <w:p w:rsidR="009E074C" w:rsidRDefault="003D052E">
      <w:pPr>
        <w:pStyle w:val="Prrafodelista"/>
        <w:numPr>
          <w:ilvl w:val="1"/>
          <w:numId w:val="199"/>
        </w:numPr>
        <w:tabs>
          <w:tab w:val="left" w:pos="1362"/>
          <w:tab w:val="left" w:pos="1364"/>
        </w:tabs>
        <w:spacing w:before="152"/>
        <w:ind w:hanging="504"/>
        <w:rPr>
          <w:sz w:val="18"/>
        </w:rPr>
      </w:pPr>
      <w:r>
        <w:rPr>
          <w:color w:val="231F20"/>
          <w:sz w:val="18"/>
        </w:rPr>
        <w:t>Coordinación</w:t>
      </w:r>
      <w:r>
        <w:rPr>
          <w:color w:val="231F20"/>
          <w:spacing w:val="-1"/>
          <w:sz w:val="18"/>
        </w:rPr>
        <w:t xml:space="preserve"> </w:t>
      </w:r>
      <w:r>
        <w:rPr>
          <w:color w:val="231F20"/>
          <w:sz w:val="18"/>
        </w:rPr>
        <w:t>institucional</w:t>
      </w:r>
    </w:p>
    <w:p w:rsidR="009E074C" w:rsidRDefault="003D052E">
      <w:pPr>
        <w:pStyle w:val="Prrafodelista"/>
        <w:numPr>
          <w:ilvl w:val="0"/>
          <w:numId w:val="199"/>
        </w:numPr>
        <w:tabs>
          <w:tab w:val="left" w:pos="859"/>
          <w:tab w:val="left" w:pos="860"/>
        </w:tabs>
        <w:spacing w:before="153"/>
        <w:ind w:hanging="432"/>
        <w:rPr>
          <w:sz w:val="18"/>
        </w:rPr>
      </w:pPr>
      <w:r>
        <w:rPr>
          <w:color w:val="231F20"/>
          <w:sz w:val="18"/>
        </w:rPr>
        <w:t>OPERACION</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Proceso</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Ejecución</w:t>
      </w:r>
    </w:p>
    <w:p w:rsidR="009E074C" w:rsidRDefault="003D052E">
      <w:pPr>
        <w:pStyle w:val="Prrafodelista"/>
        <w:numPr>
          <w:ilvl w:val="2"/>
          <w:numId w:val="199"/>
        </w:numPr>
        <w:tabs>
          <w:tab w:val="left" w:pos="2126"/>
          <w:tab w:val="left" w:pos="2127"/>
        </w:tabs>
        <w:spacing w:before="151"/>
        <w:rPr>
          <w:sz w:val="18"/>
        </w:rPr>
      </w:pPr>
      <w:r>
        <w:rPr>
          <w:color w:val="231F20"/>
          <w:sz w:val="18"/>
        </w:rPr>
        <w:t>Avances físicos y</w:t>
      </w:r>
      <w:r>
        <w:rPr>
          <w:color w:val="231F20"/>
          <w:spacing w:val="-2"/>
          <w:sz w:val="18"/>
        </w:rPr>
        <w:t xml:space="preserve"> </w:t>
      </w:r>
      <w:r>
        <w:rPr>
          <w:color w:val="231F20"/>
          <w:sz w:val="18"/>
        </w:rPr>
        <w:t>financieros</w:t>
      </w:r>
    </w:p>
    <w:p w:rsidR="009E074C" w:rsidRDefault="003D052E">
      <w:pPr>
        <w:pStyle w:val="Prrafodelista"/>
        <w:numPr>
          <w:ilvl w:val="2"/>
          <w:numId w:val="199"/>
        </w:numPr>
        <w:tabs>
          <w:tab w:val="left" w:pos="2126"/>
          <w:tab w:val="left" w:pos="2128"/>
        </w:tabs>
        <w:spacing w:before="152"/>
        <w:ind w:left="2127" w:hanging="721"/>
        <w:rPr>
          <w:sz w:val="18"/>
        </w:rPr>
      </w:pPr>
      <w:r>
        <w:rPr>
          <w:color w:val="231F20"/>
          <w:sz w:val="18"/>
        </w:rPr>
        <w:t>Acta de entrega-recepción</w:t>
      </w:r>
    </w:p>
    <w:p w:rsidR="009E074C" w:rsidRDefault="003D052E">
      <w:pPr>
        <w:pStyle w:val="Prrafodelista"/>
        <w:numPr>
          <w:ilvl w:val="2"/>
          <w:numId w:val="199"/>
        </w:numPr>
        <w:tabs>
          <w:tab w:val="left" w:pos="2126"/>
          <w:tab w:val="left" w:pos="2128"/>
        </w:tabs>
        <w:spacing w:before="152"/>
        <w:ind w:left="2127" w:hanging="721"/>
        <w:rPr>
          <w:sz w:val="18"/>
        </w:rPr>
      </w:pPr>
      <w:r>
        <w:rPr>
          <w:color w:val="231F20"/>
          <w:sz w:val="18"/>
        </w:rPr>
        <w:t>Cierre de ejercicio</w:t>
      </w:r>
    </w:p>
    <w:p w:rsidR="009E074C" w:rsidRDefault="003D052E">
      <w:pPr>
        <w:pStyle w:val="Prrafodelista"/>
        <w:numPr>
          <w:ilvl w:val="0"/>
          <w:numId w:val="199"/>
        </w:numPr>
        <w:tabs>
          <w:tab w:val="left" w:pos="859"/>
          <w:tab w:val="left" w:pos="860"/>
        </w:tabs>
        <w:spacing w:before="153"/>
        <w:ind w:hanging="432"/>
        <w:rPr>
          <w:sz w:val="18"/>
        </w:rPr>
      </w:pPr>
      <w:r>
        <w:rPr>
          <w:color w:val="231F20"/>
          <w:sz w:val="18"/>
        </w:rPr>
        <w:t>AUDITORIA, CONTROL Y</w:t>
      </w:r>
      <w:r>
        <w:rPr>
          <w:color w:val="231F20"/>
          <w:spacing w:val="-2"/>
          <w:sz w:val="18"/>
        </w:rPr>
        <w:t xml:space="preserve"> </w:t>
      </w:r>
      <w:r>
        <w:rPr>
          <w:color w:val="231F20"/>
          <w:sz w:val="18"/>
        </w:rPr>
        <w:t>SEGUIMIENTO</w:t>
      </w:r>
    </w:p>
    <w:p w:rsidR="009E074C" w:rsidRDefault="003D052E">
      <w:pPr>
        <w:pStyle w:val="Prrafodelista"/>
        <w:numPr>
          <w:ilvl w:val="0"/>
          <w:numId w:val="199"/>
        </w:numPr>
        <w:tabs>
          <w:tab w:val="left" w:pos="859"/>
          <w:tab w:val="left" w:pos="860"/>
        </w:tabs>
        <w:spacing w:before="152"/>
        <w:ind w:hanging="432"/>
        <w:rPr>
          <w:sz w:val="18"/>
        </w:rPr>
      </w:pPr>
      <w:r>
        <w:rPr>
          <w:color w:val="231F20"/>
          <w:sz w:val="18"/>
        </w:rPr>
        <w:t>EVALUACION</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Interna</w:t>
      </w:r>
    </w:p>
    <w:p w:rsidR="009E074C" w:rsidRDefault="003D052E">
      <w:pPr>
        <w:pStyle w:val="Prrafodelista"/>
        <w:numPr>
          <w:ilvl w:val="1"/>
          <w:numId w:val="199"/>
        </w:numPr>
        <w:tabs>
          <w:tab w:val="left" w:pos="1363"/>
          <w:tab w:val="left" w:pos="1364"/>
        </w:tabs>
        <w:spacing w:before="151"/>
        <w:ind w:hanging="504"/>
        <w:rPr>
          <w:sz w:val="18"/>
        </w:rPr>
      </w:pPr>
      <w:r>
        <w:rPr>
          <w:color w:val="231F20"/>
          <w:sz w:val="18"/>
        </w:rPr>
        <w:t>Externa</w:t>
      </w:r>
    </w:p>
    <w:p w:rsidR="009E074C" w:rsidRDefault="003D052E">
      <w:pPr>
        <w:pStyle w:val="Prrafodelista"/>
        <w:numPr>
          <w:ilvl w:val="0"/>
          <w:numId w:val="199"/>
        </w:numPr>
        <w:tabs>
          <w:tab w:val="left" w:pos="859"/>
          <w:tab w:val="left" w:pos="860"/>
        </w:tabs>
        <w:spacing w:before="152"/>
        <w:ind w:hanging="432"/>
        <w:rPr>
          <w:sz w:val="18"/>
        </w:rPr>
      </w:pPr>
      <w:r>
        <w:rPr>
          <w:color w:val="231F20"/>
          <w:sz w:val="18"/>
        </w:rPr>
        <w:t>TRANSPARENCIA</w:t>
      </w:r>
    </w:p>
    <w:p w:rsidR="009E074C" w:rsidRDefault="003D052E">
      <w:pPr>
        <w:pStyle w:val="Prrafodelista"/>
        <w:numPr>
          <w:ilvl w:val="1"/>
          <w:numId w:val="199"/>
        </w:numPr>
        <w:tabs>
          <w:tab w:val="left" w:pos="1363"/>
          <w:tab w:val="left" w:pos="1364"/>
        </w:tabs>
        <w:spacing w:before="152"/>
        <w:ind w:hanging="504"/>
        <w:rPr>
          <w:sz w:val="18"/>
        </w:rPr>
      </w:pPr>
      <w:r>
        <w:rPr>
          <w:color w:val="231F20"/>
          <w:sz w:val="18"/>
        </w:rPr>
        <w:t>Difusión</w:t>
      </w:r>
    </w:p>
    <w:p w:rsidR="009E074C" w:rsidRDefault="003D052E">
      <w:pPr>
        <w:pStyle w:val="Prrafodelista"/>
        <w:numPr>
          <w:ilvl w:val="1"/>
          <w:numId w:val="199"/>
        </w:numPr>
        <w:tabs>
          <w:tab w:val="left" w:pos="1363"/>
          <w:tab w:val="left" w:pos="1364"/>
        </w:tabs>
        <w:spacing w:before="153"/>
        <w:ind w:hanging="504"/>
        <w:rPr>
          <w:sz w:val="18"/>
        </w:rPr>
      </w:pPr>
      <w:r>
        <w:rPr>
          <w:color w:val="231F20"/>
          <w:sz w:val="18"/>
        </w:rPr>
        <w:t>Contraloría</w:t>
      </w:r>
      <w:r>
        <w:rPr>
          <w:color w:val="231F20"/>
          <w:spacing w:val="-1"/>
          <w:sz w:val="18"/>
        </w:rPr>
        <w:t xml:space="preserve"> </w:t>
      </w:r>
      <w:r>
        <w:rPr>
          <w:color w:val="231F20"/>
          <w:sz w:val="18"/>
        </w:rPr>
        <w:t>social</w:t>
      </w:r>
    </w:p>
    <w:p w:rsidR="009E074C" w:rsidRDefault="003D052E">
      <w:pPr>
        <w:pStyle w:val="Prrafodelista"/>
        <w:numPr>
          <w:ilvl w:val="0"/>
          <w:numId w:val="199"/>
        </w:numPr>
        <w:tabs>
          <w:tab w:val="left" w:pos="859"/>
          <w:tab w:val="left" w:pos="860"/>
        </w:tabs>
        <w:spacing w:before="152"/>
        <w:ind w:hanging="432"/>
        <w:rPr>
          <w:sz w:val="18"/>
        </w:rPr>
      </w:pPr>
      <w:r>
        <w:rPr>
          <w:color w:val="231F20"/>
          <w:sz w:val="18"/>
        </w:rPr>
        <w:t>QUEJAS Y</w:t>
      </w:r>
      <w:r>
        <w:rPr>
          <w:color w:val="231F20"/>
          <w:spacing w:val="-1"/>
          <w:sz w:val="18"/>
        </w:rPr>
        <w:t xml:space="preserve"> </w:t>
      </w:r>
      <w:r>
        <w:rPr>
          <w:color w:val="231F20"/>
          <w:sz w:val="18"/>
        </w:rPr>
        <w:t>DENUNCIAS</w:t>
      </w:r>
    </w:p>
    <w:p w:rsidR="009E074C" w:rsidRDefault="009E074C">
      <w:pPr>
        <w:rPr>
          <w:sz w:val="18"/>
        </w:rPr>
        <w:sectPr w:rsidR="009E074C">
          <w:pgSz w:w="12240" w:h="15840"/>
          <w:pgMar w:top="960" w:right="1560" w:bottom="280" w:left="1560" w:header="711" w:footer="0" w:gutter="0"/>
          <w:cols w:space="720"/>
        </w:sectPr>
      </w:pPr>
    </w:p>
    <w:p w:rsidR="009E074C" w:rsidRDefault="009E074C">
      <w:pPr>
        <w:pStyle w:val="Textoindependiente"/>
        <w:spacing w:before="4"/>
        <w:ind w:left="0" w:firstLine="0"/>
        <w:rPr>
          <w:sz w:val="12"/>
        </w:rPr>
      </w:pPr>
    </w:p>
    <w:p w:rsidR="009E074C" w:rsidRDefault="003D052E">
      <w:pPr>
        <w:pStyle w:val="Textoindependiente"/>
        <w:spacing w:before="94"/>
        <w:ind w:left="427" w:firstLine="0"/>
      </w:pPr>
      <w:r>
        <w:rPr>
          <w:color w:val="231F20"/>
        </w:rPr>
        <w:t>ANEXOS</w:t>
      </w:r>
    </w:p>
    <w:p w:rsidR="009E074C" w:rsidRDefault="009E074C">
      <w:pPr>
        <w:pStyle w:val="Textoindependiente"/>
        <w:spacing w:before="1"/>
        <w:ind w:left="0" w:firstLine="0"/>
        <w:rPr>
          <w:sz w:val="16"/>
        </w:rPr>
      </w:pPr>
    </w:p>
    <w:p w:rsidR="009E074C" w:rsidRDefault="003D052E">
      <w:pPr>
        <w:pStyle w:val="Ttulo2"/>
      </w:pPr>
      <w:r>
        <w:rPr>
          <w:color w:val="231F20"/>
        </w:rPr>
        <w:t>Tipo Básico</w:t>
      </w:r>
    </w:p>
    <w:p w:rsidR="009E074C" w:rsidRDefault="009E074C">
      <w:pPr>
        <w:pStyle w:val="Textoindependiente"/>
        <w:ind w:left="0" w:firstLine="0"/>
        <w:rPr>
          <w:b/>
          <w:sz w:val="16"/>
        </w:rPr>
      </w:pPr>
    </w:p>
    <w:p w:rsidR="009E074C" w:rsidRDefault="003D052E">
      <w:pPr>
        <w:pStyle w:val="Textoindependiente"/>
        <w:tabs>
          <w:tab w:val="left" w:pos="1665"/>
        </w:tabs>
        <w:ind w:left="427" w:firstLine="0"/>
      </w:pPr>
      <w:r>
        <w:rPr>
          <w:color w:val="231F20"/>
        </w:rPr>
        <w:t>Anexo</w:t>
      </w:r>
      <w:r>
        <w:rPr>
          <w:color w:val="231F20"/>
          <w:spacing w:val="-2"/>
        </w:rPr>
        <w:t xml:space="preserve"> </w:t>
      </w:r>
      <w:r>
        <w:rPr>
          <w:color w:val="231F20"/>
        </w:rPr>
        <w:t>1a</w:t>
      </w:r>
      <w:r>
        <w:rPr>
          <w:color w:val="231F20"/>
        </w:rPr>
        <w:tab/>
        <w:t>Carta</w:t>
      </w:r>
      <w:r>
        <w:rPr>
          <w:color w:val="231F20"/>
          <w:spacing w:val="-1"/>
        </w:rPr>
        <w:t xml:space="preserve"> </w:t>
      </w:r>
      <w:r>
        <w:rPr>
          <w:color w:val="231F20"/>
        </w:rPr>
        <w:t>Compromiso.</w:t>
      </w:r>
    </w:p>
    <w:p w:rsidR="009E074C" w:rsidRDefault="009E074C">
      <w:pPr>
        <w:pStyle w:val="Textoindependiente"/>
        <w:ind w:left="0" w:firstLine="0"/>
        <w:rPr>
          <w:sz w:val="16"/>
        </w:rPr>
      </w:pPr>
    </w:p>
    <w:p w:rsidR="009E074C" w:rsidRDefault="003D052E">
      <w:pPr>
        <w:pStyle w:val="Textoindependiente"/>
        <w:tabs>
          <w:tab w:val="left" w:pos="1665"/>
        </w:tabs>
        <w:spacing w:line="336" w:lineRule="auto"/>
        <w:ind w:left="1665" w:right="287" w:hanging="1239"/>
      </w:pPr>
      <w:r>
        <w:rPr>
          <w:color w:val="231F20"/>
        </w:rPr>
        <w:t>Anexo</w:t>
      </w:r>
      <w:r>
        <w:rPr>
          <w:color w:val="231F20"/>
          <w:spacing w:val="-2"/>
        </w:rPr>
        <w:t xml:space="preserve"> </w:t>
      </w:r>
      <w:r>
        <w:rPr>
          <w:color w:val="231F20"/>
        </w:rPr>
        <w:t>1b</w:t>
      </w:r>
      <w:r>
        <w:rPr>
          <w:color w:val="231F20"/>
        </w:rPr>
        <w:tab/>
      </w:r>
      <w:r>
        <w:rPr>
          <w:color w:val="231F20"/>
        </w:rPr>
        <w:t>Convenio para la Implementación del Programa para el Desarrollo Profesional Docente para Educación</w:t>
      </w:r>
      <w:r>
        <w:rPr>
          <w:color w:val="231F20"/>
          <w:spacing w:val="-1"/>
        </w:rPr>
        <w:t xml:space="preserve"> </w:t>
      </w:r>
      <w:r>
        <w:rPr>
          <w:color w:val="231F20"/>
        </w:rPr>
        <w:t>Básica.</w:t>
      </w:r>
    </w:p>
    <w:p w:rsidR="009E074C" w:rsidRDefault="003D052E">
      <w:pPr>
        <w:pStyle w:val="Textoindependiente"/>
        <w:tabs>
          <w:tab w:val="left" w:pos="1665"/>
        </w:tabs>
        <w:spacing w:before="101" w:line="336" w:lineRule="auto"/>
        <w:ind w:left="1665" w:right="139" w:hanging="1239"/>
      </w:pPr>
      <w:r>
        <w:rPr>
          <w:color w:val="231F20"/>
        </w:rPr>
        <w:t>Anexo</w:t>
      </w:r>
      <w:r>
        <w:rPr>
          <w:color w:val="231F20"/>
          <w:spacing w:val="-2"/>
        </w:rPr>
        <w:t xml:space="preserve"> </w:t>
      </w:r>
      <w:r>
        <w:rPr>
          <w:color w:val="231F20"/>
        </w:rPr>
        <w:t>1c</w:t>
      </w:r>
      <w:r>
        <w:rPr>
          <w:color w:val="231F20"/>
        </w:rPr>
        <w:tab/>
        <w:t>Lineamientos Internos para la Implementación del Programa para el Desarrollo Profesional Docente para Educación</w:t>
      </w:r>
      <w:r>
        <w:rPr>
          <w:color w:val="231F20"/>
          <w:spacing w:val="-1"/>
        </w:rPr>
        <w:t xml:space="preserve"> </w:t>
      </w:r>
      <w:r>
        <w:rPr>
          <w:color w:val="231F20"/>
        </w:rPr>
        <w:t>Básica.</w:t>
      </w:r>
    </w:p>
    <w:p w:rsidR="009E074C" w:rsidRDefault="003D052E">
      <w:pPr>
        <w:pStyle w:val="Textoindependiente"/>
        <w:tabs>
          <w:tab w:val="left" w:pos="1665"/>
        </w:tabs>
        <w:spacing w:before="102"/>
        <w:ind w:left="427" w:firstLine="0"/>
      </w:pPr>
      <w:r>
        <w:rPr>
          <w:color w:val="231F20"/>
        </w:rPr>
        <w:t>Anexo</w:t>
      </w:r>
      <w:r>
        <w:rPr>
          <w:color w:val="231F20"/>
          <w:spacing w:val="-2"/>
        </w:rPr>
        <w:t xml:space="preserve"> </w:t>
      </w:r>
      <w:r>
        <w:rPr>
          <w:color w:val="231F20"/>
        </w:rPr>
        <w:t>1d</w:t>
      </w:r>
      <w:r>
        <w:rPr>
          <w:color w:val="231F20"/>
        </w:rPr>
        <w:tab/>
        <w:t>Diagrama de</w:t>
      </w:r>
      <w:r>
        <w:rPr>
          <w:color w:val="231F20"/>
          <w:spacing w:val="-1"/>
        </w:rPr>
        <w:t xml:space="preserve"> </w:t>
      </w:r>
      <w:r>
        <w:rPr>
          <w:color w:val="231F20"/>
        </w:rPr>
        <w:t>flujo.</w:t>
      </w:r>
    </w:p>
    <w:p w:rsidR="009E074C" w:rsidRDefault="009E074C">
      <w:pPr>
        <w:pStyle w:val="Textoindependiente"/>
        <w:spacing w:before="10"/>
        <w:ind w:left="0" w:firstLine="0"/>
        <w:rPr>
          <w:sz w:val="15"/>
        </w:rPr>
      </w:pPr>
    </w:p>
    <w:p w:rsidR="009E074C" w:rsidRDefault="003D052E">
      <w:pPr>
        <w:pStyle w:val="Ttulo2"/>
        <w:spacing w:before="1"/>
      </w:pPr>
      <w:r>
        <w:rPr>
          <w:color w:val="231F20"/>
        </w:rPr>
        <w:t>Tipo Medio Superior</w:t>
      </w:r>
    </w:p>
    <w:p w:rsidR="009E074C" w:rsidRDefault="009E074C">
      <w:pPr>
        <w:pStyle w:val="Textoindependiente"/>
        <w:ind w:left="0" w:firstLine="0"/>
        <w:rPr>
          <w:b/>
          <w:sz w:val="16"/>
        </w:rPr>
      </w:pPr>
    </w:p>
    <w:p w:rsidR="009E074C" w:rsidRDefault="003D052E">
      <w:pPr>
        <w:pStyle w:val="Textoindependiente"/>
        <w:tabs>
          <w:tab w:val="left" w:pos="1664"/>
        </w:tabs>
        <w:spacing w:line="453" w:lineRule="auto"/>
        <w:ind w:left="427" w:right="5282" w:firstLine="0"/>
      </w:pPr>
      <w:r>
        <w:rPr>
          <w:color w:val="231F20"/>
        </w:rPr>
        <w:t>Anexo</w:t>
      </w:r>
      <w:r>
        <w:rPr>
          <w:color w:val="231F20"/>
          <w:spacing w:val="-3"/>
        </w:rPr>
        <w:t xml:space="preserve"> </w:t>
      </w:r>
      <w:r>
        <w:rPr>
          <w:color w:val="231F20"/>
        </w:rPr>
        <w:t>2a.</w:t>
      </w:r>
      <w:r>
        <w:rPr>
          <w:color w:val="231F20"/>
        </w:rPr>
        <w:tab/>
        <w:t>Modelo de Convocatoria. Anexo</w:t>
      </w:r>
      <w:r>
        <w:rPr>
          <w:color w:val="231F20"/>
          <w:spacing w:val="-2"/>
        </w:rPr>
        <w:t xml:space="preserve"> </w:t>
      </w:r>
      <w:r>
        <w:rPr>
          <w:color w:val="231F20"/>
        </w:rPr>
        <w:t>2b.</w:t>
      </w:r>
      <w:r>
        <w:rPr>
          <w:color w:val="231F20"/>
        </w:rPr>
        <w:tab/>
        <w:t>Convenio de Colaboración. Anexo</w:t>
      </w:r>
      <w:r>
        <w:rPr>
          <w:color w:val="231F20"/>
          <w:spacing w:val="-2"/>
        </w:rPr>
        <w:t xml:space="preserve"> </w:t>
      </w:r>
      <w:r>
        <w:rPr>
          <w:color w:val="231F20"/>
        </w:rPr>
        <w:t>2c.</w:t>
      </w:r>
      <w:r>
        <w:rPr>
          <w:color w:val="231F20"/>
        </w:rPr>
        <w:tab/>
        <w:t>Convenio de Colaboración. Anexo</w:t>
      </w:r>
      <w:r>
        <w:rPr>
          <w:color w:val="231F20"/>
          <w:spacing w:val="-2"/>
        </w:rPr>
        <w:t xml:space="preserve"> </w:t>
      </w:r>
      <w:r>
        <w:rPr>
          <w:color w:val="231F20"/>
        </w:rPr>
        <w:t>2d.</w:t>
      </w:r>
      <w:r>
        <w:rPr>
          <w:color w:val="231F20"/>
        </w:rPr>
        <w:tab/>
        <w:t>Diagrama de</w:t>
      </w:r>
      <w:r>
        <w:rPr>
          <w:color w:val="231F20"/>
          <w:spacing w:val="-3"/>
        </w:rPr>
        <w:t xml:space="preserve"> </w:t>
      </w:r>
      <w:r>
        <w:rPr>
          <w:color w:val="231F20"/>
        </w:rPr>
        <w:t>flujo.</w:t>
      </w:r>
    </w:p>
    <w:p w:rsidR="009E074C" w:rsidRDefault="003D052E">
      <w:pPr>
        <w:pStyle w:val="Ttulo2"/>
      </w:pPr>
      <w:r>
        <w:rPr>
          <w:color w:val="231F20"/>
        </w:rPr>
        <w:t>Tipo Superior</w:t>
      </w:r>
    </w:p>
    <w:p w:rsidR="009E074C" w:rsidRDefault="009E074C">
      <w:pPr>
        <w:pStyle w:val="Textoindependiente"/>
        <w:spacing w:before="10"/>
        <w:ind w:left="0" w:firstLine="0"/>
        <w:rPr>
          <w:b/>
          <w:sz w:val="15"/>
        </w:rPr>
      </w:pPr>
    </w:p>
    <w:p w:rsidR="009E074C" w:rsidRDefault="003D052E">
      <w:pPr>
        <w:pStyle w:val="Textoindependiente"/>
        <w:spacing w:line="336" w:lineRule="auto"/>
        <w:ind w:left="1665" w:right="137" w:hanging="1239"/>
        <w:jc w:val="both"/>
      </w:pPr>
      <w:r>
        <w:rPr>
          <w:color w:val="231F20"/>
        </w:rPr>
        <w:t>Anexo 3a. Modelos de convocatorias: Apoyos para estudios de posgrado  de  al</w:t>
      </w:r>
      <w:r>
        <w:rPr>
          <w:color w:val="231F20"/>
        </w:rPr>
        <w:t>ta  calidad. Reconocimiento a Profesores/as de Tiempo Completo con Perfil Deseable, Apoyo a Profesores/as de Tiempo Completo con Perfil Deseable, Apoyo a la Reincorporación de Exbecarios PROMEP, Apoyo a la incorporación de nuevos/as profesores/as de tiempo</w:t>
      </w:r>
      <w:r>
        <w:rPr>
          <w:color w:val="231F20"/>
        </w:rPr>
        <w:t xml:space="preserve"> completo, Apoyo para el fortalecimiento de los Cuerpos Académicos, la integración de redes temáticas de colaboración de cuerpos académicos, gastos de publicación, registro de patentes y Apoyos</w:t>
      </w:r>
      <w:r>
        <w:rPr>
          <w:color w:val="231F20"/>
          <w:spacing w:val="-2"/>
        </w:rPr>
        <w:t xml:space="preserve"> </w:t>
      </w:r>
      <w:r>
        <w:rPr>
          <w:color w:val="231F20"/>
        </w:rPr>
        <w:t>posdoctorales.</w:t>
      </w:r>
    </w:p>
    <w:p w:rsidR="009E074C" w:rsidRDefault="003D052E">
      <w:pPr>
        <w:pStyle w:val="Textoindependiente"/>
        <w:tabs>
          <w:tab w:val="left" w:pos="1664"/>
        </w:tabs>
        <w:spacing w:before="103" w:line="336" w:lineRule="auto"/>
        <w:ind w:left="1665" w:right="287" w:hanging="1239"/>
      </w:pPr>
      <w:r>
        <w:rPr>
          <w:color w:val="231F20"/>
        </w:rPr>
        <w:t>Anexo</w:t>
      </w:r>
      <w:r>
        <w:rPr>
          <w:color w:val="231F20"/>
          <w:spacing w:val="-2"/>
        </w:rPr>
        <w:t xml:space="preserve"> </w:t>
      </w:r>
      <w:r>
        <w:rPr>
          <w:color w:val="231F20"/>
        </w:rPr>
        <w:t>3b.</w:t>
      </w:r>
      <w:r>
        <w:rPr>
          <w:color w:val="231F20"/>
        </w:rPr>
        <w:tab/>
        <w:t>Modelo de carta compromiso para las s</w:t>
      </w:r>
      <w:r>
        <w:rPr>
          <w:color w:val="231F20"/>
        </w:rPr>
        <w:t>olicitudes de apoyo para estudios de posgrado de alta</w:t>
      </w:r>
      <w:r>
        <w:rPr>
          <w:color w:val="231F20"/>
          <w:spacing w:val="-1"/>
        </w:rPr>
        <w:t xml:space="preserve"> </w:t>
      </w:r>
      <w:r>
        <w:rPr>
          <w:color w:val="231F20"/>
        </w:rPr>
        <w:t>calidad.</w:t>
      </w:r>
    </w:p>
    <w:p w:rsidR="009E074C" w:rsidRDefault="003D052E">
      <w:pPr>
        <w:pStyle w:val="Textoindependiente"/>
        <w:tabs>
          <w:tab w:val="left" w:pos="1665"/>
        </w:tabs>
        <w:spacing w:before="102" w:line="336" w:lineRule="auto"/>
        <w:ind w:left="1665" w:right="287" w:hanging="1239"/>
      </w:pPr>
      <w:r>
        <w:rPr>
          <w:color w:val="231F20"/>
        </w:rPr>
        <w:t>Anexo</w:t>
      </w:r>
      <w:r>
        <w:rPr>
          <w:color w:val="231F20"/>
          <w:spacing w:val="-3"/>
        </w:rPr>
        <w:t xml:space="preserve"> </w:t>
      </w:r>
      <w:r>
        <w:rPr>
          <w:color w:val="231F20"/>
        </w:rPr>
        <w:t>3c.</w:t>
      </w:r>
      <w:r>
        <w:rPr>
          <w:color w:val="231F20"/>
        </w:rPr>
        <w:tab/>
        <w:t>Listado de Institución(es) de Educación Superior Pública(s) (IES) que conforman la población objetivo del</w:t>
      </w:r>
      <w:r>
        <w:rPr>
          <w:color w:val="231F20"/>
          <w:spacing w:val="-1"/>
        </w:rPr>
        <w:t xml:space="preserve"> </w:t>
      </w:r>
      <w:r>
        <w:rPr>
          <w:color w:val="231F20"/>
        </w:rPr>
        <w:t>Programa.</w:t>
      </w:r>
    </w:p>
    <w:p w:rsidR="009E074C" w:rsidRDefault="003D052E">
      <w:pPr>
        <w:pStyle w:val="Textoindependiente"/>
        <w:spacing w:before="101"/>
        <w:ind w:left="1665" w:firstLine="0"/>
      </w:pPr>
      <w:r>
        <w:rPr>
          <w:color w:val="231F20"/>
        </w:rPr>
        <w:t>Dirección General de Educación Superior Universitaria (DGESU)</w:t>
      </w:r>
    </w:p>
    <w:p w:rsidR="009E074C" w:rsidRDefault="009E074C">
      <w:pPr>
        <w:pStyle w:val="Textoindependiente"/>
        <w:ind w:left="0" w:firstLine="0"/>
        <w:rPr>
          <w:sz w:val="16"/>
        </w:rPr>
      </w:pPr>
    </w:p>
    <w:p w:rsidR="009E074C" w:rsidRDefault="003D052E">
      <w:pPr>
        <w:pStyle w:val="Textoindependiente"/>
        <w:spacing w:line="453" w:lineRule="auto"/>
        <w:ind w:left="1665" w:right="287" w:hanging="1"/>
      </w:pPr>
      <w:r>
        <w:rPr>
          <w:color w:val="231F20"/>
        </w:rPr>
        <w:t>Coordinación General de Universidades Tecnológicas y Politécnicas (CGUTyP). Dirección General de Educación Superior para Profesionales de la Educación (DGESPE). Tecnológico Nacional de México</w:t>
      </w:r>
      <w:r>
        <w:rPr>
          <w:color w:val="231F20"/>
          <w:spacing w:val="-2"/>
        </w:rPr>
        <w:t xml:space="preserve"> </w:t>
      </w:r>
      <w:r>
        <w:rPr>
          <w:color w:val="231F20"/>
        </w:rPr>
        <w:t>(TecNM).</w:t>
      </w:r>
    </w:p>
    <w:p w:rsidR="009E074C" w:rsidRDefault="003D052E">
      <w:pPr>
        <w:pStyle w:val="Textoindependiente"/>
        <w:tabs>
          <w:tab w:val="left" w:pos="1664"/>
        </w:tabs>
        <w:spacing w:line="451" w:lineRule="auto"/>
        <w:ind w:left="427" w:right="1438" w:firstLine="0"/>
      </w:pPr>
      <w:r>
        <w:rPr>
          <w:color w:val="231F20"/>
        </w:rPr>
        <w:t>Anexo</w:t>
      </w:r>
      <w:r>
        <w:rPr>
          <w:color w:val="231F20"/>
          <w:spacing w:val="-3"/>
        </w:rPr>
        <w:t xml:space="preserve"> </w:t>
      </w:r>
      <w:r>
        <w:rPr>
          <w:color w:val="231F20"/>
        </w:rPr>
        <w:t>3d.</w:t>
      </w:r>
      <w:r>
        <w:rPr>
          <w:color w:val="231F20"/>
        </w:rPr>
        <w:tab/>
        <w:t>Beneficiarios/as, requisitos y procesos de se</w:t>
      </w:r>
      <w:r>
        <w:rPr>
          <w:color w:val="231F20"/>
        </w:rPr>
        <w:t>lección para las convocatorias. Anexo</w:t>
      </w:r>
      <w:r>
        <w:rPr>
          <w:color w:val="231F20"/>
          <w:spacing w:val="-2"/>
        </w:rPr>
        <w:t xml:space="preserve"> </w:t>
      </w:r>
      <w:r>
        <w:rPr>
          <w:color w:val="231F20"/>
        </w:rPr>
        <w:t>3e.</w:t>
      </w:r>
      <w:r>
        <w:rPr>
          <w:color w:val="231F20"/>
        </w:rPr>
        <w:tab/>
        <w:t>Modelo de Convenio marco de cooperación</w:t>
      </w:r>
      <w:r>
        <w:rPr>
          <w:color w:val="231F20"/>
          <w:spacing w:val="-5"/>
        </w:rPr>
        <w:t xml:space="preserve"> </w:t>
      </w:r>
      <w:r>
        <w:rPr>
          <w:color w:val="231F20"/>
        </w:rPr>
        <w:t>académica.</w:t>
      </w:r>
    </w:p>
    <w:p w:rsidR="009E074C" w:rsidRDefault="003D052E">
      <w:pPr>
        <w:pStyle w:val="Textoindependiente"/>
        <w:tabs>
          <w:tab w:val="left" w:pos="1664"/>
        </w:tabs>
        <w:spacing w:before="3" w:line="453" w:lineRule="auto"/>
        <w:ind w:left="427" w:right="2438" w:firstLine="0"/>
      </w:pPr>
      <w:r>
        <w:rPr>
          <w:color w:val="231F20"/>
        </w:rPr>
        <w:t>Anexo</w:t>
      </w:r>
      <w:r>
        <w:rPr>
          <w:color w:val="231F20"/>
          <w:spacing w:val="-3"/>
        </w:rPr>
        <w:t xml:space="preserve"> </w:t>
      </w:r>
      <w:r>
        <w:rPr>
          <w:color w:val="231F20"/>
        </w:rPr>
        <w:t>3f.</w:t>
      </w:r>
      <w:r>
        <w:rPr>
          <w:color w:val="231F20"/>
        </w:rPr>
        <w:tab/>
        <w:t>Modelo de Lineamientos Internos de Coordinación Académica. Anexo</w:t>
      </w:r>
      <w:r>
        <w:rPr>
          <w:color w:val="231F20"/>
          <w:spacing w:val="-2"/>
        </w:rPr>
        <w:t xml:space="preserve"> </w:t>
      </w:r>
      <w:r>
        <w:rPr>
          <w:color w:val="231F20"/>
        </w:rPr>
        <w:t>3g.</w:t>
      </w:r>
      <w:r>
        <w:rPr>
          <w:color w:val="231F20"/>
        </w:rPr>
        <w:tab/>
        <w:t>Modelo de anexo de</w:t>
      </w:r>
      <w:r>
        <w:rPr>
          <w:color w:val="231F20"/>
          <w:spacing w:val="1"/>
        </w:rPr>
        <w:t xml:space="preserve"> </w:t>
      </w:r>
      <w:r>
        <w:rPr>
          <w:color w:val="231F20"/>
        </w:rPr>
        <w:t>ejecución.</w:t>
      </w:r>
    </w:p>
    <w:p w:rsidR="009E074C" w:rsidRDefault="003D052E">
      <w:pPr>
        <w:pStyle w:val="Textoindependiente"/>
        <w:tabs>
          <w:tab w:val="left" w:pos="1664"/>
        </w:tabs>
        <w:ind w:left="427" w:firstLine="0"/>
      </w:pPr>
      <w:r>
        <w:rPr>
          <w:color w:val="231F20"/>
        </w:rPr>
        <w:t>Anexo</w:t>
      </w:r>
      <w:r>
        <w:rPr>
          <w:color w:val="231F20"/>
          <w:spacing w:val="-2"/>
        </w:rPr>
        <w:t xml:space="preserve"> </w:t>
      </w:r>
      <w:r>
        <w:rPr>
          <w:color w:val="231F20"/>
        </w:rPr>
        <w:t>3h.</w:t>
      </w:r>
      <w:r>
        <w:rPr>
          <w:color w:val="231F20"/>
        </w:rPr>
        <w:tab/>
        <w:t>Carta de liberación.</w:t>
      </w:r>
    </w:p>
    <w:p w:rsidR="009E074C" w:rsidRDefault="009E074C">
      <w:pPr>
        <w:pStyle w:val="Textoindependiente"/>
        <w:ind w:left="0" w:firstLine="0"/>
        <w:rPr>
          <w:sz w:val="16"/>
        </w:rPr>
      </w:pPr>
    </w:p>
    <w:p w:rsidR="009E074C" w:rsidRDefault="003D052E">
      <w:pPr>
        <w:pStyle w:val="Textoindependiente"/>
        <w:tabs>
          <w:tab w:val="left" w:pos="1665"/>
        </w:tabs>
        <w:spacing w:line="453" w:lineRule="auto"/>
        <w:ind w:left="427" w:right="2281" w:firstLine="0"/>
      </w:pPr>
      <w:r>
        <w:rPr>
          <w:color w:val="231F20"/>
        </w:rPr>
        <w:t>Anexo</w:t>
      </w:r>
      <w:r>
        <w:rPr>
          <w:color w:val="231F20"/>
          <w:spacing w:val="-2"/>
        </w:rPr>
        <w:t xml:space="preserve"> </w:t>
      </w:r>
      <w:r>
        <w:rPr>
          <w:color w:val="231F20"/>
        </w:rPr>
        <w:t>3i.</w:t>
      </w:r>
      <w:r>
        <w:rPr>
          <w:color w:val="231F20"/>
        </w:rPr>
        <w:tab/>
        <w:t>Modelo del A</w:t>
      </w:r>
      <w:r>
        <w:rPr>
          <w:color w:val="231F20"/>
        </w:rPr>
        <w:t>cuerdo para el Traspaso de Recursos y su Anexo. Anexo</w:t>
      </w:r>
      <w:r>
        <w:rPr>
          <w:color w:val="231F20"/>
          <w:spacing w:val="-2"/>
        </w:rPr>
        <w:t xml:space="preserve"> </w:t>
      </w:r>
      <w:r>
        <w:rPr>
          <w:color w:val="231F20"/>
        </w:rPr>
        <w:t>3j.</w:t>
      </w:r>
      <w:r>
        <w:rPr>
          <w:color w:val="231F20"/>
        </w:rPr>
        <w:tab/>
        <w:t>Normativa del Programa Contraloría Social (participación</w:t>
      </w:r>
      <w:r>
        <w:rPr>
          <w:color w:val="231F20"/>
          <w:spacing w:val="-35"/>
        </w:rPr>
        <w:t xml:space="preserve"> </w:t>
      </w:r>
      <w:r>
        <w:rPr>
          <w:color w:val="231F20"/>
        </w:rPr>
        <w:t>social). Anexo</w:t>
      </w:r>
      <w:r>
        <w:rPr>
          <w:color w:val="231F20"/>
          <w:spacing w:val="-2"/>
        </w:rPr>
        <w:t xml:space="preserve"> </w:t>
      </w:r>
      <w:r>
        <w:rPr>
          <w:color w:val="231F20"/>
        </w:rPr>
        <w:t>3k.</w:t>
      </w:r>
      <w:r>
        <w:rPr>
          <w:color w:val="231F20"/>
        </w:rPr>
        <w:tab/>
        <w:t>Diagrama de</w:t>
      </w:r>
      <w:r>
        <w:rPr>
          <w:color w:val="231F20"/>
          <w:spacing w:val="-2"/>
        </w:rPr>
        <w:t xml:space="preserve"> </w:t>
      </w:r>
      <w:r>
        <w:rPr>
          <w:color w:val="231F20"/>
        </w:rPr>
        <w:t>flujo.</w:t>
      </w:r>
    </w:p>
    <w:p w:rsidR="009E074C" w:rsidRDefault="009E074C">
      <w:pPr>
        <w:spacing w:line="453" w:lineRule="auto"/>
        <w:sectPr w:rsidR="009E074C">
          <w:pgSz w:w="12240" w:h="15840"/>
          <w:pgMar w:top="960" w:right="1560" w:bottom="280" w:left="1560" w:header="711" w:footer="0" w:gutter="0"/>
          <w:cols w:space="720"/>
        </w:sectPr>
      </w:pPr>
    </w:p>
    <w:p w:rsidR="009E074C" w:rsidRDefault="003D052E">
      <w:pPr>
        <w:pStyle w:val="Ttulo2"/>
        <w:spacing w:before="176"/>
        <w:ind w:left="4080"/>
      </w:pPr>
      <w:r>
        <w:rPr>
          <w:color w:val="231F20"/>
        </w:rPr>
        <w:lastRenderedPageBreak/>
        <w:t>GLOSARIO</w:t>
      </w:r>
    </w:p>
    <w:p w:rsidR="009E074C" w:rsidRDefault="003D052E">
      <w:pPr>
        <w:pStyle w:val="Textoindependiente"/>
        <w:spacing w:before="110" w:line="249" w:lineRule="auto"/>
        <w:ind w:right="138"/>
        <w:jc w:val="both"/>
      </w:pPr>
      <w:r>
        <w:rPr>
          <w:b/>
          <w:color w:val="231F20"/>
        </w:rPr>
        <w:t xml:space="preserve">Acompañamiento.- </w:t>
      </w:r>
      <w:r>
        <w:rPr>
          <w:color w:val="231F20"/>
        </w:rPr>
        <w:t>Asesoría calificada que se brinda al personal docente y técnico docente para apoyar sus procesos de desarrollo profesional; o bien a los/las beneficiarios/as del Programa en la gestión y aspectos técnicos para la consecución de los objetivos del mismo.</w:t>
      </w:r>
    </w:p>
    <w:p w:rsidR="009E074C" w:rsidRDefault="003D052E">
      <w:pPr>
        <w:pStyle w:val="Textoindependiente"/>
        <w:spacing w:before="101" w:line="249" w:lineRule="auto"/>
        <w:ind w:right="139"/>
        <w:jc w:val="both"/>
      </w:pPr>
      <w:r>
        <w:rPr>
          <w:b/>
          <w:color w:val="231F20"/>
        </w:rPr>
        <w:t>Act</w:t>
      </w:r>
      <w:r>
        <w:rPr>
          <w:b/>
          <w:color w:val="231F20"/>
        </w:rPr>
        <w:t xml:space="preserve">ualización.- </w:t>
      </w:r>
      <w:r>
        <w:rPr>
          <w:color w:val="231F20"/>
        </w:rPr>
        <w:t>A la adquisición continua de conocimientos y capacidades relacionados con el servicio público educativo y la práctica pedagógica.</w:t>
      </w:r>
    </w:p>
    <w:p w:rsidR="009E074C" w:rsidRDefault="003D052E">
      <w:pPr>
        <w:pStyle w:val="Textoindependiente"/>
        <w:spacing w:before="101" w:line="249" w:lineRule="auto"/>
        <w:ind w:right="141"/>
        <w:jc w:val="both"/>
      </w:pPr>
      <w:r>
        <w:rPr>
          <w:b/>
          <w:color w:val="231F20"/>
        </w:rPr>
        <w:t xml:space="preserve">AEFCM.- </w:t>
      </w:r>
      <w:r>
        <w:rPr>
          <w:color w:val="231F20"/>
        </w:rPr>
        <w:t>Autoridad Educativa Federal en la Ciudad de México, Organo Administrativo Desconcentrado del Ramo 25 “Pre</w:t>
      </w:r>
      <w:r>
        <w:rPr>
          <w:color w:val="231F20"/>
        </w:rPr>
        <w:t>visiones y Aportaciones para los Sistemas de Educación Básica, Normal, Tecnológica y de Adultos”, con autonomía técnica y de gestión, que tiene por objeto prestar los servicios de educación inicial, básica -incluyendo la indígena-, especial, así como la no</w:t>
      </w:r>
      <w:r>
        <w:rPr>
          <w:color w:val="231F20"/>
        </w:rPr>
        <w:t>rmal y demás para la formación de maestras/os de educación básica en el ámbito de la Ciudad de México.</w:t>
      </w:r>
    </w:p>
    <w:p w:rsidR="009E074C" w:rsidRDefault="003D052E">
      <w:pPr>
        <w:pStyle w:val="Textoindependiente"/>
        <w:spacing w:before="102" w:line="249" w:lineRule="auto"/>
        <w:ind w:right="134"/>
        <w:jc w:val="both"/>
      </w:pPr>
      <w:r>
        <w:rPr>
          <w:b/>
          <w:color w:val="231F20"/>
        </w:rPr>
        <w:t xml:space="preserve">AEL.- </w:t>
      </w:r>
      <w:r>
        <w:rPr>
          <w:color w:val="231F20"/>
        </w:rPr>
        <w:t>Autoridad Educativa Local, a la/el Titular de la Secretaría de Educación o dependencia o entidad homóloga en cada uno de los Estados de la Federaci</w:t>
      </w:r>
      <w:r>
        <w:rPr>
          <w:color w:val="231F20"/>
        </w:rPr>
        <w:t>ón, que cuente con atribuciones para el desempeño de la función social educativa. Para efectos de las presente Reglas de Operación, quedará incluida la AEFCM.</w:t>
      </w:r>
    </w:p>
    <w:p w:rsidR="009E074C" w:rsidRDefault="003D052E">
      <w:pPr>
        <w:pStyle w:val="Textoindependiente"/>
        <w:spacing w:before="102" w:line="249" w:lineRule="auto"/>
        <w:ind w:right="139"/>
        <w:jc w:val="both"/>
      </w:pPr>
      <w:r>
        <w:rPr>
          <w:b/>
          <w:color w:val="231F20"/>
        </w:rPr>
        <w:t xml:space="preserve">Anexo de ejecución.- </w:t>
      </w:r>
      <w:r>
        <w:rPr>
          <w:color w:val="231F20"/>
        </w:rPr>
        <w:t>Instrumento jurídico por el cual se otorga la ministración del recurso y amp</w:t>
      </w:r>
      <w:r>
        <w:rPr>
          <w:color w:val="231F20"/>
        </w:rPr>
        <w:t>ara lo aprobado en las cartas de liberación.</w:t>
      </w:r>
    </w:p>
    <w:p w:rsidR="009E074C" w:rsidRDefault="003D052E">
      <w:pPr>
        <w:pStyle w:val="Textoindependiente"/>
        <w:spacing w:before="100" w:line="249" w:lineRule="auto"/>
        <w:ind w:right="141"/>
        <w:jc w:val="both"/>
      </w:pPr>
      <w:r>
        <w:rPr>
          <w:b/>
          <w:color w:val="231F20"/>
        </w:rPr>
        <w:t xml:space="preserve">Apoyo para el registro de patentes.- </w:t>
      </w:r>
      <w:r>
        <w:rPr>
          <w:color w:val="231F20"/>
        </w:rPr>
        <w:t>Se otorga para fomentar la innovación a través del registro de patentes, modelos de utilidad, marcas, transferencia de conocimiento y transferencia tecnológica.</w:t>
      </w:r>
    </w:p>
    <w:p w:rsidR="009E074C" w:rsidRDefault="003D052E">
      <w:pPr>
        <w:spacing w:before="101" w:line="249" w:lineRule="auto"/>
        <w:ind w:left="139" w:right="137" w:firstLine="288"/>
        <w:jc w:val="both"/>
        <w:rPr>
          <w:sz w:val="18"/>
        </w:rPr>
      </w:pPr>
      <w:r>
        <w:rPr>
          <w:b/>
          <w:color w:val="231F20"/>
          <w:sz w:val="18"/>
        </w:rPr>
        <w:t>Apoyos para r</w:t>
      </w:r>
      <w:r>
        <w:rPr>
          <w:b/>
          <w:color w:val="231F20"/>
          <w:sz w:val="18"/>
        </w:rPr>
        <w:t xml:space="preserve">edacción de tesis para maestría, doctorado y especialidades médicas o tecnológicas.- </w:t>
      </w:r>
      <w:r>
        <w:rPr>
          <w:color w:val="231F20"/>
          <w:sz w:val="18"/>
        </w:rPr>
        <w:t>Son apoyos para redactar la tesis y obtener el grado de maestría, doctorado, y especialidades médicas o tecnológicas, para profesores/as que hayan cubierto todos los curso</w:t>
      </w:r>
      <w:r>
        <w:rPr>
          <w:color w:val="231F20"/>
          <w:sz w:val="18"/>
        </w:rPr>
        <w:t>s y créditos establecidos en el posgrado sin haber contado con un apoyo del presente</w:t>
      </w:r>
      <w:r>
        <w:rPr>
          <w:color w:val="231F20"/>
          <w:spacing w:val="-3"/>
          <w:sz w:val="18"/>
        </w:rPr>
        <w:t xml:space="preserve"> </w:t>
      </w:r>
      <w:r>
        <w:rPr>
          <w:color w:val="231F20"/>
          <w:sz w:val="18"/>
        </w:rPr>
        <w:t>Programa.</w:t>
      </w:r>
    </w:p>
    <w:p w:rsidR="009E074C" w:rsidRDefault="003D052E">
      <w:pPr>
        <w:pStyle w:val="Textoindependiente"/>
        <w:spacing w:before="101" w:line="249" w:lineRule="auto"/>
        <w:ind w:right="138"/>
        <w:jc w:val="both"/>
      </w:pPr>
      <w:r>
        <w:rPr>
          <w:b/>
          <w:color w:val="231F20"/>
        </w:rPr>
        <w:t xml:space="preserve">Apoyos posdoctorales.- </w:t>
      </w:r>
      <w:r>
        <w:rPr>
          <w:color w:val="231F20"/>
        </w:rPr>
        <w:t>Se otorgan a doctores/as recién graduados y que no necesariamente son profesores/as pero que están interesados/as en las líneas de investigación del Cuerpo Académico Consolidado o Cuerpo Académico en</w:t>
      </w:r>
      <w:r>
        <w:rPr>
          <w:color w:val="231F20"/>
          <w:spacing w:val="-1"/>
        </w:rPr>
        <w:t xml:space="preserve"> </w:t>
      </w:r>
      <w:r>
        <w:rPr>
          <w:color w:val="231F20"/>
        </w:rPr>
        <w:t>Consolidación.</w:t>
      </w:r>
    </w:p>
    <w:p w:rsidR="009E074C" w:rsidRDefault="003D052E">
      <w:pPr>
        <w:pStyle w:val="Textoindependiente"/>
        <w:spacing w:before="102" w:line="249" w:lineRule="auto"/>
        <w:ind w:right="137"/>
        <w:jc w:val="both"/>
      </w:pPr>
      <w:r>
        <w:rPr>
          <w:b/>
          <w:color w:val="231F20"/>
        </w:rPr>
        <w:t xml:space="preserve">Artículos arbitrados.- </w:t>
      </w:r>
      <w:r>
        <w:rPr>
          <w:color w:val="231F20"/>
        </w:rPr>
        <w:t>Textos científicos</w:t>
      </w:r>
      <w:r>
        <w:rPr>
          <w:color w:val="231F20"/>
        </w:rPr>
        <w:t xml:space="preserve"> que para su publicación requieren ser aceptados por un cuerpo editorial que designa árbitros expertos en los temas específicos, quienes garantizan la calidad, actualidad y pertinencia del contenido. Además del arbitraje, las revistas en las que se publica</w:t>
      </w:r>
      <w:r>
        <w:rPr>
          <w:color w:val="231F20"/>
        </w:rPr>
        <w:t>n estos textos deben contar con el Número Internacional Normalizado para Publicaciones Periódicas (ISSN), un cuerpo editorial y periodicidad específica.</w:t>
      </w:r>
    </w:p>
    <w:p w:rsidR="009E074C" w:rsidRDefault="003D052E">
      <w:pPr>
        <w:pStyle w:val="Textoindependiente"/>
        <w:spacing w:before="102" w:line="249" w:lineRule="auto"/>
        <w:ind w:right="140"/>
        <w:jc w:val="both"/>
      </w:pPr>
      <w:r>
        <w:rPr>
          <w:b/>
          <w:color w:val="231F20"/>
        </w:rPr>
        <w:t xml:space="preserve">Artículos indizados.- </w:t>
      </w:r>
      <w:r>
        <w:rPr>
          <w:color w:val="231F20"/>
        </w:rPr>
        <w:t>Textos científicos publicados en una revista que pertenece a alguno de los índice</w:t>
      </w:r>
      <w:r>
        <w:rPr>
          <w:color w:val="231F20"/>
        </w:rPr>
        <w:t>s internacionales reconocidos para las diferentes áreas del conocimiento.</w:t>
      </w:r>
    </w:p>
    <w:p w:rsidR="009E074C" w:rsidRDefault="003D052E">
      <w:pPr>
        <w:pStyle w:val="Textoindependiente"/>
        <w:spacing w:before="101" w:line="249" w:lineRule="auto"/>
        <w:ind w:right="139"/>
        <w:jc w:val="both"/>
      </w:pPr>
      <w:r>
        <w:rPr>
          <w:b/>
          <w:color w:val="231F20"/>
        </w:rPr>
        <w:t xml:space="preserve">Asesor/a de tesis.- </w:t>
      </w:r>
      <w:r>
        <w:rPr>
          <w:color w:val="231F20"/>
        </w:rPr>
        <w:t>Profesor/a de la Institución de Educación Superior receptora que dirige o asesora el trabajo de tesis de un/a profesor/a beneficiario/a del Programa para el Desar</w:t>
      </w:r>
      <w:r>
        <w:rPr>
          <w:color w:val="231F20"/>
        </w:rPr>
        <w:t>rollo Profesional Docente.</w:t>
      </w:r>
    </w:p>
    <w:p w:rsidR="009E074C" w:rsidRDefault="003D052E">
      <w:pPr>
        <w:pStyle w:val="Textoindependiente"/>
        <w:spacing w:before="100" w:line="249" w:lineRule="auto"/>
        <w:ind w:right="138"/>
        <w:jc w:val="both"/>
      </w:pPr>
      <w:r>
        <w:rPr>
          <w:b/>
          <w:color w:val="231F20"/>
        </w:rPr>
        <w:t xml:space="preserve">Asesoría.- </w:t>
      </w:r>
      <w:r>
        <w:rPr>
          <w:color w:val="231F20"/>
        </w:rPr>
        <w:t>Se concibe como un proceso sistemático de diálogo, diagnóstico y puesta en marcha de acciones colectivas orientadas a la resolución de problemas educativos asociados a la gestión escolar, así como a los aprendizajes y las prácticas educativas.</w:t>
      </w:r>
    </w:p>
    <w:p w:rsidR="009E074C" w:rsidRDefault="003D052E">
      <w:pPr>
        <w:pStyle w:val="Textoindependiente"/>
        <w:spacing w:before="100"/>
        <w:ind w:left="427" w:firstLine="0"/>
      </w:pPr>
      <w:r>
        <w:rPr>
          <w:b/>
          <w:color w:val="231F20"/>
        </w:rPr>
        <w:t xml:space="preserve">ASF.- </w:t>
      </w:r>
      <w:r>
        <w:rPr>
          <w:color w:val="231F20"/>
        </w:rPr>
        <w:t>Audito</w:t>
      </w:r>
      <w:r>
        <w:rPr>
          <w:color w:val="231F20"/>
        </w:rPr>
        <w:t>ría Superior de la Federación.</w:t>
      </w:r>
    </w:p>
    <w:p w:rsidR="009E074C" w:rsidRDefault="003D052E">
      <w:pPr>
        <w:pStyle w:val="Textoindependiente"/>
        <w:spacing w:before="109" w:line="249" w:lineRule="auto"/>
        <w:ind w:right="139"/>
        <w:jc w:val="both"/>
      </w:pPr>
      <w:r>
        <w:rPr>
          <w:b/>
          <w:color w:val="231F20"/>
        </w:rPr>
        <w:t xml:space="preserve">Asistencia técnica.- </w:t>
      </w:r>
      <w:r>
        <w:rPr>
          <w:color w:val="231F20"/>
        </w:rPr>
        <w:t>Es la asesoría y acompañamiento que se brinda al personal docente, directivo y de supervisión escolar para mejorar la práctica profesional.</w:t>
      </w:r>
    </w:p>
    <w:p w:rsidR="009E074C" w:rsidRDefault="003D052E">
      <w:pPr>
        <w:pStyle w:val="Textoindependiente"/>
        <w:spacing w:before="101" w:line="249" w:lineRule="auto"/>
        <w:ind w:right="138"/>
        <w:jc w:val="both"/>
      </w:pPr>
      <w:r>
        <w:rPr>
          <w:b/>
          <w:color w:val="231F20"/>
        </w:rPr>
        <w:t xml:space="preserve">Autoridades educativas.- </w:t>
      </w:r>
      <w:r>
        <w:rPr>
          <w:color w:val="231F20"/>
        </w:rPr>
        <w:t>A la Secretaría de Educación Pública de</w:t>
      </w:r>
      <w:r>
        <w:rPr>
          <w:color w:val="231F20"/>
        </w:rPr>
        <w:t xml:space="preserve"> la Administración Pública Federal y a las correspondientes en los Estados, la AEFCM para la Ciudad de México, y Municipios.</w:t>
      </w:r>
    </w:p>
    <w:p w:rsidR="009E074C" w:rsidRDefault="003D052E">
      <w:pPr>
        <w:spacing w:before="99"/>
        <w:ind w:left="427"/>
        <w:rPr>
          <w:sz w:val="18"/>
        </w:rPr>
      </w:pPr>
      <w:r>
        <w:rPr>
          <w:b/>
          <w:color w:val="231F20"/>
          <w:sz w:val="18"/>
        </w:rPr>
        <w:t xml:space="preserve">Autoridad Educativa Federal.- </w:t>
      </w:r>
      <w:r>
        <w:rPr>
          <w:color w:val="231F20"/>
          <w:sz w:val="18"/>
        </w:rPr>
        <w:t>Secretaría de Educación Pública del Gobierno Federal.</w:t>
      </w:r>
    </w:p>
    <w:p w:rsidR="009E074C" w:rsidRDefault="003D052E">
      <w:pPr>
        <w:pStyle w:val="Textoindependiente"/>
        <w:spacing w:before="110" w:line="249" w:lineRule="auto"/>
        <w:ind w:right="139"/>
        <w:jc w:val="both"/>
      </w:pPr>
      <w:r>
        <w:rPr>
          <w:b/>
          <w:color w:val="231F20"/>
        </w:rPr>
        <w:t xml:space="preserve">Avance físico presupuestario.- </w:t>
      </w:r>
      <w:r>
        <w:rPr>
          <w:color w:val="231F20"/>
        </w:rPr>
        <w:t>Para el tipo bás</w:t>
      </w:r>
      <w:r>
        <w:rPr>
          <w:color w:val="231F20"/>
        </w:rPr>
        <w:t>ico, es aquel documento que realizan las AEL, en donde informan de manera trimestral a la Instancia normativa el avance del ejercicio presupuestario, detallando la aplicación del recurso ministrado y ejercido, así como el cumplimiento de las acciones compr</w:t>
      </w:r>
      <w:r>
        <w:rPr>
          <w:color w:val="231F20"/>
        </w:rPr>
        <w:t>ometidas.</w:t>
      </w:r>
    </w:p>
    <w:p w:rsidR="009E074C" w:rsidRDefault="003D052E">
      <w:pPr>
        <w:pStyle w:val="Textoindependiente"/>
        <w:spacing w:before="100" w:line="249" w:lineRule="auto"/>
        <w:ind w:right="139"/>
        <w:jc w:val="both"/>
      </w:pPr>
      <w:r>
        <w:rPr>
          <w:b/>
          <w:color w:val="231F20"/>
        </w:rPr>
        <w:t xml:space="preserve">Base de datos SCOPUS.- </w:t>
      </w:r>
      <w:r>
        <w:rPr>
          <w:color w:val="231F20"/>
        </w:rPr>
        <w:t xml:space="preserve">Base de datos de referencias bibliográficas y citas de la empresa Elsevier, la cual proporciona una visión general completa de la producción mundial de investigación en los campos de la Ciencia, la Tecnología, la Medicina, </w:t>
      </w:r>
      <w:r>
        <w:rPr>
          <w:color w:val="231F20"/>
        </w:rPr>
        <w:t>las Ciencias Sociales y Artes y Humanidades.</w:t>
      </w:r>
    </w:p>
    <w:p w:rsidR="009E074C" w:rsidRDefault="003D052E">
      <w:pPr>
        <w:pStyle w:val="Textoindependiente"/>
        <w:spacing w:before="102" w:line="249" w:lineRule="auto"/>
        <w:ind w:right="138" w:firstLine="287"/>
        <w:jc w:val="both"/>
      </w:pPr>
      <w:r>
        <w:rPr>
          <w:b/>
          <w:color w:val="231F20"/>
        </w:rPr>
        <w:t xml:space="preserve">CA.- </w:t>
      </w:r>
      <w:r>
        <w:rPr>
          <w:color w:val="231F20"/>
        </w:rPr>
        <w:t>Cuerpo Académico: Grupos de profesores/as de tiempo completo que comparten una o varias líneas de generación de conocimiento, investigación aplicada o desarrollo tecnológico e innovación en temas disciplina</w:t>
      </w:r>
      <w:r>
        <w:rPr>
          <w:color w:val="231F20"/>
        </w:rPr>
        <w:t>res o multidisciplinares y un conjunto de objetivos y metas académicas. Adicionalmente atienden los programas educativos afines a su especialidad en varios tipos.</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9"/>
        <w:jc w:val="both"/>
      </w:pPr>
      <w:r>
        <w:rPr>
          <w:b/>
          <w:color w:val="231F20"/>
        </w:rPr>
        <w:lastRenderedPageBreak/>
        <w:t xml:space="preserve">CAAEV.- </w:t>
      </w:r>
      <w:r>
        <w:rPr>
          <w:color w:val="231F20"/>
        </w:rPr>
        <w:t>Comité Académico de Apoyo para la Evaluación. Organos conformados en la</w:t>
      </w:r>
      <w:r>
        <w:rPr>
          <w:color w:val="231F20"/>
        </w:rPr>
        <w:t>s entidades federativas integrados por especialistas y servidores públicos encargados de apoyar la evaluación de los programas de formación, capacitación y desarrollo profesional, así como emitir los dictámenes correspondientes.</w:t>
      </w:r>
    </w:p>
    <w:p w:rsidR="009E074C" w:rsidRDefault="003D052E">
      <w:pPr>
        <w:pStyle w:val="Textoindependiente"/>
        <w:spacing w:before="96" w:line="360" w:lineRule="auto"/>
        <w:ind w:left="427" w:right="5007" w:firstLine="0"/>
      </w:pPr>
      <w:r>
        <w:rPr>
          <w:b/>
          <w:color w:val="231F20"/>
        </w:rPr>
        <w:t xml:space="preserve">CAC.- </w:t>
      </w:r>
      <w:r>
        <w:rPr>
          <w:color w:val="231F20"/>
        </w:rPr>
        <w:t>Cuerpo Académico Cons</w:t>
      </w:r>
      <w:r>
        <w:rPr>
          <w:color w:val="231F20"/>
        </w:rPr>
        <w:t xml:space="preserve">olidado. </w:t>
      </w:r>
      <w:r>
        <w:rPr>
          <w:b/>
          <w:color w:val="231F20"/>
        </w:rPr>
        <w:t xml:space="preserve">CAEC.- </w:t>
      </w:r>
      <w:r>
        <w:rPr>
          <w:color w:val="231F20"/>
        </w:rPr>
        <w:t xml:space="preserve">Cuerpo Académico en Consolidación. </w:t>
      </w:r>
      <w:r>
        <w:rPr>
          <w:b/>
          <w:color w:val="231F20"/>
        </w:rPr>
        <w:t xml:space="preserve">CAEF.- </w:t>
      </w:r>
      <w:r>
        <w:rPr>
          <w:color w:val="231F20"/>
        </w:rPr>
        <w:t>Cuerpo Académico en Formación.</w:t>
      </w:r>
    </w:p>
    <w:p w:rsidR="009E074C" w:rsidRDefault="003D052E">
      <w:pPr>
        <w:pStyle w:val="Textoindependiente"/>
        <w:spacing w:line="249" w:lineRule="auto"/>
        <w:ind w:right="140"/>
        <w:jc w:val="both"/>
      </w:pPr>
      <w:r>
        <w:rPr>
          <w:b/>
          <w:color w:val="231F20"/>
        </w:rPr>
        <w:t xml:space="preserve">Capacitación.- </w:t>
      </w:r>
      <w:r>
        <w:rPr>
          <w:color w:val="231F20"/>
        </w:rPr>
        <w:t>Al conjunto de acciones encaminadas a lograr aptitudes, conocimientos, capacidades o habilidades complementarias para el desempeño del Servicio Profesional Docente.</w:t>
      </w:r>
    </w:p>
    <w:p w:rsidR="009E074C" w:rsidRDefault="003D052E">
      <w:pPr>
        <w:pStyle w:val="Textoindependiente"/>
        <w:spacing w:before="95" w:line="249" w:lineRule="auto"/>
        <w:ind w:right="139"/>
        <w:jc w:val="both"/>
      </w:pPr>
      <w:r>
        <w:rPr>
          <w:b/>
          <w:color w:val="231F20"/>
        </w:rPr>
        <w:t xml:space="preserve">Carta compromiso.- </w:t>
      </w:r>
      <w:r>
        <w:rPr>
          <w:color w:val="231F20"/>
        </w:rPr>
        <w:t>Documento dirigido a la/al Titular de la Subsecretaría de Educación Bási</w:t>
      </w:r>
      <w:r>
        <w:rPr>
          <w:color w:val="231F20"/>
        </w:rPr>
        <w:t>ca de la Secretaría de Educación Pública del Gobierno Federal, mediante el cual la/el Titular de la AEL, expresa su voluntad de participar en el Programa para el Desarrollo Profesional Docente, así como el compromiso para realizar las acciones correspondie</w:t>
      </w:r>
      <w:r>
        <w:rPr>
          <w:color w:val="231F20"/>
        </w:rPr>
        <w:t>ntes, sujetándose a los términos y condiciones establecidos en las presentes Reglas de</w:t>
      </w:r>
      <w:r>
        <w:rPr>
          <w:color w:val="231F20"/>
          <w:spacing w:val="-1"/>
        </w:rPr>
        <w:t xml:space="preserve"> </w:t>
      </w:r>
      <w:r>
        <w:rPr>
          <w:color w:val="231F20"/>
        </w:rPr>
        <w:t>Operación.</w:t>
      </w:r>
    </w:p>
    <w:p w:rsidR="009E074C" w:rsidRDefault="003D052E">
      <w:pPr>
        <w:pStyle w:val="Textoindependiente"/>
        <w:spacing w:before="97" w:line="249" w:lineRule="auto"/>
        <w:ind w:right="137"/>
        <w:jc w:val="both"/>
      </w:pPr>
      <w:r>
        <w:rPr>
          <w:b/>
          <w:color w:val="231F20"/>
        </w:rPr>
        <w:t xml:space="preserve">Carta de liberación.- </w:t>
      </w:r>
      <w:r>
        <w:rPr>
          <w:color w:val="231F20"/>
        </w:rPr>
        <w:t>Es el instrumento administrativo-normativo del Programa para el Desarrollo Profesional Docente para el Tipo Superior expedido por la Dir</w:t>
      </w:r>
      <w:r>
        <w:rPr>
          <w:color w:val="231F20"/>
        </w:rPr>
        <w:t>ección de Superación Académica adscrita a la Dirección General de Educación Superior Universitaria en la que se detalla el tipo de apoyo, beneficiarios/as, períodos y montos a cubrir con cargo al fideicomiso o cuenta específica, según sea el caso, así como</w:t>
      </w:r>
      <w:r>
        <w:rPr>
          <w:color w:val="231F20"/>
        </w:rPr>
        <w:t xml:space="preserve"> cualquier otra condición o término que se consideren necesarios para fines del seguimiento y control de los recursos que aporte el Programa. Este documento únicamente ampara los recursos aprobados por los pares académicos durante la</w:t>
      </w:r>
      <w:r>
        <w:rPr>
          <w:color w:val="231F20"/>
          <w:spacing w:val="-1"/>
        </w:rPr>
        <w:t xml:space="preserve"> </w:t>
      </w:r>
      <w:r>
        <w:rPr>
          <w:color w:val="231F20"/>
        </w:rPr>
        <w:t>evaluación.</w:t>
      </w:r>
    </w:p>
    <w:p w:rsidR="009E074C" w:rsidRDefault="003D052E">
      <w:pPr>
        <w:pStyle w:val="Textoindependiente"/>
        <w:spacing w:before="99"/>
        <w:ind w:left="427" w:firstLine="0"/>
      </w:pPr>
      <w:r>
        <w:rPr>
          <w:b/>
          <w:color w:val="231F20"/>
        </w:rPr>
        <w:t xml:space="preserve">CFDI.- </w:t>
      </w:r>
      <w:r>
        <w:rPr>
          <w:color w:val="231F20"/>
        </w:rPr>
        <w:t>Com</w:t>
      </w:r>
      <w:r>
        <w:rPr>
          <w:color w:val="231F20"/>
        </w:rPr>
        <w:t>probante Fiscal Digital por Internet.</w:t>
      </w:r>
    </w:p>
    <w:p w:rsidR="009E074C" w:rsidRDefault="003D052E">
      <w:pPr>
        <w:pStyle w:val="Textoindependiente"/>
        <w:spacing w:before="104"/>
        <w:ind w:left="427" w:firstLine="0"/>
      </w:pPr>
      <w:r>
        <w:rPr>
          <w:b/>
          <w:color w:val="231F20"/>
        </w:rPr>
        <w:t xml:space="preserve">CGUTyP.- </w:t>
      </w:r>
      <w:r>
        <w:rPr>
          <w:color w:val="231F20"/>
        </w:rPr>
        <w:t>Coordinación General de Universidades Tecnológicas y Politécnicas.</w:t>
      </w:r>
    </w:p>
    <w:p w:rsidR="009E074C" w:rsidRDefault="003D052E">
      <w:pPr>
        <w:pStyle w:val="Textoindependiente"/>
        <w:spacing w:before="103"/>
        <w:ind w:left="427" w:firstLine="0"/>
      </w:pPr>
      <w:r>
        <w:rPr>
          <w:b/>
          <w:color w:val="231F20"/>
        </w:rPr>
        <w:t xml:space="preserve">CIFRHS.- </w:t>
      </w:r>
      <w:r>
        <w:rPr>
          <w:color w:val="231F20"/>
        </w:rPr>
        <w:t>Comisión Interinstitucional para la Formación de Recursos Humanos para la Salud.</w:t>
      </w:r>
    </w:p>
    <w:p w:rsidR="009E074C" w:rsidRDefault="003D052E">
      <w:pPr>
        <w:pStyle w:val="Textoindependiente"/>
        <w:spacing w:before="102"/>
        <w:ind w:left="427" w:firstLine="0"/>
      </w:pPr>
      <w:r>
        <w:rPr>
          <w:b/>
          <w:color w:val="231F20"/>
        </w:rPr>
        <w:t xml:space="preserve">CONALEP.- </w:t>
      </w:r>
      <w:r>
        <w:rPr>
          <w:color w:val="231F20"/>
        </w:rPr>
        <w:t xml:space="preserve">Colegio Nacional de Educación Profesional </w:t>
      </w:r>
      <w:r>
        <w:rPr>
          <w:color w:val="231F20"/>
        </w:rPr>
        <w:t>Técnica.</w:t>
      </w:r>
    </w:p>
    <w:p w:rsidR="009E074C" w:rsidRDefault="003D052E">
      <w:pPr>
        <w:pStyle w:val="Textoindependiente"/>
        <w:spacing w:before="104"/>
        <w:ind w:left="427" w:firstLine="0"/>
      </w:pPr>
      <w:r>
        <w:rPr>
          <w:b/>
          <w:color w:val="231F20"/>
        </w:rPr>
        <w:t xml:space="preserve">CNSPD.- </w:t>
      </w:r>
      <w:r>
        <w:rPr>
          <w:color w:val="231F20"/>
        </w:rPr>
        <w:t>Coordinación Nacional del Servicio Profesional Docente.</w:t>
      </w:r>
    </w:p>
    <w:p w:rsidR="009E074C" w:rsidRDefault="003D052E">
      <w:pPr>
        <w:pStyle w:val="Textoindependiente"/>
        <w:spacing w:before="103" w:line="249" w:lineRule="auto"/>
        <w:ind w:right="135" w:firstLine="287"/>
        <w:jc w:val="both"/>
      </w:pPr>
      <w:r>
        <w:rPr>
          <w:b/>
          <w:color w:val="231F20"/>
        </w:rPr>
        <w:t xml:space="preserve">Comités de Pares.- </w:t>
      </w:r>
      <w:r>
        <w:rPr>
          <w:color w:val="231F20"/>
        </w:rPr>
        <w:t>Son investigadores/as expertos/as reconocidos/as en sus áreas y disciplinas. Son convocados específicamente en las áreas y disciplinas de las solicitudes que anualmente se presentan para ser evaluadas.</w:t>
      </w:r>
    </w:p>
    <w:p w:rsidR="009E074C" w:rsidRDefault="003D052E">
      <w:pPr>
        <w:pStyle w:val="Textoindependiente"/>
        <w:spacing w:before="95" w:line="249" w:lineRule="auto"/>
        <w:ind w:right="135"/>
        <w:jc w:val="both"/>
      </w:pPr>
      <w:r>
        <w:rPr>
          <w:b/>
          <w:color w:val="231F20"/>
        </w:rPr>
        <w:t xml:space="preserve">Competencia.- </w:t>
      </w:r>
      <w:r>
        <w:rPr>
          <w:color w:val="231F20"/>
        </w:rPr>
        <w:t>Es la capacidad de responder a diferente</w:t>
      </w:r>
      <w:r>
        <w:rPr>
          <w:color w:val="231F20"/>
        </w:rPr>
        <w:t>s situaciones, e implica una combinación de habilidades intelectuales, habilidades prácticas, conocimientos, motivación, valores éticos, actitudes y emociones que se movilizan para lograr una acción eficaz en un contexto determinado.</w:t>
      </w:r>
    </w:p>
    <w:p w:rsidR="009E074C" w:rsidRDefault="003D052E">
      <w:pPr>
        <w:pStyle w:val="Textoindependiente"/>
        <w:spacing w:before="97"/>
        <w:ind w:left="427" w:firstLine="0"/>
      </w:pPr>
      <w:r>
        <w:rPr>
          <w:b/>
          <w:color w:val="231F20"/>
        </w:rPr>
        <w:t xml:space="preserve">CONACYT.- </w:t>
      </w:r>
      <w:r>
        <w:rPr>
          <w:color w:val="231F20"/>
        </w:rPr>
        <w:t>Consejo Naci</w:t>
      </w:r>
      <w:r>
        <w:rPr>
          <w:color w:val="231F20"/>
        </w:rPr>
        <w:t>onal de Ciencia y Tecnología.</w:t>
      </w:r>
    </w:p>
    <w:p w:rsidR="009E074C" w:rsidRDefault="003D052E">
      <w:pPr>
        <w:pStyle w:val="Textoindependiente"/>
        <w:spacing w:before="103" w:line="249" w:lineRule="auto"/>
        <w:ind w:right="137"/>
        <w:jc w:val="both"/>
      </w:pPr>
      <w:r>
        <w:rPr>
          <w:b/>
          <w:color w:val="231F20"/>
        </w:rPr>
        <w:t xml:space="preserve">Contraloría Social.- </w:t>
      </w:r>
      <w:r>
        <w:rPr>
          <w:color w:val="231F20"/>
        </w:rPr>
        <w:t>Es el mecanismo de los/las beneficiarios/as constituido de manera organizada a fin de que verifiquen el cumplimiento de las metas y la correcta aplicación de los recursos públicos asignados a los programas</w:t>
      </w:r>
      <w:r>
        <w:rPr>
          <w:color w:val="231F20"/>
        </w:rPr>
        <w:t xml:space="preserve"> de desarrollo social.</w:t>
      </w:r>
    </w:p>
    <w:p w:rsidR="009E074C" w:rsidRDefault="003D052E">
      <w:pPr>
        <w:pStyle w:val="Textoindependiente"/>
        <w:spacing w:before="96" w:line="249" w:lineRule="auto"/>
        <w:ind w:right="137"/>
        <w:jc w:val="both"/>
      </w:pPr>
      <w:r>
        <w:rPr>
          <w:b/>
          <w:color w:val="231F20"/>
        </w:rPr>
        <w:t xml:space="preserve">Convenio de Colaboración.- </w:t>
      </w:r>
      <w:r>
        <w:rPr>
          <w:color w:val="231F20"/>
        </w:rPr>
        <w:t>Instrumento jurídico a través del cual la Secretaría de Educación Pública del Gobierno Federal por conducto de la Subsecretaría de Educación Media Superior, acuerda con las Instancias Formadoras, entre otros aspectos, la operación del Programa para el Desa</w:t>
      </w:r>
      <w:r>
        <w:rPr>
          <w:color w:val="231F20"/>
        </w:rPr>
        <w:t>rrollo Profesional Docente, la entrega de recursos, los derechos y obligaciones a cargo de cada una de ellas, en el marco de las presentes Reglas de Operación.</w:t>
      </w:r>
    </w:p>
    <w:p w:rsidR="009E074C" w:rsidRDefault="003D052E">
      <w:pPr>
        <w:pStyle w:val="Textoindependiente"/>
        <w:spacing w:before="98" w:line="249" w:lineRule="auto"/>
        <w:ind w:right="139" w:firstLine="287"/>
        <w:jc w:val="both"/>
      </w:pPr>
      <w:r>
        <w:rPr>
          <w:b/>
          <w:color w:val="231F20"/>
        </w:rPr>
        <w:t xml:space="preserve">Convenio de Colaboración.- </w:t>
      </w:r>
      <w:r>
        <w:rPr>
          <w:color w:val="231F20"/>
        </w:rPr>
        <w:t>Instrumento jurídico a través del cual la Secretaría de Educación Púb</w:t>
      </w:r>
      <w:r>
        <w:rPr>
          <w:color w:val="231F20"/>
        </w:rPr>
        <w:t>lica del Gobierno Federal, por medio de la Subsecretaría de Educación Media Superior, acuerda con las Entidades Federativas y las AEL, entre otros aspectos, la operación del Programa para el Desarrollo Profesional Docente, la entrega de recursos, los derec</w:t>
      </w:r>
      <w:r>
        <w:rPr>
          <w:color w:val="231F20"/>
        </w:rPr>
        <w:t>hos y obligaciones a cargo de cada una de ellas, la operación en el marco de las presentes Reglas de</w:t>
      </w:r>
      <w:r>
        <w:rPr>
          <w:color w:val="231F20"/>
          <w:spacing w:val="-2"/>
        </w:rPr>
        <w:t xml:space="preserve"> </w:t>
      </w:r>
      <w:r>
        <w:rPr>
          <w:color w:val="231F20"/>
        </w:rPr>
        <w:t>Operación.</w:t>
      </w:r>
    </w:p>
    <w:p w:rsidR="009E074C" w:rsidRDefault="003D052E">
      <w:pPr>
        <w:pStyle w:val="Textoindependiente"/>
        <w:spacing w:before="98" w:line="249" w:lineRule="auto"/>
        <w:ind w:right="138"/>
        <w:jc w:val="both"/>
      </w:pPr>
      <w:r>
        <w:rPr>
          <w:b/>
          <w:color w:val="231F20"/>
        </w:rPr>
        <w:t xml:space="preserve">Convenio Marco de Cooperación Académica.- </w:t>
      </w:r>
      <w:r>
        <w:rPr>
          <w:color w:val="231F20"/>
        </w:rPr>
        <w:t>Instrumentos jurídicos que se suscriben por única ocasión entre la Secretaría de Educación Pública del</w:t>
      </w:r>
      <w:r>
        <w:rPr>
          <w:color w:val="231F20"/>
        </w:rPr>
        <w:t xml:space="preserve"> Gobierno Federal representado por la Subsecretaría de Educación Superior y las AEL y/o las Instituciones Públicas de Educación Superior, para la operación del Programa para el Desarrollo Profesional Docente y que establece, entre otros aspectos, los derec</w:t>
      </w:r>
      <w:r>
        <w:rPr>
          <w:color w:val="231F20"/>
        </w:rPr>
        <w:t>hos y obligaciones a cargo de cada una de las partes, y que ampara los anexos de ejecución de los recursos y las cartas de liberación que describen los rubros y los apoyos autorizados. Para efectos de estas Reglas de Operación, en su caso, quedan incluidos</w:t>
      </w:r>
      <w:r>
        <w:rPr>
          <w:color w:val="231F20"/>
        </w:rPr>
        <w:t xml:space="preserve"> los convenios marco de cooperación académica que fueron realizados en el marco del Programa de Mejoramiento del Profesorado (PROMEP) antes de</w:t>
      </w:r>
      <w:r>
        <w:rPr>
          <w:color w:val="231F20"/>
          <w:spacing w:val="-22"/>
        </w:rPr>
        <w:t xml:space="preserve"> </w:t>
      </w:r>
      <w:r>
        <w:rPr>
          <w:color w:val="231F20"/>
        </w:rPr>
        <w:t>2014.</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5"/>
        <w:jc w:val="both"/>
      </w:pPr>
      <w:r>
        <w:rPr>
          <w:b/>
          <w:color w:val="231F20"/>
        </w:rPr>
        <w:lastRenderedPageBreak/>
        <w:t>Convenio para la Implementación del Programa para el Desarrollo Profesional Docente para Educ</w:t>
      </w:r>
      <w:r>
        <w:rPr>
          <w:b/>
          <w:color w:val="231F20"/>
        </w:rPr>
        <w:t xml:space="preserve">ación Básica.- </w:t>
      </w:r>
      <w:r>
        <w:rPr>
          <w:color w:val="231F20"/>
        </w:rPr>
        <w:t>Instrumento jurídico a través del cual la Secretaría de Educación Pública del Gobierno Federal, por conducto de la Subsecretaría de Educación Básica, acuerda con los Gobiernos de las Entidades Federativas y las AEL la implementación del pres</w:t>
      </w:r>
      <w:r>
        <w:rPr>
          <w:color w:val="231F20"/>
        </w:rPr>
        <w:t>ente Programa para el Desarrollo Profesional Docente, la ministración de recursos financieros, los derechos y obligaciones a cargo de cada una de ellas, en el marco de las presentes Reglas de Operación. Para el caso de la AEFCM se suscriben Lineamientos In</w:t>
      </w:r>
      <w:r>
        <w:rPr>
          <w:color w:val="231F20"/>
        </w:rPr>
        <w:t>ternos para la Implementación del Programa para el Desarrollo Profesional Docente para Educación Básica.</w:t>
      </w:r>
    </w:p>
    <w:p w:rsidR="009E074C" w:rsidRDefault="003D052E">
      <w:pPr>
        <w:pStyle w:val="Textoindependiente"/>
        <w:spacing w:before="92" w:line="249" w:lineRule="auto"/>
        <w:ind w:right="140"/>
        <w:jc w:val="both"/>
      </w:pPr>
      <w:r>
        <w:rPr>
          <w:b/>
          <w:color w:val="231F20"/>
        </w:rPr>
        <w:t xml:space="preserve">COSDAC.- </w:t>
      </w:r>
      <w:r>
        <w:rPr>
          <w:color w:val="231F20"/>
        </w:rPr>
        <w:t>Coordinación Sectorial de Desarrollo Académico de la Subsecretaría de Educación Media Superior de la Secretaría de Educación Pública del Gobie</w:t>
      </w:r>
      <w:r>
        <w:rPr>
          <w:color w:val="231F20"/>
        </w:rPr>
        <w:t>rno Federal.</w:t>
      </w:r>
    </w:p>
    <w:p w:rsidR="009E074C" w:rsidRDefault="003D052E">
      <w:pPr>
        <w:pStyle w:val="Textoindependiente"/>
        <w:spacing w:before="91" w:line="249" w:lineRule="auto"/>
        <w:ind w:right="139"/>
        <w:jc w:val="both"/>
      </w:pPr>
      <w:r>
        <w:rPr>
          <w:b/>
          <w:color w:val="231F20"/>
        </w:rPr>
        <w:t xml:space="preserve">CSOTyF.- </w:t>
      </w:r>
      <w:r>
        <w:rPr>
          <w:color w:val="231F20"/>
        </w:rPr>
        <w:t>Coordinación Sectorial de Operación Técnica y Financiera de la Subsecretaría de Educación Media Superior de la Secretaría de Educación Pública del Gobierno Federal.</w:t>
      </w:r>
    </w:p>
    <w:p w:rsidR="009E074C" w:rsidRDefault="003D052E">
      <w:pPr>
        <w:pStyle w:val="Textoindependiente"/>
        <w:spacing w:before="89"/>
        <w:ind w:left="427" w:firstLine="0"/>
      </w:pPr>
      <w:r>
        <w:rPr>
          <w:b/>
          <w:color w:val="231F20"/>
        </w:rPr>
        <w:t xml:space="preserve">CURP.- </w:t>
      </w:r>
      <w:r>
        <w:rPr>
          <w:color w:val="231F20"/>
        </w:rPr>
        <w:t>Clave Unica de Registro de Población.</w:t>
      </w:r>
    </w:p>
    <w:p w:rsidR="009E074C" w:rsidRDefault="003D052E">
      <w:pPr>
        <w:spacing w:before="96" w:line="249" w:lineRule="auto"/>
        <w:ind w:left="139" w:right="139" w:firstLine="288"/>
        <w:jc w:val="both"/>
        <w:rPr>
          <w:sz w:val="18"/>
        </w:rPr>
      </w:pPr>
      <w:r>
        <w:rPr>
          <w:b/>
          <w:color w:val="231F20"/>
          <w:sz w:val="18"/>
        </w:rPr>
        <w:t>Cursos en línea abiertos</w:t>
      </w:r>
      <w:r>
        <w:rPr>
          <w:b/>
          <w:color w:val="231F20"/>
          <w:sz w:val="18"/>
        </w:rPr>
        <w:t xml:space="preserve"> y masivos (MOOC) para Educación Básica.- </w:t>
      </w:r>
      <w:r>
        <w:rPr>
          <w:color w:val="231F20"/>
          <w:sz w:val="18"/>
        </w:rPr>
        <w:t>Cursos sobre aspectos actuales de la profesión que complementan la formación del personal educativo de educación básica para el mejor desarrollo de su función.</w:t>
      </w:r>
    </w:p>
    <w:p w:rsidR="009E074C" w:rsidRDefault="003D052E">
      <w:pPr>
        <w:pStyle w:val="Textoindependiente"/>
        <w:spacing w:before="91" w:line="249" w:lineRule="auto"/>
        <w:ind w:right="139"/>
        <w:jc w:val="both"/>
      </w:pPr>
      <w:r>
        <w:rPr>
          <w:b/>
          <w:color w:val="231F20"/>
        </w:rPr>
        <w:t xml:space="preserve">Delegaciones.- </w:t>
      </w:r>
      <w:r>
        <w:rPr>
          <w:color w:val="231F20"/>
        </w:rPr>
        <w:t>A las Delegaciones Federales de la Secr</w:t>
      </w:r>
      <w:r>
        <w:rPr>
          <w:color w:val="231F20"/>
        </w:rPr>
        <w:t>etaría de Educación Pública del Gobierno Federal en los Estados de la República</w:t>
      </w:r>
      <w:r>
        <w:rPr>
          <w:color w:val="231F20"/>
          <w:spacing w:val="-1"/>
        </w:rPr>
        <w:t xml:space="preserve"> </w:t>
      </w:r>
      <w:r>
        <w:rPr>
          <w:color w:val="231F20"/>
        </w:rPr>
        <w:t>Mexicana.</w:t>
      </w:r>
    </w:p>
    <w:p w:rsidR="009E074C" w:rsidRDefault="003D052E">
      <w:pPr>
        <w:pStyle w:val="Textoindependiente"/>
        <w:spacing w:before="90" w:line="249" w:lineRule="auto"/>
        <w:ind w:right="138" w:firstLine="287"/>
        <w:jc w:val="both"/>
      </w:pPr>
      <w:r>
        <w:rPr>
          <w:b/>
          <w:color w:val="231F20"/>
        </w:rPr>
        <w:t xml:space="preserve">DES.- </w:t>
      </w:r>
      <w:r>
        <w:rPr>
          <w:color w:val="231F20"/>
        </w:rPr>
        <w:t>Dependencia(s) de Educación Superior, conjunto de departamentos, escuelas, facultades y/o unidades académicas de una Institución de Educación Superior con afini</w:t>
      </w:r>
      <w:r>
        <w:rPr>
          <w:color w:val="231F20"/>
        </w:rPr>
        <w:t>dad temática o disciplinaria, que se asocian para el óptimo uso de recursos humanos y materiales.</w:t>
      </w:r>
    </w:p>
    <w:p w:rsidR="009E074C" w:rsidRDefault="003D052E">
      <w:pPr>
        <w:pStyle w:val="Textoindependiente"/>
        <w:spacing w:before="89" w:line="249" w:lineRule="auto"/>
        <w:ind w:right="138"/>
        <w:jc w:val="both"/>
      </w:pPr>
      <w:r>
        <w:rPr>
          <w:b/>
          <w:color w:val="231F20"/>
        </w:rPr>
        <w:t xml:space="preserve">Desarrollo de Infraestructura.- </w:t>
      </w:r>
      <w:r>
        <w:rPr>
          <w:color w:val="231F20"/>
        </w:rPr>
        <w:t>Adelanto del acervo físico y material que permite la emancipación de la actividad científica, económica y social, el cual se encuentra directamente relacionado con la investigación aplicada.</w:t>
      </w:r>
    </w:p>
    <w:p w:rsidR="009E074C" w:rsidRDefault="003D052E">
      <w:pPr>
        <w:pStyle w:val="Textoindependiente"/>
        <w:spacing w:before="91" w:line="249" w:lineRule="auto"/>
        <w:ind w:right="138"/>
        <w:jc w:val="both"/>
      </w:pPr>
      <w:r>
        <w:rPr>
          <w:b/>
          <w:color w:val="231F20"/>
        </w:rPr>
        <w:t xml:space="preserve">Desarrollo Profesional.- </w:t>
      </w:r>
      <w:r>
        <w:rPr>
          <w:color w:val="231F20"/>
        </w:rPr>
        <w:t>Proceso sistemático que busca mejorar la</w:t>
      </w:r>
      <w:r>
        <w:rPr>
          <w:color w:val="231F20"/>
        </w:rPr>
        <w:t xml:space="preserve"> práctica profesional del personal educativo (personal docente y técnico docente; así como personal con funciones de dirección, de supervisión y de asesoría técnico pedagógica) a través de la profesionalización que incluye a la formación continua, a la par</w:t>
      </w:r>
      <w:r>
        <w:rPr>
          <w:color w:val="231F20"/>
        </w:rPr>
        <w:t xml:space="preserve"> de la formación</w:t>
      </w:r>
      <w:r>
        <w:rPr>
          <w:color w:val="231F20"/>
          <w:spacing w:val="-2"/>
        </w:rPr>
        <w:t xml:space="preserve"> </w:t>
      </w:r>
      <w:r>
        <w:rPr>
          <w:color w:val="231F20"/>
        </w:rPr>
        <w:t>inicial.</w:t>
      </w:r>
    </w:p>
    <w:p w:rsidR="009E074C" w:rsidRDefault="003D052E">
      <w:pPr>
        <w:pStyle w:val="Textoindependiente"/>
        <w:spacing w:before="91" w:line="249" w:lineRule="auto"/>
        <w:ind w:right="140"/>
        <w:jc w:val="both"/>
      </w:pPr>
      <w:r>
        <w:rPr>
          <w:b/>
          <w:color w:val="231F20"/>
        </w:rPr>
        <w:t xml:space="preserve">DGESPE.- </w:t>
      </w:r>
      <w:r>
        <w:rPr>
          <w:color w:val="231F20"/>
        </w:rPr>
        <w:t>Dirección General de Educación Superior para Profesionales de la Educación de la Secretaría de Educación Pública del Gobierno Federal.</w:t>
      </w:r>
    </w:p>
    <w:p w:rsidR="009E074C" w:rsidRDefault="003D052E">
      <w:pPr>
        <w:pStyle w:val="Textoindependiente"/>
        <w:spacing w:before="89" w:line="249" w:lineRule="auto"/>
        <w:ind w:right="142"/>
        <w:jc w:val="both"/>
      </w:pPr>
      <w:r>
        <w:rPr>
          <w:b/>
          <w:color w:val="231F20"/>
        </w:rPr>
        <w:t xml:space="preserve">DGESU.- </w:t>
      </w:r>
      <w:r>
        <w:rPr>
          <w:color w:val="231F20"/>
        </w:rPr>
        <w:t>Dirección General de Educación Superior Universitaria de la Secretaría de Educ</w:t>
      </w:r>
      <w:r>
        <w:rPr>
          <w:color w:val="231F20"/>
        </w:rPr>
        <w:t>ación Pública del Gobierno</w:t>
      </w:r>
      <w:r>
        <w:rPr>
          <w:color w:val="231F20"/>
          <w:spacing w:val="-2"/>
        </w:rPr>
        <w:t xml:space="preserve"> </w:t>
      </w:r>
      <w:r>
        <w:rPr>
          <w:color w:val="231F20"/>
        </w:rPr>
        <w:t>Federal.</w:t>
      </w:r>
    </w:p>
    <w:p w:rsidR="009E074C" w:rsidRDefault="003D052E">
      <w:pPr>
        <w:pStyle w:val="Textoindependiente"/>
        <w:spacing w:before="90" w:line="249" w:lineRule="auto"/>
        <w:ind w:right="141"/>
        <w:jc w:val="both"/>
      </w:pPr>
      <w:r>
        <w:rPr>
          <w:b/>
          <w:color w:val="231F20"/>
        </w:rPr>
        <w:t xml:space="preserve">DGFC.- </w:t>
      </w:r>
      <w:r>
        <w:rPr>
          <w:color w:val="231F20"/>
        </w:rPr>
        <w:t>Dirección General de Formación Continua, Actualización y Desarrollo Profesional de Maestros de Educación Básica adscrita a la Subsecretaría de Educación Básica de la Secretaría de Educación Pública.</w:t>
      </w:r>
    </w:p>
    <w:p w:rsidR="009E074C" w:rsidRDefault="003D052E">
      <w:pPr>
        <w:pStyle w:val="Textoindependiente"/>
        <w:spacing w:before="89" w:line="249" w:lineRule="auto"/>
        <w:ind w:right="140"/>
        <w:jc w:val="both"/>
      </w:pPr>
      <w:r>
        <w:rPr>
          <w:b/>
          <w:color w:val="231F20"/>
        </w:rPr>
        <w:t>Dirección Indi</w:t>
      </w:r>
      <w:r>
        <w:rPr>
          <w:b/>
          <w:color w:val="231F20"/>
        </w:rPr>
        <w:t xml:space="preserve">vidualizada.- </w:t>
      </w:r>
      <w:r>
        <w:rPr>
          <w:color w:val="231F20"/>
        </w:rPr>
        <w:t>Es la orientación y apoyo metodológico que propone un/a profesor/a al alumno/a para llevar a cabo su trabajo de tesis.</w:t>
      </w:r>
    </w:p>
    <w:p w:rsidR="009E074C" w:rsidRDefault="003D052E">
      <w:pPr>
        <w:pStyle w:val="Textoindependiente"/>
        <w:spacing w:before="89" w:line="249" w:lineRule="auto"/>
        <w:ind w:right="138"/>
        <w:jc w:val="both"/>
      </w:pPr>
      <w:r>
        <w:rPr>
          <w:b/>
          <w:color w:val="231F20"/>
        </w:rPr>
        <w:t xml:space="preserve">Docencia.- </w:t>
      </w:r>
      <w:r>
        <w:rPr>
          <w:color w:val="231F20"/>
        </w:rPr>
        <w:t>Actividad de los/as profesores/as concentrada en el aprendizaje de los/las alumnos/as que implica su presencia a</w:t>
      </w:r>
      <w:r>
        <w:rPr>
          <w:color w:val="231F20"/>
        </w:rPr>
        <w:t>nte los grupos en clases teóricas, prácticas, clínicas, talleres y laboratorios, que forman parte de algún programa educativo de la Institución de Educación Superior que tiene relación directa con algún tema de la especialidad o disciplina del personal</w:t>
      </w:r>
      <w:r>
        <w:rPr>
          <w:color w:val="231F20"/>
          <w:spacing w:val="-4"/>
        </w:rPr>
        <w:t xml:space="preserve"> </w:t>
      </w:r>
      <w:r>
        <w:rPr>
          <w:color w:val="231F20"/>
        </w:rPr>
        <w:t>doc</w:t>
      </w:r>
      <w:r>
        <w:rPr>
          <w:color w:val="231F20"/>
        </w:rPr>
        <w:t>ente.</w:t>
      </w:r>
    </w:p>
    <w:p w:rsidR="009E074C" w:rsidRDefault="003D052E">
      <w:pPr>
        <w:pStyle w:val="Textoindependiente"/>
        <w:spacing w:before="92" w:line="249" w:lineRule="auto"/>
        <w:ind w:right="137"/>
        <w:jc w:val="both"/>
      </w:pPr>
      <w:r>
        <w:rPr>
          <w:b/>
          <w:color w:val="231F20"/>
        </w:rPr>
        <w:t xml:space="preserve">Documentación Comprobatoria.- </w:t>
      </w:r>
      <w:r>
        <w:rPr>
          <w:color w:val="231F20"/>
        </w:rPr>
        <w:t>Para el tipo básico se refiere a los documentos que entregarán las AEL a la DGFC, a efecto de soportar el pago que ésta hará por cuenta y orden a las Instancias Formadoras y que consta de: Instrumento jurídico celebrado entre las AEL y las Instancias Forma</w:t>
      </w:r>
      <w:r>
        <w:rPr>
          <w:color w:val="231F20"/>
        </w:rPr>
        <w:t>doras por la prestación de la oferta académica de formación; registro y validación del personal educativo e Instancia Formadora en que cursó la oferta académica de formación y copia de la factura emitida por la Instancia Formadora.</w:t>
      </w:r>
    </w:p>
    <w:p w:rsidR="009E074C" w:rsidRDefault="003D052E">
      <w:pPr>
        <w:pStyle w:val="Textoindependiente"/>
        <w:spacing w:before="91"/>
        <w:ind w:left="427" w:firstLine="0"/>
      </w:pPr>
      <w:r>
        <w:rPr>
          <w:b/>
          <w:color w:val="231F20"/>
        </w:rPr>
        <w:t xml:space="preserve">DOF.- </w:t>
      </w:r>
      <w:r>
        <w:rPr>
          <w:color w:val="231F20"/>
        </w:rPr>
        <w:t xml:space="preserve">Diario Oficial de </w:t>
      </w:r>
      <w:r>
        <w:rPr>
          <w:color w:val="231F20"/>
        </w:rPr>
        <w:t>la Federación.</w:t>
      </w:r>
    </w:p>
    <w:p w:rsidR="009E074C" w:rsidRDefault="003D052E">
      <w:pPr>
        <w:pStyle w:val="Textoindependiente"/>
        <w:spacing w:before="97" w:line="249" w:lineRule="auto"/>
        <w:ind w:right="140"/>
        <w:jc w:val="both"/>
      </w:pPr>
      <w:r>
        <w:rPr>
          <w:b/>
          <w:color w:val="231F20"/>
        </w:rPr>
        <w:t xml:space="preserve">DSA.- </w:t>
      </w:r>
      <w:r>
        <w:rPr>
          <w:color w:val="231F20"/>
        </w:rPr>
        <w:t>Dirección de Superación Académica adscrita a la DGESU, instancia responsable de la operación del Programa para el Desarrollo Profesional Docente para el Tipo</w:t>
      </w:r>
      <w:r>
        <w:rPr>
          <w:color w:val="231F20"/>
          <w:spacing w:val="-5"/>
        </w:rPr>
        <w:t xml:space="preserve"> </w:t>
      </w:r>
      <w:r>
        <w:rPr>
          <w:color w:val="231F20"/>
        </w:rPr>
        <w:t>Superior.</w:t>
      </w:r>
    </w:p>
    <w:p w:rsidR="009E074C" w:rsidRDefault="003D052E">
      <w:pPr>
        <w:pStyle w:val="Textoindependiente"/>
        <w:spacing w:before="90"/>
        <w:ind w:left="427" w:firstLine="0"/>
      </w:pPr>
      <w:r>
        <w:rPr>
          <w:b/>
          <w:color w:val="231F20"/>
        </w:rPr>
        <w:t xml:space="preserve">Educación Básica.- </w:t>
      </w:r>
      <w:r>
        <w:rPr>
          <w:color w:val="231F20"/>
        </w:rPr>
        <w:t>Tipo Educativo que comprende los niveles de pree</w:t>
      </w:r>
      <w:r>
        <w:rPr>
          <w:color w:val="231F20"/>
        </w:rPr>
        <w:t>scolar, primaria y secundaria.</w:t>
      </w:r>
    </w:p>
    <w:p w:rsidR="009E074C" w:rsidRDefault="003D052E">
      <w:pPr>
        <w:pStyle w:val="Textoindependiente"/>
        <w:spacing w:before="97"/>
        <w:ind w:left="427" w:firstLine="0"/>
      </w:pPr>
      <w:r>
        <w:rPr>
          <w:b/>
          <w:color w:val="231F20"/>
        </w:rPr>
        <w:t xml:space="preserve">EMS.- </w:t>
      </w:r>
      <w:r>
        <w:rPr>
          <w:color w:val="231F20"/>
        </w:rPr>
        <w:t>Educación Media Superior.</w:t>
      </w:r>
    </w:p>
    <w:p w:rsidR="009E074C" w:rsidRDefault="003D052E">
      <w:pPr>
        <w:pStyle w:val="Textoindependiente"/>
        <w:spacing w:before="97" w:line="249" w:lineRule="auto"/>
        <w:ind w:right="137"/>
        <w:jc w:val="both"/>
      </w:pPr>
      <w:r>
        <w:rPr>
          <w:b/>
          <w:color w:val="231F20"/>
        </w:rPr>
        <w:t xml:space="preserve">Enfoque Intercultural.- </w:t>
      </w:r>
      <w:r>
        <w:rPr>
          <w:color w:val="231F20"/>
        </w:rPr>
        <w:t>Se orienta fundamentalmente por una serie de principios filosófico-axiológicos que se proponen modifiquen las formas de abordar y atender la diversidad en diferentes dimensiones de las relaciones sociales que, particularmente en la sociedad mexicana, se ha</w:t>
      </w:r>
      <w:r>
        <w:rPr>
          <w:color w:val="231F20"/>
        </w:rPr>
        <w:t>n visto afectadas por las condiciones históricas que determinaron la desigualdad estructural, polarizando intereses y dividiendo tajantemente a los diferentes sectores que la integran.</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spacing w:before="176"/>
        <w:ind w:left="427"/>
        <w:rPr>
          <w:sz w:val="18"/>
        </w:rPr>
      </w:pPr>
      <w:r>
        <w:rPr>
          <w:b/>
          <w:color w:val="231F20"/>
          <w:sz w:val="18"/>
        </w:rPr>
        <w:lastRenderedPageBreak/>
        <w:t xml:space="preserve">Entidades Federativas.- </w:t>
      </w:r>
      <w:r>
        <w:rPr>
          <w:color w:val="231F20"/>
          <w:sz w:val="18"/>
        </w:rPr>
        <w:t>Los 31 Estados de la República Me</w:t>
      </w:r>
      <w:r>
        <w:rPr>
          <w:color w:val="231F20"/>
          <w:sz w:val="18"/>
        </w:rPr>
        <w:t>xicana y la Ciudad de México.</w:t>
      </w:r>
    </w:p>
    <w:p w:rsidR="009E074C" w:rsidRDefault="003D052E">
      <w:pPr>
        <w:pStyle w:val="Textoindependiente"/>
        <w:spacing w:before="68" w:line="249" w:lineRule="auto"/>
        <w:ind w:right="135"/>
        <w:jc w:val="both"/>
      </w:pPr>
      <w:r>
        <w:rPr>
          <w:b/>
          <w:color w:val="231F20"/>
        </w:rPr>
        <w:t xml:space="preserve">Equidad Educativa.- </w:t>
      </w:r>
      <w:r>
        <w:rPr>
          <w:color w:val="231F20"/>
        </w:rPr>
        <w:t>Distribución igualitaria y justa del servicio educativo que satisfaga las necesidades educativas de quienes lo reciben, para así contribuir a superar las diferencias existentes, bajo el principio de “que se</w:t>
      </w:r>
      <w:r>
        <w:rPr>
          <w:color w:val="231F20"/>
        </w:rPr>
        <w:t>a para todos, según sus capacidades”. Lograr que las condiciones personales, sociales, culturales, lingüísticas, económicas, de discapacidad y/o de aptitudes sobresalientes de las/os alumnas/os, o cualquier otra que atente contra la dignidad humana y tenga</w:t>
      </w:r>
      <w:r>
        <w:rPr>
          <w:color w:val="231F20"/>
        </w:rPr>
        <w:t xml:space="preserve"> por objeto anular o menoscabar los derechos y libertades de las personas, así como que las características diferenciadas entre las escuelas, no sean impedimento para que las/os niñas/os tengan una educación que les provea de mejores oportunidades de vida.</w:t>
      </w:r>
    </w:p>
    <w:p w:rsidR="009E074C" w:rsidRDefault="003D052E">
      <w:pPr>
        <w:pStyle w:val="Textoindependiente"/>
        <w:spacing w:before="62" w:line="249" w:lineRule="auto"/>
        <w:ind w:right="138"/>
        <w:jc w:val="both"/>
      </w:pPr>
      <w:r>
        <w:rPr>
          <w:b/>
          <w:color w:val="231F20"/>
        </w:rPr>
        <w:t xml:space="preserve">Escuela.- </w:t>
      </w:r>
      <w:r>
        <w:rPr>
          <w:color w:val="231F20"/>
        </w:rPr>
        <w:t xml:space="preserve">Al plantel en cuyas instalaciones se imparte educación y se establece una comunidad de aprendizaje entre alumnos/as y personal docente, que cuenta con una estructura ocupacional autorizada por la Autoridad Educativa u Organismo Descentralizado; </w:t>
      </w:r>
      <w:r>
        <w:rPr>
          <w:color w:val="231F20"/>
        </w:rPr>
        <w:t>es la base orgánica del sistema educativo nacional para la prestación del servicio público de Educación Básica o Media</w:t>
      </w:r>
      <w:r>
        <w:rPr>
          <w:color w:val="231F20"/>
          <w:spacing w:val="-6"/>
        </w:rPr>
        <w:t xml:space="preserve"> </w:t>
      </w:r>
      <w:r>
        <w:rPr>
          <w:color w:val="231F20"/>
        </w:rPr>
        <w:t>Superior.</w:t>
      </w:r>
    </w:p>
    <w:p w:rsidR="009E074C" w:rsidRDefault="003D052E">
      <w:pPr>
        <w:pStyle w:val="Textoindependiente"/>
        <w:spacing w:before="60" w:line="249" w:lineRule="auto"/>
        <w:ind w:right="140"/>
        <w:jc w:val="both"/>
      </w:pPr>
      <w:r>
        <w:rPr>
          <w:b/>
          <w:color w:val="231F20"/>
        </w:rPr>
        <w:t xml:space="preserve">ESDEPED.- </w:t>
      </w:r>
      <w:r>
        <w:rPr>
          <w:color w:val="231F20"/>
        </w:rPr>
        <w:t>Es la cuota compensatoria que se otorga anualmente al/la profesor/a al evaluar su desempeño</w:t>
      </w:r>
      <w:r>
        <w:rPr>
          <w:color w:val="231F20"/>
          <w:spacing w:val="-1"/>
        </w:rPr>
        <w:t xml:space="preserve"> </w:t>
      </w:r>
      <w:r>
        <w:rPr>
          <w:color w:val="231F20"/>
        </w:rPr>
        <w:t>docente.</w:t>
      </w:r>
    </w:p>
    <w:p w:rsidR="009E074C" w:rsidRDefault="003D052E">
      <w:pPr>
        <w:spacing w:before="58" w:line="249" w:lineRule="auto"/>
        <w:ind w:left="139" w:right="138" w:firstLine="288"/>
        <w:jc w:val="both"/>
        <w:rPr>
          <w:sz w:val="18"/>
        </w:rPr>
      </w:pPr>
      <w:r>
        <w:rPr>
          <w:b/>
          <w:color w:val="231F20"/>
          <w:sz w:val="18"/>
        </w:rPr>
        <w:t>Especialidades m</w:t>
      </w:r>
      <w:r>
        <w:rPr>
          <w:b/>
          <w:color w:val="231F20"/>
          <w:sz w:val="18"/>
        </w:rPr>
        <w:t xml:space="preserve">édicas con orientación clínica en el área de salud.- </w:t>
      </w:r>
      <w:r>
        <w:rPr>
          <w:color w:val="231F20"/>
          <w:sz w:val="18"/>
        </w:rPr>
        <w:t>Son las reconocidas por la CIFRHS y que son consideradas equivalentes a la maestría.</w:t>
      </w:r>
    </w:p>
    <w:p w:rsidR="009E074C" w:rsidRDefault="003D052E">
      <w:pPr>
        <w:pStyle w:val="Textoindependiente"/>
        <w:spacing w:before="59" w:line="249" w:lineRule="auto"/>
        <w:ind w:right="139"/>
        <w:jc w:val="both"/>
      </w:pPr>
      <w:r>
        <w:rPr>
          <w:b/>
          <w:color w:val="231F20"/>
        </w:rPr>
        <w:t xml:space="preserve">Especialidades tecnológicas.- </w:t>
      </w:r>
      <w:r>
        <w:rPr>
          <w:color w:val="231F20"/>
        </w:rPr>
        <w:t>Son aquellas que además de ofrecer una capacitación técnica, buscan brindar una relación</w:t>
      </w:r>
      <w:r>
        <w:rPr>
          <w:color w:val="231F20"/>
        </w:rPr>
        <w:t xml:space="preserve"> con el sector productivo, la toma de conciencia de las implicaciones de la tecnología en la vida cotidiana y en las transformaciones de la sociedad, la aplicación de conocimientos y destrezas para        la solución de problemas. Se consideran aquéllas cu</w:t>
      </w:r>
      <w:r>
        <w:rPr>
          <w:color w:val="231F20"/>
        </w:rPr>
        <w:t>yo programa esté inscrito en el Programa Nacional de Posgrados de Calidad de la Secretaría de Educación Pública del Gobierno Federal y el</w:t>
      </w:r>
      <w:r>
        <w:rPr>
          <w:color w:val="231F20"/>
          <w:spacing w:val="-23"/>
        </w:rPr>
        <w:t xml:space="preserve"> </w:t>
      </w:r>
      <w:r>
        <w:rPr>
          <w:color w:val="231F20"/>
        </w:rPr>
        <w:t>CONACYT.</w:t>
      </w:r>
    </w:p>
    <w:p w:rsidR="009E074C" w:rsidRDefault="003D052E">
      <w:pPr>
        <w:pStyle w:val="Textoindependiente"/>
        <w:spacing w:before="60" w:line="249" w:lineRule="auto"/>
        <w:ind w:right="138"/>
        <w:jc w:val="both"/>
      </w:pPr>
      <w:r>
        <w:rPr>
          <w:b/>
          <w:color w:val="231F20"/>
        </w:rPr>
        <w:t xml:space="preserve">Estancias cortas de investigación.- </w:t>
      </w:r>
      <w:r>
        <w:rPr>
          <w:color w:val="231F20"/>
        </w:rPr>
        <w:t>Se otorgan a las personas que integran los CAC o CAEC para que realicen p</w:t>
      </w:r>
      <w:r>
        <w:rPr>
          <w:color w:val="231F20"/>
        </w:rPr>
        <w:t>royectos de investigación que complementen y fortalezcan las líneas de investigación que cultivan sus cuerpos académicos.</w:t>
      </w:r>
    </w:p>
    <w:p w:rsidR="009E074C" w:rsidRDefault="003D052E">
      <w:pPr>
        <w:spacing w:before="59"/>
        <w:ind w:left="427"/>
        <w:rPr>
          <w:sz w:val="18"/>
        </w:rPr>
      </w:pPr>
      <w:r>
        <w:rPr>
          <w:b/>
          <w:color w:val="231F20"/>
          <w:sz w:val="18"/>
        </w:rPr>
        <w:t xml:space="preserve">EUR.- </w:t>
      </w:r>
      <w:r>
        <w:rPr>
          <w:color w:val="231F20"/>
          <w:sz w:val="18"/>
        </w:rPr>
        <w:t>Euro.</w:t>
      </w:r>
    </w:p>
    <w:p w:rsidR="009E074C" w:rsidRDefault="003D052E">
      <w:pPr>
        <w:pStyle w:val="Textoindependiente"/>
        <w:spacing w:before="67" w:line="249" w:lineRule="auto"/>
        <w:ind w:right="139"/>
        <w:jc w:val="both"/>
      </w:pPr>
      <w:r>
        <w:rPr>
          <w:b/>
          <w:color w:val="231F20"/>
        </w:rPr>
        <w:t xml:space="preserve">Evaluación interna de las escuelas.- </w:t>
      </w:r>
      <w:r>
        <w:rPr>
          <w:color w:val="231F20"/>
        </w:rPr>
        <w:t>Actividad permanente, de carácter formativo y tendiente al mejoramiento de la práctic</w:t>
      </w:r>
      <w:r>
        <w:rPr>
          <w:color w:val="231F20"/>
        </w:rPr>
        <w:t>a educativa en las escuelas públicas de educación básica, desarrollada con la colaboración del personal docente bajo el liderazgo del/ de la director/a.</w:t>
      </w:r>
    </w:p>
    <w:p w:rsidR="009E074C" w:rsidRDefault="003D052E">
      <w:pPr>
        <w:pStyle w:val="Textoindependiente"/>
        <w:spacing w:before="59" w:line="249" w:lineRule="auto"/>
        <w:ind w:right="137"/>
        <w:jc w:val="both"/>
      </w:pPr>
      <w:r>
        <w:rPr>
          <w:b/>
          <w:color w:val="231F20"/>
        </w:rPr>
        <w:t xml:space="preserve">Evaluación en el marco del SPD.- </w:t>
      </w:r>
      <w:r>
        <w:rPr>
          <w:color w:val="231F20"/>
        </w:rPr>
        <w:t>A los procesos que mandata la Ley General del Servicio Profesional Docente para el ingreso, la promoción, el reconocimiento y la permanencia; la evaluación se organiza, coordina, realiza y opera a través de la CNSPD.</w:t>
      </w:r>
    </w:p>
    <w:p w:rsidR="009E074C" w:rsidRDefault="003D052E">
      <w:pPr>
        <w:pStyle w:val="Textoindependiente"/>
        <w:spacing w:before="59" w:line="249" w:lineRule="auto"/>
        <w:ind w:right="139"/>
        <w:jc w:val="both"/>
      </w:pPr>
      <w:r>
        <w:rPr>
          <w:b/>
          <w:color w:val="231F20"/>
        </w:rPr>
        <w:t xml:space="preserve">Exbecario/a PROMEP.- </w:t>
      </w:r>
      <w:r>
        <w:rPr>
          <w:color w:val="231F20"/>
        </w:rPr>
        <w:t>Profesor/a de algu</w:t>
      </w:r>
      <w:r>
        <w:rPr>
          <w:color w:val="231F20"/>
        </w:rPr>
        <w:t>na de las Instituciones de Educación Superior que recibió un apoyo para realizar estudios de posgrado de alta calidad dentro de un programa convencional o programa de estancia reducida, o bien un apoyo para la redacción de tesis, en el marco del Programa d</w:t>
      </w:r>
      <w:r>
        <w:rPr>
          <w:color w:val="231F20"/>
        </w:rPr>
        <w:t>e Mejoramiento del Profesorado o del Programa para el Desarrollo Profesional Docente para el Tipo Superior.</w:t>
      </w:r>
    </w:p>
    <w:p w:rsidR="009E074C" w:rsidRDefault="003D052E">
      <w:pPr>
        <w:pStyle w:val="Textoindependiente"/>
        <w:spacing w:before="61" w:line="249" w:lineRule="auto"/>
        <w:ind w:right="137"/>
        <w:jc w:val="both"/>
      </w:pPr>
      <w:r>
        <w:rPr>
          <w:b/>
          <w:color w:val="231F20"/>
        </w:rPr>
        <w:t xml:space="preserve">Fideicomiso o Cuenta Bancaria Específica.- </w:t>
      </w:r>
      <w:r>
        <w:rPr>
          <w:color w:val="231F20"/>
        </w:rPr>
        <w:t xml:space="preserve">Contrato de fideicomiso que se constituye, o cuenta bancaria productiva que se apertura, respectivamente </w:t>
      </w:r>
      <w:r>
        <w:rPr>
          <w:color w:val="231F20"/>
        </w:rPr>
        <w:t xml:space="preserve">por cada una de las Instituciones Públicas de Educación Superior adscritas al Programa para el Desarrollo Profesional Docente con una institución legalmente autorizada para tales efectos, con el fin de administrar los recursos que les son aportados por el </w:t>
      </w:r>
      <w:r>
        <w:rPr>
          <w:color w:val="231F20"/>
        </w:rPr>
        <w:t xml:space="preserve">Gobierno Federal, para los apoyos establecidos en el referido Programa. Para efectos de estas Reglas de Operación quedan incluidos, en su caso, los fideicomisos constituidos y las cuentas bancarias específicas aperturadas por cada una de las Instituciones </w:t>
      </w:r>
      <w:r>
        <w:rPr>
          <w:color w:val="231F20"/>
        </w:rPr>
        <w:t>de Educación Superior en el marco del Programa de Mejoramiento del Profesorado. En el caso del Tecnológico Nacional de México, éste maneja una cuenta bancaria concentradora destinada para este fin, con subcuentas específicas para cada Instituto Tecnológico</w:t>
      </w:r>
      <w:r>
        <w:rPr>
          <w:color w:val="231F20"/>
        </w:rPr>
        <w:t xml:space="preserve"> las cuales son administradas por ellos</w:t>
      </w:r>
      <w:r>
        <w:rPr>
          <w:color w:val="231F20"/>
          <w:spacing w:val="-1"/>
        </w:rPr>
        <w:t xml:space="preserve"> </w:t>
      </w:r>
      <w:r>
        <w:rPr>
          <w:color w:val="231F20"/>
        </w:rPr>
        <w:t>mismos.</w:t>
      </w:r>
    </w:p>
    <w:p w:rsidR="009E074C" w:rsidRDefault="003D052E">
      <w:pPr>
        <w:pStyle w:val="Textoindependiente"/>
        <w:spacing w:before="63" w:line="249" w:lineRule="auto"/>
        <w:ind w:right="138"/>
        <w:jc w:val="both"/>
      </w:pPr>
      <w:r>
        <w:rPr>
          <w:b/>
          <w:color w:val="231F20"/>
        </w:rPr>
        <w:t xml:space="preserve">Formación.- </w:t>
      </w:r>
      <w:r>
        <w:rPr>
          <w:color w:val="231F20"/>
        </w:rPr>
        <w:t>Conjunto de acciones diseñadas y ejecutadas por las Autoridades Educativas y las Instituciones de Educación Superior para proporcionar al personal del Servicio Profesional Docente, los conocimient</w:t>
      </w:r>
      <w:r>
        <w:rPr>
          <w:color w:val="231F20"/>
        </w:rPr>
        <w:t>os, habilidades y actitudes que contribuyan a mejorar su práctica educativa, así como las bases teórico prácticas de la pedagogía y demás ciencias de la educación. En el tipo básico, la formación continua abarca la actualización y capacitación.</w:t>
      </w:r>
    </w:p>
    <w:p w:rsidR="009E074C" w:rsidRDefault="003D052E">
      <w:pPr>
        <w:pStyle w:val="Textoindependiente"/>
        <w:spacing w:before="62" w:line="249" w:lineRule="auto"/>
        <w:ind w:right="139"/>
        <w:jc w:val="both"/>
      </w:pPr>
      <w:r>
        <w:rPr>
          <w:b/>
          <w:color w:val="231F20"/>
        </w:rPr>
        <w:t>Fortalecimi</w:t>
      </w:r>
      <w:r>
        <w:rPr>
          <w:b/>
          <w:color w:val="231F20"/>
        </w:rPr>
        <w:t xml:space="preserve">ento de CAEF.- </w:t>
      </w:r>
      <w:r>
        <w:rPr>
          <w:color w:val="231F20"/>
        </w:rPr>
        <w:t>Son proyectos de investigación para que los CA dictaminados como en formación en el año anterior, consoliden las líneas de investigación que cultivan y avancen en su desarrollo</w:t>
      </w:r>
    </w:p>
    <w:p w:rsidR="009E074C" w:rsidRDefault="003D052E">
      <w:pPr>
        <w:pStyle w:val="Textoindependiente"/>
        <w:spacing w:before="56"/>
        <w:ind w:left="427" w:firstLine="0"/>
      </w:pPr>
      <w:r>
        <w:rPr>
          <w:b/>
          <w:color w:val="231F20"/>
        </w:rPr>
        <w:t xml:space="preserve">FPI.- </w:t>
      </w:r>
      <w:r>
        <w:rPr>
          <w:color w:val="231F20"/>
        </w:rPr>
        <w:t>Formato Institucional del Programa para el Desarrollo Prof</w:t>
      </w:r>
      <w:r>
        <w:rPr>
          <w:color w:val="231F20"/>
        </w:rPr>
        <w:t>esional Docente.</w:t>
      </w:r>
    </w:p>
    <w:p w:rsidR="009E074C" w:rsidRDefault="003D052E">
      <w:pPr>
        <w:pStyle w:val="Textoindependiente"/>
        <w:spacing w:before="68" w:line="249" w:lineRule="auto"/>
        <w:ind w:right="139"/>
        <w:jc w:val="both"/>
      </w:pPr>
      <w:r>
        <w:rPr>
          <w:b/>
          <w:color w:val="231F20"/>
        </w:rPr>
        <w:t xml:space="preserve">Gasto comprometido.- </w:t>
      </w:r>
      <w:r>
        <w:rPr>
          <w:color w:val="231F20"/>
        </w:rPr>
        <w:t>El momento contable del gasto que refleja la aprobación por autoridad competente de un acto administrativo, u otro instrumento jurídico que formaliza una relación jurídica con terceros para la adquisición de bienes y servicios o ejecución de obras. En el c</w:t>
      </w:r>
      <w:r>
        <w:rPr>
          <w:color w:val="231F20"/>
        </w:rPr>
        <w:t>aso de las obras a ejecutoras o de bienes y servicios a recibirse durante varios ejercicios, el compromiso será registrado por la parte que se ejecutará o recibirá, durante cada</w:t>
      </w:r>
      <w:r>
        <w:rPr>
          <w:color w:val="231F20"/>
          <w:spacing w:val="-2"/>
        </w:rPr>
        <w:t xml:space="preserve"> </w:t>
      </w:r>
      <w:r>
        <w:rPr>
          <w:color w:val="231F20"/>
        </w:rPr>
        <w:t>ejercicio.</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9"/>
        <w:jc w:val="both"/>
      </w:pPr>
      <w:r>
        <w:rPr>
          <w:b/>
          <w:color w:val="231F20"/>
        </w:rPr>
        <w:lastRenderedPageBreak/>
        <w:t xml:space="preserve">Gastos de publicación.- </w:t>
      </w:r>
      <w:r>
        <w:rPr>
          <w:color w:val="231F20"/>
        </w:rPr>
        <w:t>Son apoyos que se otorgan par</w:t>
      </w:r>
      <w:r>
        <w:rPr>
          <w:color w:val="231F20"/>
        </w:rPr>
        <w:t>a fomentar la publicación de resultados recientes de investigación en revistas indizadas, preferentemente en el Indice de Revistas Mexicanas de Investigación Científica y Tecnológica del CONACYT, la base de datos SCOPUS y el Journal Citation Reports (JCR).</w:t>
      </w:r>
    </w:p>
    <w:p w:rsidR="009E074C" w:rsidRDefault="003D052E">
      <w:pPr>
        <w:pStyle w:val="Textoindependiente"/>
        <w:spacing w:before="103" w:line="249" w:lineRule="auto"/>
        <w:ind w:right="140"/>
        <w:jc w:val="both"/>
      </w:pPr>
      <w:r>
        <w:rPr>
          <w:b/>
          <w:color w:val="231F20"/>
        </w:rPr>
        <w:t xml:space="preserve">Gasto devengado.- </w:t>
      </w:r>
      <w:r>
        <w:rPr>
          <w:color w:val="231F20"/>
        </w:rPr>
        <w:t>El momento contable del gasto que refleja el reconocimiento de una obligación de pago a favor de terceros por la recepción de conformidad de bienes, servicios y obras oportunamente contratados; así como de las obligaciones que derivan de</w:t>
      </w:r>
      <w:r>
        <w:rPr>
          <w:color w:val="231F20"/>
        </w:rPr>
        <w:t xml:space="preserve"> tratados, leyes, decretos, resoluciones y sentencias definitivas.</w:t>
      </w:r>
    </w:p>
    <w:p w:rsidR="009E074C" w:rsidRDefault="003D052E">
      <w:pPr>
        <w:spacing w:before="103" w:line="249" w:lineRule="auto"/>
        <w:ind w:left="139" w:right="138" w:firstLine="287"/>
        <w:jc w:val="both"/>
        <w:rPr>
          <w:sz w:val="18"/>
        </w:rPr>
      </w:pPr>
      <w:r>
        <w:rPr>
          <w:b/>
          <w:color w:val="231F20"/>
          <w:sz w:val="18"/>
        </w:rPr>
        <w:t xml:space="preserve">Generación o aplicación innovadora del conocimiento.- </w:t>
      </w:r>
      <w:r>
        <w:rPr>
          <w:color w:val="231F20"/>
          <w:sz w:val="18"/>
        </w:rPr>
        <w:t>Actividad de los/as profesores/as de tiempo completo que consiste en la generación, desarrollo y aplicación de conocimientos nuevos o r</w:t>
      </w:r>
      <w:r>
        <w:rPr>
          <w:color w:val="231F20"/>
          <w:sz w:val="18"/>
        </w:rPr>
        <w:t>elevantes en un campo o disciplina.</w:t>
      </w:r>
    </w:p>
    <w:p w:rsidR="009E074C" w:rsidRDefault="003D052E">
      <w:pPr>
        <w:pStyle w:val="Textoindependiente"/>
        <w:spacing w:before="105" w:line="249" w:lineRule="auto"/>
        <w:ind w:right="136"/>
        <w:jc w:val="both"/>
      </w:pPr>
      <w:r>
        <w:rPr>
          <w:b/>
          <w:color w:val="231F20"/>
        </w:rPr>
        <w:t xml:space="preserve">Gestión académica-vinculación.- </w:t>
      </w:r>
      <w:r>
        <w:rPr>
          <w:color w:val="231F20"/>
        </w:rPr>
        <w:t>Son las acciones que realizan las organizaciones colegiadas de una Institución Pública de Educación Superior en función de su conocimiento. Es la función que define el rumbo de la Institución Pública de Educación Superior a partir de la implantación y oper</w:t>
      </w:r>
      <w:r>
        <w:rPr>
          <w:color w:val="231F20"/>
        </w:rPr>
        <w:t>ación de las decisiones académicas cuyo beneficio se ve reflejado a nivel institucional y puede ser individual o colectiva.</w:t>
      </w:r>
    </w:p>
    <w:p w:rsidR="009E074C" w:rsidRDefault="003D052E">
      <w:pPr>
        <w:pStyle w:val="Textoindependiente"/>
        <w:spacing w:before="103" w:line="249" w:lineRule="auto"/>
        <w:ind w:right="134"/>
        <w:jc w:val="both"/>
      </w:pPr>
      <w:r>
        <w:rPr>
          <w:b/>
          <w:color w:val="231F20"/>
        </w:rPr>
        <w:t xml:space="preserve">Grado mínimo.- </w:t>
      </w:r>
      <w:r>
        <w:rPr>
          <w:color w:val="231F20"/>
        </w:rPr>
        <w:t>Es el equivalente a la maestría o, en el caso del área de la salud, aquellas especialidades médicas con orientación c</w:t>
      </w:r>
      <w:r>
        <w:rPr>
          <w:color w:val="231F20"/>
        </w:rPr>
        <w:t>línica reconocidas por la CIFRHS, las que para propósitos de enseñanza superior son consideradas por la Secretaría de Educación Pública del Gobierno Federal. En el caso de las universidades tecnológicas se considerará como grado mínimo la especialidad tecn</w:t>
      </w:r>
      <w:r>
        <w:rPr>
          <w:color w:val="231F20"/>
        </w:rPr>
        <w:t>ológica.</w:t>
      </w:r>
    </w:p>
    <w:p w:rsidR="009E074C" w:rsidRDefault="003D052E">
      <w:pPr>
        <w:spacing w:before="104"/>
        <w:ind w:left="427"/>
        <w:rPr>
          <w:sz w:val="18"/>
        </w:rPr>
      </w:pPr>
      <w:r>
        <w:rPr>
          <w:b/>
          <w:color w:val="231F20"/>
          <w:sz w:val="18"/>
        </w:rPr>
        <w:t xml:space="preserve">Grado preferente.- </w:t>
      </w:r>
      <w:r>
        <w:rPr>
          <w:color w:val="231F20"/>
          <w:sz w:val="18"/>
        </w:rPr>
        <w:t>Es el doctorado en todas las áreas y disciplinas.</w:t>
      </w:r>
    </w:p>
    <w:p w:rsidR="009E074C" w:rsidRDefault="003D052E">
      <w:pPr>
        <w:pStyle w:val="Textoindependiente"/>
        <w:spacing w:before="110" w:line="249" w:lineRule="auto"/>
        <w:ind w:right="139"/>
        <w:jc w:val="both"/>
      </w:pPr>
      <w:r>
        <w:rPr>
          <w:b/>
          <w:color w:val="231F20"/>
        </w:rPr>
        <w:t xml:space="preserve">Grupo de investigación externo.- </w:t>
      </w:r>
      <w:r>
        <w:rPr>
          <w:color w:val="231F20"/>
        </w:rPr>
        <w:t>Conjunto de investigadores/as que participan en las redes temáticas de colaboración académica pertenecientes a una Institución Pública de Educaci</w:t>
      </w:r>
      <w:r>
        <w:rPr>
          <w:color w:val="231F20"/>
        </w:rPr>
        <w:t>ón Superior o a instancias u organismos dedicados a la investigación que no se encuentran en la población objetivo del Programa para el Desarrollo Profesional Docente para el Tipo</w:t>
      </w:r>
      <w:r>
        <w:rPr>
          <w:color w:val="231F20"/>
          <w:spacing w:val="-2"/>
        </w:rPr>
        <w:t xml:space="preserve"> </w:t>
      </w:r>
      <w:r>
        <w:rPr>
          <w:color w:val="231F20"/>
        </w:rPr>
        <w:t>Superior.</w:t>
      </w:r>
    </w:p>
    <w:p w:rsidR="009E074C" w:rsidRDefault="003D052E">
      <w:pPr>
        <w:pStyle w:val="Textoindependiente"/>
        <w:spacing w:before="104" w:line="249" w:lineRule="auto"/>
        <w:ind w:right="139"/>
        <w:jc w:val="both"/>
      </w:pPr>
      <w:r>
        <w:rPr>
          <w:b/>
          <w:color w:val="231F20"/>
        </w:rPr>
        <w:t xml:space="preserve">Habilitación.- </w:t>
      </w:r>
      <w:r>
        <w:rPr>
          <w:color w:val="231F20"/>
        </w:rPr>
        <w:t>Acciones encaminadas a lograr la formación académic</w:t>
      </w:r>
      <w:r>
        <w:rPr>
          <w:color w:val="231F20"/>
        </w:rPr>
        <w:t>a completa de los/las profesores/as que les permitan realizar adecuadamente sus funciones con conocimientos y experiencia apropiados para atender la diversidad de requerimientos en los diferentes subsistemas y programas educativos que se ofrecen en las Ins</w:t>
      </w:r>
      <w:r>
        <w:rPr>
          <w:color w:val="231F20"/>
        </w:rPr>
        <w:t>tituciones Públicas de Educación Superior.</w:t>
      </w:r>
    </w:p>
    <w:p w:rsidR="009E074C" w:rsidRDefault="003D052E">
      <w:pPr>
        <w:pStyle w:val="Textoindependiente"/>
        <w:spacing w:before="103" w:line="249" w:lineRule="auto"/>
        <w:ind w:right="138"/>
        <w:jc w:val="both"/>
      </w:pPr>
      <w:r>
        <w:rPr>
          <w:b/>
          <w:color w:val="231F20"/>
        </w:rPr>
        <w:t xml:space="preserve">IEFP.- </w:t>
      </w:r>
      <w:r>
        <w:rPr>
          <w:color w:val="231F20"/>
        </w:rPr>
        <w:t>Instituciones Especializadas en la Formación Pedagógica de los Profesionales de la Educación, se define así a las Escuelas Normales, Universidades Pedagógicas, Centros de Investigación Educativa, Asociacion</w:t>
      </w:r>
      <w:r>
        <w:rPr>
          <w:color w:val="231F20"/>
        </w:rPr>
        <w:t>es de Profesionales y Organismos Nacionales o Internacionales dedicados a la formación profesional, inicial y continua del Personal Educativo.</w:t>
      </w:r>
    </w:p>
    <w:p w:rsidR="009E074C" w:rsidRDefault="003D052E">
      <w:pPr>
        <w:pStyle w:val="Textoindependiente"/>
        <w:spacing w:before="105" w:line="249" w:lineRule="auto"/>
        <w:ind w:right="134"/>
        <w:jc w:val="both"/>
      </w:pPr>
      <w:r>
        <w:rPr>
          <w:b/>
          <w:color w:val="231F20"/>
        </w:rPr>
        <w:t xml:space="preserve">IES.- </w:t>
      </w:r>
      <w:r>
        <w:rPr>
          <w:color w:val="231F20"/>
        </w:rPr>
        <w:t>Institución Pública de Educación Superior. Para los tipos básico y medio superior se consideran todas aquel</w:t>
      </w:r>
      <w:r>
        <w:rPr>
          <w:color w:val="231F20"/>
        </w:rPr>
        <w:t>las instituciones de educación superior nacionales o extranjeras. Para el tipo superior se entenderá como aquella que se encuentra adscrita al Programa para el Desarrollo Profesional Docente, que suscribe el convenio marco de cooperación académica con la S</w:t>
      </w:r>
      <w:r>
        <w:rPr>
          <w:color w:val="231F20"/>
        </w:rPr>
        <w:t>ecretaría de Educación Pública del Gobierno Federal a través de las SES o los lineamientos internos de coordinación académica con la Subsecretaría de Educación Superior, el total del padrón para efectos de estas reglas se encuentra establecido en el Anexo</w:t>
      </w:r>
      <w:r>
        <w:rPr>
          <w:color w:val="231F20"/>
          <w:spacing w:val="-28"/>
        </w:rPr>
        <w:t xml:space="preserve"> </w:t>
      </w:r>
      <w:r>
        <w:rPr>
          <w:color w:val="231F20"/>
        </w:rPr>
        <w:t>3c.</w:t>
      </w:r>
    </w:p>
    <w:p w:rsidR="009E074C" w:rsidRDefault="003D052E">
      <w:pPr>
        <w:pStyle w:val="Textoindependiente"/>
        <w:spacing w:before="106" w:line="249" w:lineRule="auto"/>
        <w:ind w:right="137"/>
        <w:jc w:val="both"/>
      </w:pPr>
      <w:r>
        <w:rPr>
          <w:b/>
          <w:color w:val="231F20"/>
        </w:rPr>
        <w:t xml:space="preserve">IES de adscripción.- </w:t>
      </w:r>
      <w:r>
        <w:rPr>
          <w:color w:val="231F20"/>
        </w:rPr>
        <w:t>IES donde el/la profesor/a de tiempo completo, preferentemente, presta sus servicios.</w:t>
      </w:r>
    </w:p>
    <w:p w:rsidR="009E074C" w:rsidRDefault="003D052E">
      <w:pPr>
        <w:pStyle w:val="Textoindependiente"/>
        <w:spacing w:before="102" w:line="249" w:lineRule="auto"/>
        <w:ind w:right="139"/>
        <w:jc w:val="both"/>
      </w:pPr>
      <w:r>
        <w:rPr>
          <w:b/>
          <w:color w:val="231F20"/>
        </w:rPr>
        <w:t xml:space="preserve">Igualdad de género.- </w:t>
      </w:r>
      <w:r>
        <w:rPr>
          <w:color w:val="231F20"/>
        </w:rPr>
        <w:t>Situación en la cual mujeres y hombres acceden con las mismas posibilidades y oportunidades al uso, control y beneficio de b</w:t>
      </w:r>
      <w:r>
        <w:rPr>
          <w:color w:val="231F20"/>
        </w:rPr>
        <w:t>ienes, servicios y recursos de la sociedad, así como a la toma de decisiones en todos los ámbitos de la vida social, económica, política, cultural y familiar.</w:t>
      </w:r>
    </w:p>
    <w:p w:rsidR="009E074C" w:rsidRDefault="003D052E">
      <w:pPr>
        <w:pStyle w:val="Textoindependiente"/>
        <w:spacing w:before="103"/>
        <w:ind w:left="427" w:firstLine="0"/>
      </w:pPr>
      <w:r>
        <w:rPr>
          <w:b/>
          <w:color w:val="231F20"/>
        </w:rPr>
        <w:t xml:space="preserve">IMPI.- </w:t>
      </w:r>
      <w:r>
        <w:rPr>
          <w:color w:val="231F20"/>
        </w:rPr>
        <w:t>Instituto Mexicano de la Propiedad Industrial.</w:t>
      </w:r>
    </w:p>
    <w:p w:rsidR="009E074C" w:rsidRDefault="003D052E">
      <w:pPr>
        <w:pStyle w:val="Textoindependiente"/>
        <w:spacing w:before="110" w:line="249" w:lineRule="auto"/>
        <w:ind w:right="138" w:firstLine="287"/>
        <w:jc w:val="both"/>
      </w:pPr>
      <w:r>
        <w:rPr>
          <w:b/>
          <w:color w:val="231F20"/>
        </w:rPr>
        <w:t xml:space="preserve">Indicadores.- </w:t>
      </w:r>
      <w:r>
        <w:rPr>
          <w:color w:val="231F20"/>
        </w:rPr>
        <w:t xml:space="preserve">Instrumentos utilizados para </w:t>
      </w:r>
      <w:r>
        <w:rPr>
          <w:color w:val="231F20"/>
        </w:rPr>
        <w:t>determinar, por medio de unidades de medida, el grado de cumplimiento de una característica, cualidad, conocimiento, capacidad, objetivo o meta, empleado para valorar factores que se desean</w:t>
      </w:r>
      <w:r>
        <w:rPr>
          <w:color w:val="231F20"/>
          <w:spacing w:val="-2"/>
        </w:rPr>
        <w:t xml:space="preserve"> </w:t>
      </w:r>
      <w:r>
        <w:rPr>
          <w:color w:val="231F20"/>
        </w:rPr>
        <w:t>medir.</w:t>
      </w:r>
    </w:p>
    <w:p w:rsidR="009E074C" w:rsidRDefault="003D052E">
      <w:pPr>
        <w:pStyle w:val="Textoindependiente"/>
        <w:spacing w:before="103" w:line="249" w:lineRule="auto"/>
        <w:ind w:right="139"/>
        <w:jc w:val="both"/>
      </w:pPr>
      <w:r>
        <w:rPr>
          <w:b/>
          <w:color w:val="231F20"/>
        </w:rPr>
        <w:t xml:space="preserve">Informe técnico.- </w:t>
      </w:r>
      <w:r>
        <w:rPr>
          <w:color w:val="231F20"/>
        </w:rPr>
        <w:t>Es un documento que describe el progreso o resultados de una investigación científica o técnica, o el estado de un problema</w:t>
      </w:r>
      <w:r>
        <w:rPr>
          <w:color w:val="231F20"/>
          <w:spacing w:val="-3"/>
        </w:rPr>
        <w:t xml:space="preserve"> </w:t>
      </w:r>
      <w:r>
        <w:rPr>
          <w:color w:val="231F20"/>
        </w:rPr>
        <w:t>científico.</w:t>
      </w:r>
    </w:p>
    <w:p w:rsidR="009E074C" w:rsidRDefault="003D052E">
      <w:pPr>
        <w:pStyle w:val="Textoindependiente"/>
        <w:spacing w:before="103"/>
        <w:ind w:left="427" w:firstLine="0"/>
      </w:pPr>
      <w:r>
        <w:rPr>
          <w:b/>
          <w:color w:val="231F20"/>
        </w:rPr>
        <w:t xml:space="preserve">Ingreso.- </w:t>
      </w:r>
      <w:r>
        <w:rPr>
          <w:color w:val="231F20"/>
        </w:rPr>
        <w:t>Proceso de acceso formal al Servicio Profesional Docente para el tipo básico.</w:t>
      </w:r>
    </w:p>
    <w:p w:rsidR="009E074C" w:rsidRDefault="003D052E">
      <w:pPr>
        <w:pStyle w:val="Textoindependiente"/>
        <w:spacing w:before="110" w:line="249" w:lineRule="auto"/>
        <w:ind w:right="140"/>
        <w:jc w:val="both"/>
      </w:pPr>
      <w:r>
        <w:rPr>
          <w:b/>
          <w:color w:val="231F20"/>
        </w:rPr>
        <w:t xml:space="preserve">Innovación.- </w:t>
      </w:r>
      <w:r>
        <w:rPr>
          <w:color w:val="231F20"/>
        </w:rPr>
        <w:t>Se define como la i</w:t>
      </w:r>
      <w:r>
        <w:rPr>
          <w:color w:val="231F20"/>
        </w:rPr>
        <w:t>ntroducción de un nuevo, o significativamente mejorado, producto (bien o servicio), de un proceso, de un nuevo método de comercialización o de un nuevo método organizativo en la práctica interna de la empresa, la organización del lugar de trabajo o las rel</w:t>
      </w:r>
      <w:r>
        <w:rPr>
          <w:color w:val="231F20"/>
        </w:rPr>
        <w:t>aciones externas.</w:t>
      </w:r>
    </w:p>
    <w:p w:rsidR="009E074C" w:rsidRDefault="003D052E">
      <w:pPr>
        <w:pStyle w:val="Textoindependiente"/>
        <w:spacing w:before="103" w:line="249" w:lineRule="auto"/>
        <w:ind w:right="140"/>
        <w:jc w:val="both"/>
      </w:pPr>
      <w:r>
        <w:rPr>
          <w:b/>
          <w:color w:val="231F20"/>
        </w:rPr>
        <w:t xml:space="preserve">Instancias Formadoras.- </w:t>
      </w:r>
      <w:r>
        <w:rPr>
          <w:color w:val="231F20"/>
        </w:rPr>
        <w:t>IEFP e IES nacionales o extranjeras que participan en la impartición de la Oferta Académica de</w:t>
      </w:r>
      <w:r>
        <w:rPr>
          <w:color w:val="231F20"/>
          <w:spacing w:val="-1"/>
        </w:rPr>
        <w:t xml:space="preserve"> </w:t>
      </w:r>
      <w:r>
        <w:rPr>
          <w:color w:val="231F20"/>
        </w:rPr>
        <w:t>Formación.</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6"/>
        <w:jc w:val="both"/>
      </w:pPr>
      <w:r>
        <w:rPr>
          <w:b/>
          <w:color w:val="231F20"/>
        </w:rPr>
        <w:lastRenderedPageBreak/>
        <w:t xml:space="preserve">Integración de redes temáticas de colaboración de cuerpos académicos.- </w:t>
      </w:r>
      <w:r>
        <w:rPr>
          <w:color w:val="231F20"/>
        </w:rPr>
        <w:t>Son proyectos de invest</w:t>
      </w:r>
      <w:r>
        <w:rPr>
          <w:color w:val="231F20"/>
        </w:rPr>
        <w:t>igación planteados por CAC o CAEC que interactúan con otros grupos de investigación nacionales o del extranjero para articular, intercambiar y potenciar sus capacidades y recursos físicos y humanos en la resolución de problemas comunes. El apoyo para los g</w:t>
      </w:r>
      <w:r>
        <w:rPr>
          <w:color w:val="231F20"/>
        </w:rPr>
        <w:t>rupos externos se otorga para visitar a algún CA integrante de la red o para comprar reactivos y/o accesorios menores requeridos por el proyecto, y se canaliza a través de los CA de las IES adscritas que participen en el proyecto y se responsabilicen de la</w:t>
      </w:r>
      <w:r>
        <w:rPr>
          <w:color w:val="231F20"/>
        </w:rPr>
        <w:t>s actividades que desarrollará el grupo externo.</w:t>
      </w:r>
    </w:p>
    <w:p w:rsidR="009E074C" w:rsidRDefault="003D052E">
      <w:pPr>
        <w:pStyle w:val="Textoindependiente"/>
        <w:spacing w:before="106" w:line="249" w:lineRule="auto"/>
        <w:ind w:right="140"/>
        <w:jc w:val="both"/>
      </w:pPr>
      <w:r>
        <w:rPr>
          <w:b/>
          <w:color w:val="231F20"/>
        </w:rPr>
        <w:t xml:space="preserve">Investigación aplicada.- </w:t>
      </w:r>
      <w:r>
        <w:rPr>
          <w:color w:val="231F20"/>
        </w:rPr>
        <w:t>Es la investigación original realizada con el propósito de adquirir nuevo conocimiento dirigida a una finalidad u objetivos prácticos.</w:t>
      </w:r>
    </w:p>
    <w:p w:rsidR="009E074C" w:rsidRDefault="003D052E">
      <w:pPr>
        <w:pStyle w:val="Textoindependiente"/>
        <w:spacing w:before="102"/>
        <w:ind w:left="427" w:firstLine="0"/>
      </w:pPr>
      <w:r>
        <w:rPr>
          <w:b/>
          <w:color w:val="231F20"/>
        </w:rPr>
        <w:t xml:space="preserve">IPEMS.- </w:t>
      </w:r>
      <w:r>
        <w:rPr>
          <w:color w:val="231F20"/>
        </w:rPr>
        <w:t>Instituciones Públicas de Educación Media Superior.</w:t>
      </w:r>
    </w:p>
    <w:p w:rsidR="009E074C" w:rsidRDefault="003D052E">
      <w:pPr>
        <w:pStyle w:val="Textoindependiente"/>
        <w:spacing w:before="111"/>
        <w:ind w:left="427" w:firstLine="0"/>
      </w:pPr>
      <w:r>
        <w:rPr>
          <w:b/>
          <w:color w:val="231F20"/>
        </w:rPr>
        <w:t xml:space="preserve">IT.- </w:t>
      </w:r>
      <w:r>
        <w:rPr>
          <w:color w:val="231F20"/>
        </w:rPr>
        <w:t>Institutos Tecnológicos Federales.</w:t>
      </w:r>
    </w:p>
    <w:p w:rsidR="009E074C" w:rsidRDefault="003D052E">
      <w:pPr>
        <w:pStyle w:val="Textoindependiente"/>
        <w:spacing w:before="110"/>
        <w:ind w:left="427" w:firstLine="0"/>
      </w:pPr>
      <w:r>
        <w:rPr>
          <w:b/>
          <w:color w:val="231F20"/>
        </w:rPr>
        <w:t xml:space="preserve">ITD.- </w:t>
      </w:r>
      <w:r>
        <w:rPr>
          <w:color w:val="231F20"/>
        </w:rPr>
        <w:t>Institutos Tecnológicos Descentralizados.</w:t>
      </w:r>
    </w:p>
    <w:p w:rsidR="009E074C" w:rsidRDefault="003D052E">
      <w:pPr>
        <w:pStyle w:val="Textoindependiente"/>
        <w:spacing w:before="110"/>
        <w:ind w:left="427" w:firstLine="0"/>
      </w:pPr>
      <w:r>
        <w:rPr>
          <w:b/>
          <w:color w:val="231F20"/>
        </w:rPr>
        <w:t xml:space="preserve">LDFEFM.- </w:t>
      </w:r>
      <w:r>
        <w:rPr>
          <w:color w:val="231F20"/>
        </w:rPr>
        <w:t>Ley de Disciplina Financiera de las Entidades Federativas y los Municipios.</w:t>
      </w:r>
    </w:p>
    <w:p w:rsidR="009E074C" w:rsidRDefault="003D052E">
      <w:pPr>
        <w:pStyle w:val="Textoindependiente"/>
        <w:spacing w:before="109"/>
        <w:ind w:left="427" w:firstLine="0"/>
      </w:pPr>
      <w:r>
        <w:rPr>
          <w:b/>
          <w:color w:val="231F20"/>
        </w:rPr>
        <w:t xml:space="preserve">LFPyRH.- </w:t>
      </w:r>
      <w:r>
        <w:rPr>
          <w:color w:val="231F20"/>
        </w:rPr>
        <w:t>Ley Federal de Presupu</w:t>
      </w:r>
      <w:r>
        <w:rPr>
          <w:color w:val="231F20"/>
        </w:rPr>
        <w:t>esto y Responsabilidad Hacendaria.</w:t>
      </w:r>
    </w:p>
    <w:p w:rsidR="009E074C" w:rsidRDefault="003D052E">
      <w:pPr>
        <w:pStyle w:val="Textoindependiente"/>
        <w:spacing w:before="110"/>
        <w:ind w:left="427" w:firstLine="0"/>
      </w:pPr>
      <w:r>
        <w:rPr>
          <w:b/>
          <w:color w:val="231F20"/>
        </w:rPr>
        <w:t xml:space="preserve">LGCG.- </w:t>
      </w:r>
      <w:r>
        <w:rPr>
          <w:color w:val="231F20"/>
        </w:rPr>
        <w:t>Ley General de Contabilidad Gubernamental.</w:t>
      </w:r>
    </w:p>
    <w:p w:rsidR="009E074C" w:rsidRDefault="003D052E">
      <w:pPr>
        <w:pStyle w:val="Textoindependiente"/>
        <w:spacing w:before="110"/>
        <w:ind w:left="427" w:firstLine="0"/>
      </w:pPr>
      <w:r>
        <w:rPr>
          <w:b/>
          <w:color w:val="231F20"/>
        </w:rPr>
        <w:t xml:space="preserve">LGSPD.- </w:t>
      </w:r>
      <w:r>
        <w:rPr>
          <w:color w:val="231F20"/>
        </w:rPr>
        <w:t>Ley General del Servicio Profesional Docente.</w:t>
      </w:r>
    </w:p>
    <w:p w:rsidR="009E074C" w:rsidRDefault="003D052E">
      <w:pPr>
        <w:pStyle w:val="Textoindependiente"/>
        <w:spacing w:before="111" w:line="249" w:lineRule="auto"/>
        <w:ind w:right="138"/>
        <w:jc w:val="both"/>
      </w:pPr>
      <w:r>
        <w:rPr>
          <w:b/>
          <w:color w:val="231F20"/>
        </w:rPr>
        <w:t xml:space="preserve">Libro.- </w:t>
      </w:r>
      <w:r>
        <w:rPr>
          <w:color w:val="231F20"/>
        </w:rPr>
        <w:t>Es toda publicación unitaria, no periódica, de carácter literario, artístico, científico, técnico, educativo, informativo, o recreativo, impresa en cualquier soporte, cuya edición se haga en su totalidad de una sola vez en un volumen o a intervalos en vari</w:t>
      </w:r>
      <w:r>
        <w:rPr>
          <w:color w:val="231F20"/>
        </w:rPr>
        <w:t xml:space="preserve">os volúmenes o fascículos. Comprende también los materiales complementarios en cualquier tipo de soporte, incluido el electrónico, que conformen, conjuntamente con el libro, un todo unitario que no pueda comercializarse separadamente. Los libros digitales </w:t>
      </w:r>
      <w:r>
        <w:rPr>
          <w:color w:val="231F20"/>
        </w:rPr>
        <w:t>se considerarán igual que las obras impresas cuando se hayan publicado por editoriales de reconocido prestigio y que preferentemente cuenten con el aval de instituciones académicas que los hayan dictaminado.</w:t>
      </w:r>
    </w:p>
    <w:p w:rsidR="009E074C" w:rsidRDefault="003D052E">
      <w:pPr>
        <w:pStyle w:val="Textoindependiente"/>
        <w:spacing w:before="106" w:line="249" w:lineRule="auto"/>
        <w:ind w:right="137"/>
        <w:jc w:val="both"/>
      </w:pPr>
      <w:r>
        <w:rPr>
          <w:b/>
          <w:color w:val="231F20"/>
        </w:rPr>
        <w:t>Lineamientos internos de coordinación académica.</w:t>
      </w:r>
      <w:r>
        <w:rPr>
          <w:b/>
          <w:color w:val="231F20"/>
        </w:rPr>
        <w:t xml:space="preserve">- </w:t>
      </w:r>
      <w:r>
        <w:rPr>
          <w:color w:val="231F20"/>
        </w:rPr>
        <w:t>Instrumento jurídico que suscribe por única ocasión la IES dependiente de la Secretaría de Educación Pública del Gobierno Federal con la Subsecretaría de Educación Superior, en el marco del Programa para el Desarrollo Profesional Docente. Para el caso de</w:t>
      </w:r>
      <w:r>
        <w:rPr>
          <w:color w:val="231F20"/>
        </w:rPr>
        <w:t>l Tecnológico Nacional de México es el Instrumento jurídico que suscriben los ITF con el Tecnológico Nacional de México. Para efectos de estas Reglas de Operación quedan incluidos los Lineamientos Internos de Coordinación</w:t>
      </w:r>
      <w:r>
        <w:rPr>
          <w:color w:val="231F20"/>
          <w:spacing w:val="-4"/>
        </w:rPr>
        <w:t xml:space="preserve"> </w:t>
      </w:r>
      <w:r>
        <w:rPr>
          <w:color w:val="231F20"/>
        </w:rPr>
        <w:t>que</w:t>
      </w:r>
      <w:r>
        <w:rPr>
          <w:color w:val="231F20"/>
          <w:spacing w:val="-3"/>
        </w:rPr>
        <w:t xml:space="preserve"> </w:t>
      </w:r>
      <w:r>
        <w:rPr>
          <w:color w:val="231F20"/>
        </w:rPr>
        <w:t>fueron</w:t>
      </w:r>
      <w:r>
        <w:rPr>
          <w:color w:val="231F20"/>
          <w:spacing w:val="-4"/>
        </w:rPr>
        <w:t xml:space="preserve"> </w:t>
      </w:r>
      <w:r>
        <w:rPr>
          <w:color w:val="231F20"/>
        </w:rPr>
        <w:t>suscritos</w:t>
      </w:r>
      <w:r>
        <w:rPr>
          <w:color w:val="231F20"/>
          <w:spacing w:val="-4"/>
        </w:rPr>
        <w:t xml:space="preserve"> </w:t>
      </w:r>
      <w:r>
        <w:rPr>
          <w:color w:val="231F20"/>
        </w:rPr>
        <w:t>en</w:t>
      </w:r>
      <w:r>
        <w:rPr>
          <w:color w:val="231F20"/>
          <w:spacing w:val="-3"/>
        </w:rPr>
        <w:t xml:space="preserve"> </w:t>
      </w:r>
      <w:r>
        <w:rPr>
          <w:color w:val="231F20"/>
        </w:rPr>
        <w:t>el</w:t>
      </w:r>
      <w:r>
        <w:rPr>
          <w:color w:val="231F20"/>
          <w:spacing w:val="-3"/>
        </w:rPr>
        <w:t xml:space="preserve"> </w:t>
      </w:r>
      <w:r>
        <w:rPr>
          <w:color w:val="231F20"/>
        </w:rPr>
        <w:t>marco</w:t>
      </w:r>
      <w:r>
        <w:rPr>
          <w:color w:val="231F20"/>
          <w:spacing w:val="-4"/>
        </w:rPr>
        <w:t xml:space="preserve"> </w:t>
      </w:r>
      <w:r>
        <w:rPr>
          <w:color w:val="231F20"/>
        </w:rPr>
        <w:t>d</w:t>
      </w:r>
      <w:r>
        <w:rPr>
          <w:color w:val="231F20"/>
        </w:rPr>
        <w:t>el</w:t>
      </w:r>
      <w:r>
        <w:rPr>
          <w:color w:val="231F20"/>
          <w:spacing w:val="-3"/>
        </w:rPr>
        <w:t xml:space="preserve"> </w:t>
      </w:r>
      <w:r>
        <w:rPr>
          <w:color w:val="231F20"/>
        </w:rPr>
        <w:t>Programa</w:t>
      </w:r>
      <w:r>
        <w:rPr>
          <w:color w:val="231F20"/>
          <w:spacing w:val="-4"/>
        </w:rPr>
        <w:t xml:space="preserve"> </w:t>
      </w:r>
      <w:r>
        <w:rPr>
          <w:color w:val="231F20"/>
        </w:rPr>
        <w:t>de</w:t>
      </w:r>
      <w:r>
        <w:rPr>
          <w:color w:val="231F20"/>
          <w:spacing w:val="-4"/>
        </w:rPr>
        <w:t xml:space="preserve"> </w:t>
      </w:r>
      <w:r>
        <w:rPr>
          <w:color w:val="231F20"/>
        </w:rPr>
        <w:t>Mejoramiento</w:t>
      </w:r>
      <w:r>
        <w:rPr>
          <w:color w:val="231F20"/>
          <w:spacing w:val="-3"/>
        </w:rPr>
        <w:t xml:space="preserve"> </w:t>
      </w:r>
      <w:r>
        <w:rPr>
          <w:color w:val="231F20"/>
        </w:rPr>
        <w:t>del</w:t>
      </w:r>
      <w:r>
        <w:rPr>
          <w:color w:val="231F20"/>
          <w:spacing w:val="-3"/>
        </w:rPr>
        <w:t xml:space="preserve"> </w:t>
      </w:r>
      <w:r>
        <w:rPr>
          <w:color w:val="231F20"/>
        </w:rPr>
        <w:t>Profesorado</w:t>
      </w:r>
      <w:r>
        <w:rPr>
          <w:color w:val="231F20"/>
          <w:spacing w:val="-4"/>
        </w:rPr>
        <w:t xml:space="preserve"> </w:t>
      </w:r>
      <w:r>
        <w:rPr>
          <w:color w:val="231F20"/>
        </w:rPr>
        <w:t>antes</w:t>
      </w:r>
      <w:r>
        <w:rPr>
          <w:color w:val="231F20"/>
          <w:spacing w:val="-3"/>
        </w:rPr>
        <w:t xml:space="preserve"> </w:t>
      </w:r>
      <w:r>
        <w:rPr>
          <w:color w:val="231F20"/>
        </w:rPr>
        <w:t>de</w:t>
      </w:r>
      <w:r>
        <w:rPr>
          <w:color w:val="231F20"/>
          <w:spacing w:val="-3"/>
        </w:rPr>
        <w:t xml:space="preserve"> </w:t>
      </w:r>
      <w:r>
        <w:rPr>
          <w:color w:val="231F20"/>
        </w:rPr>
        <w:t>2014.</w:t>
      </w:r>
    </w:p>
    <w:p w:rsidR="009E074C" w:rsidRDefault="003D052E">
      <w:pPr>
        <w:pStyle w:val="Textoindependiente"/>
        <w:spacing w:before="105" w:line="249" w:lineRule="auto"/>
        <w:ind w:right="139"/>
        <w:jc w:val="both"/>
      </w:pPr>
      <w:r>
        <w:rPr>
          <w:b/>
          <w:color w:val="231F20"/>
        </w:rPr>
        <w:t xml:space="preserve">Marco General de una Educación de Calidad.- </w:t>
      </w:r>
      <w:r>
        <w:rPr>
          <w:color w:val="231F20"/>
        </w:rPr>
        <w:t>Al conjunto de perfiles, parámetros e indicadores que se establecen a fin de servir como referentes para los concursos de oposición y la evaluación oblig</w:t>
      </w:r>
      <w:r>
        <w:rPr>
          <w:color w:val="231F20"/>
        </w:rPr>
        <w:t>atoria para el Ingreso, la Promoción, el Reconocimiento y la Permanencia en el Servicio Profesional Docente, con pleno respeto a los derechos constitucionales de las/os trabajadoras/es de la educación.</w:t>
      </w:r>
    </w:p>
    <w:p w:rsidR="009E074C" w:rsidRDefault="003D052E">
      <w:pPr>
        <w:spacing w:before="104"/>
        <w:ind w:left="427"/>
        <w:rPr>
          <w:sz w:val="18"/>
        </w:rPr>
      </w:pPr>
      <w:r>
        <w:rPr>
          <w:b/>
          <w:color w:val="231F20"/>
          <w:sz w:val="18"/>
        </w:rPr>
        <w:t xml:space="preserve">MCC.- </w:t>
      </w:r>
      <w:r>
        <w:rPr>
          <w:color w:val="231F20"/>
          <w:sz w:val="18"/>
        </w:rPr>
        <w:t>Marco Curricular Común.</w:t>
      </w:r>
    </w:p>
    <w:p w:rsidR="009E074C" w:rsidRDefault="003D052E">
      <w:pPr>
        <w:pStyle w:val="Textoindependiente"/>
        <w:spacing w:before="110" w:line="249" w:lineRule="auto"/>
        <w:ind w:right="138"/>
        <w:jc w:val="both"/>
      </w:pPr>
      <w:r>
        <w:rPr>
          <w:b/>
          <w:color w:val="231F20"/>
        </w:rPr>
        <w:t>Memorias arbitradas de c</w:t>
      </w:r>
      <w:r>
        <w:rPr>
          <w:b/>
          <w:color w:val="231F20"/>
        </w:rPr>
        <w:t xml:space="preserve">ongresos (memorias en extenso).- </w:t>
      </w:r>
      <w:r>
        <w:rPr>
          <w:color w:val="231F20"/>
        </w:rPr>
        <w:t>Publicaciones científicas derivadas de un encuentro académico que previo a su publicación se requiere sean revisadas por un grupo de árbitros quienes garantizan la calidad, actualidad y pertinencia del contenido. Una memori</w:t>
      </w:r>
      <w:r>
        <w:rPr>
          <w:color w:val="231F20"/>
        </w:rPr>
        <w:t>a arbitrada no es equivalente a un capítulo de libro o a un artículo científico.</w:t>
      </w:r>
    </w:p>
    <w:p w:rsidR="009E074C" w:rsidRDefault="003D052E">
      <w:pPr>
        <w:pStyle w:val="Textoindependiente"/>
        <w:spacing w:before="104" w:line="249" w:lineRule="auto"/>
        <w:ind w:right="139"/>
        <w:jc w:val="both"/>
      </w:pPr>
      <w:r>
        <w:rPr>
          <w:b/>
          <w:color w:val="231F20"/>
        </w:rPr>
        <w:t xml:space="preserve">MML.- </w:t>
      </w:r>
      <w:r>
        <w:rPr>
          <w:color w:val="231F20"/>
        </w:rPr>
        <w:t>Metodología del Marco Lógico. Herramienta para facilitar el proceso de conceptualización, diseño, ejecución y evaluación de proyectos orientados a procesos. Su énfasis e</w:t>
      </w:r>
      <w:r>
        <w:rPr>
          <w:color w:val="231F20"/>
        </w:rPr>
        <w:t>stá centrado en la orientación por objetivos, la orientación hacia grupos beneficiarios y el facilitar la participación y la comunicación entre las partes interesadas.</w:t>
      </w:r>
    </w:p>
    <w:p w:rsidR="009E074C" w:rsidRDefault="003D052E">
      <w:pPr>
        <w:pStyle w:val="Textoindependiente"/>
        <w:spacing w:before="105" w:line="249" w:lineRule="auto"/>
        <w:ind w:right="139"/>
        <w:jc w:val="both"/>
      </w:pPr>
      <w:r>
        <w:rPr>
          <w:b/>
          <w:color w:val="231F20"/>
        </w:rPr>
        <w:t xml:space="preserve">Modelos de utilidad.- </w:t>
      </w:r>
      <w:r>
        <w:rPr>
          <w:color w:val="231F20"/>
        </w:rPr>
        <w:t>Se pueden registrar como modelos de utilidad los objetos, utensili</w:t>
      </w:r>
      <w:r>
        <w:rPr>
          <w:color w:val="231F20"/>
        </w:rPr>
        <w:t>os, aparatos o herramientas que, como resultado de una modificación en su disposición, configuración, estructura o forma, presentan una función diferente respecto de las partes que lo integran o ventajas en su utilidad, siempre y cuando cumplan con los sig</w:t>
      </w:r>
      <w:r>
        <w:rPr>
          <w:color w:val="231F20"/>
        </w:rPr>
        <w:t>uientes requisitos: a) Novedad, y b) Aplicación industrial.</w:t>
      </w:r>
    </w:p>
    <w:p w:rsidR="009E074C" w:rsidRDefault="003D052E">
      <w:pPr>
        <w:pStyle w:val="Textoindependiente"/>
        <w:spacing w:before="103" w:line="249" w:lineRule="auto"/>
        <w:ind w:right="139"/>
        <w:jc w:val="both"/>
      </w:pPr>
      <w:r>
        <w:rPr>
          <w:b/>
          <w:color w:val="231F20"/>
        </w:rPr>
        <w:t xml:space="preserve">Obras artísticas.- </w:t>
      </w:r>
      <w:r>
        <w:rPr>
          <w:color w:val="231F20"/>
        </w:rPr>
        <w:t>Son el resultado de la generación y aplicación innovadora del conocimiento a partir del ejercicio de una disciplina artística, que se plasma en una obra y que cuenta con registr</w:t>
      </w:r>
      <w:r>
        <w:rPr>
          <w:color w:val="231F20"/>
        </w:rPr>
        <w:t>o ante el Instituto Nacional del Derecho de Autor. La participación del/la profesor/a de tiempo completo puede ser como creador/a de la obra en las disciplinas de artes visuales, medios alternativos, medios audiovisuales, letras, música, teatro y danza, y/</w:t>
      </w:r>
      <w:r>
        <w:rPr>
          <w:color w:val="231F20"/>
        </w:rPr>
        <w:t>o como intérprete en las cuatro últimas disciplinas enunciadas.</w:t>
      </w:r>
    </w:p>
    <w:p w:rsidR="009E074C" w:rsidRDefault="003D052E">
      <w:pPr>
        <w:pStyle w:val="Textoindependiente"/>
        <w:spacing w:before="105" w:line="249" w:lineRule="auto"/>
        <w:ind w:right="139" w:firstLine="287"/>
        <w:jc w:val="both"/>
      </w:pPr>
      <w:r>
        <w:rPr>
          <w:b/>
          <w:color w:val="231F20"/>
        </w:rPr>
        <w:t xml:space="preserve">Oferta Académica de Formación.- </w:t>
      </w:r>
      <w:r>
        <w:rPr>
          <w:color w:val="231F20"/>
        </w:rPr>
        <w:t>Cursos, talleres, diplomados, programas, posgrados u otros de naturaleza similar, que son impartidos por alguna Instancia Formadoras como parte del Programa par</w:t>
      </w:r>
      <w:r>
        <w:rPr>
          <w:color w:val="231F20"/>
        </w:rPr>
        <w:t>a el Desarrollo Profesional Docente.</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9E074C">
      <w:pPr>
        <w:pStyle w:val="Textoindependiente"/>
        <w:spacing w:before="11"/>
        <w:ind w:left="0" w:firstLine="0"/>
        <w:rPr>
          <w:sz w:val="15"/>
        </w:rPr>
      </w:pPr>
    </w:p>
    <w:p w:rsidR="009E074C" w:rsidRDefault="003D052E">
      <w:pPr>
        <w:pStyle w:val="Textoindependiente"/>
        <w:ind w:left="427" w:firstLine="0"/>
      </w:pPr>
      <w:r>
        <w:rPr>
          <w:b/>
          <w:color w:val="231F20"/>
        </w:rPr>
        <w:t xml:space="preserve">OIC.- </w:t>
      </w:r>
      <w:r>
        <w:rPr>
          <w:color w:val="231F20"/>
        </w:rPr>
        <w:t>Organo Interno de Control en la SEP.</w:t>
      </w:r>
    </w:p>
    <w:p w:rsidR="009E074C" w:rsidRDefault="003D052E">
      <w:pPr>
        <w:spacing w:before="118" w:line="259" w:lineRule="auto"/>
        <w:ind w:left="139" w:right="140" w:firstLine="287"/>
        <w:jc w:val="both"/>
        <w:rPr>
          <w:sz w:val="18"/>
        </w:rPr>
      </w:pPr>
      <w:r>
        <w:rPr>
          <w:b/>
          <w:color w:val="231F20"/>
          <w:sz w:val="18"/>
        </w:rPr>
        <w:t xml:space="preserve">Organismo Descentralizado.- </w:t>
      </w:r>
      <w:r>
        <w:rPr>
          <w:color w:val="231F20"/>
          <w:sz w:val="18"/>
        </w:rPr>
        <w:t>Entidad paraestatal, federal o local, con personalidad jurídica y patrimonio propio, que imparta EMS.</w:t>
      </w:r>
    </w:p>
    <w:p w:rsidR="009E074C" w:rsidRDefault="003D052E">
      <w:pPr>
        <w:pStyle w:val="Textoindependiente"/>
        <w:spacing w:before="102" w:line="259" w:lineRule="auto"/>
        <w:ind w:right="136"/>
        <w:jc w:val="both"/>
      </w:pPr>
      <w:r>
        <w:rPr>
          <w:b/>
          <w:color w:val="231F20"/>
        </w:rPr>
        <w:t xml:space="preserve">Patente.- </w:t>
      </w:r>
      <w:r>
        <w:rPr>
          <w:color w:val="231F20"/>
        </w:rPr>
        <w:t>Derecho exclusivo mediante el cual se protegen a todos los productos, procesos o usos de la creación humana que permitan transformar la materia o la energía existente en la naturaleza para aprovechamiento de la humanidad y que satisfaga sus necesidades con</w:t>
      </w:r>
      <w:r>
        <w:rPr>
          <w:color w:val="231F20"/>
        </w:rPr>
        <w:t>cretas, siempre y cuando cumplan con los requisitos de novedad, actividad inventiva y aplicación industrial. La patente debe estar avalada por la constancia de registro correspondiente.</w:t>
      </w:r>
    </w:p>
    <w:p w:rsidR="009E074C" w:rsidRDefault="003D052E">
      <w:pPr>
        <w:spacing w:before="104"/>
        <w:ind w:left="427"/>
        <w:rPr>
          <w:sz w:val="18"/>
        </w:rPr>
      </w:pPr>
      <w:r>
        <w:rPr>
          <w:b/>
          <w:color w:val="231F20"/>
          <w:sz w:val="18"/>
        </w:rPr>
        <w:t xml:space="preserve">PE.- </w:t>
      </w:r>
      <w:r>
        <w:rPr>
          <w:color w:val="231F20"/>
          <w:sz w:val="18"/>
        </w:rPr>
        <w:t>Programa educativo.</w:t>
      </w:r>
    </w:p>
    <w:p w:rsidR="009E074C" w:rsidRDefault="003D052E">
      <w:pPr>
        <w:pStyle w:val="Textoindependiente"/>
        <w:spacing w:before="118"/>
        <w:ind w:left="427" w:firstLine="0"/>
      </w:pPr>
      <w:r>
        <w:rPr>
          <w:b/>
          <w:color w:val="231F20"/>
        </w:rPr>
        <w:t xml:space="preserve">PEF.- </w:t>
      </w:r>
      <w:r>
        <w:rPr>
          <w:color w:val="231F20"/>
        </w:rPr>
        <w:t>Presupuesto de Egresos de la Federación</w:t>
      </w:r>
      <w:r>
        <w:rPr>
          <w:color w:val="231F20"/>
        </w:rPr>
        <w:t xml:space="preserve"> para el ejercicio fiscal 2018.</w:t>
      </w:r>
    </w:p>
    <w:p w:rsidR="009E074C" w:rsidRDefault="003D052E">
      <w:pPr>
        <w:pStyle w:val="Textoindependiente"/>
        <w:spacing w:before="117" w:line="259" w:lineRule="auto"/>
        <w:ind w:right="141"/>
        <w:jc w:val="both"/>
      </w:pPr>
      <w:r>
        <w:rPr>
          <w:b/>
          <w:color w:val="231F20"/>
        </w:rPr>
        <w:t xml:space="preserve">Perfil.- </w:t>
      </w:r>
      <w:r>
        <w:rPr>
          <w:color w:val="231F20"/>
        </w:rPr>
        <w:t>Conjunto de características, requisitos, cualidades o aptitudes que deberá tener el/la aspirante a desempeñar un puesto o función descrita específicamente.</w:t>
      </w:r>
    </w:p>
    <w:p w:rsidR="009E074C" w:rsidRDefault="003D052E">
      <w:pPr>
        <w:pStyle w:val="Textoindependiente"/>
        <w:spacing w:before="102" w:line="259" w:lineRule="auto"/>
        <w:ind w:right="138" w:firstLine="287"/>
        <w:jc w:val="both"/>
      </w:pPr>
      <w:r>
        <w:rPr>
          <w:b/>
          <w:color w:val="231F20"/>
        </w:rPr>
        <w:t xml:space="preserve">Perfil deseable.- </w:t>
      </w:r>
      <w:r>
        <w:rPr>
          <w:color w:val="231F20"/>
        </w:rPr>
        <w:t>El reconocimiento al perfil deseable lo o</w:t>
      </w:r>
      <w:r>
        <w:rPr>
          <w:color w:val="231F20"/>
        </w:rPr>
        <w:t>torga la Subsecretaría de Educación Superior de la Secretaría de Educación Pública del Gobierno Federal a través del Programa para el Desarrollo Profesional Docente, a los/as profesores/as de tiempo completo que cumplen satisfactoriamente las funciones uni</w:t>
      </w:r>
      <w:r>
        <w:rPr>
          <w:color w:val="231F20"/>
        </w:rPr>
        <w:t>versitarias y dan evidencia de ello por lo menos en los tres últimos años.</w:t>
      </w:r>
    </w:p>
    <w:p w:rsidR="009E074C" w:rsidRDefault="003D052E">
      <w:pPr>
        <w:spacing w:before="104" w:line="259" w:lineRule="auto"/>
        <w:ind w:left="139" w:right="140" w:firstLine="288"/>
        <w:jc w:val="both"/>
        <w:rPr>
          <w:sz w:val="18"/>
        </w:rPr>
      </w:pPr>
      <w:r>
        <w:rPr>
          <w:b/>
          <w:color w:val="231F20"/>
          <w:sz w:val="18"/>
        </w:rPr>
        <w:t xml:space="preserve">Permanencia en el servicio.- </w:t>
      </w:r>
      <w:r>
        <w:rPr>
          <w:color w:val="231F20"/>
          <w:sz w:val="18"/>
        </w:rPr>
        <w:t>Continuidad en el servicio educativo, con pleno respeto a los derechos constitucionales.</w:t>
      </w:r>
    </w:p>
    <w:p w:rsidR="009E074C" w:rsidRDefault="003D052E">
      <w:pPr>
        <w:pStyle w:val="Textoindependiente"/>
        <w:spacing w:before="101" w:line="259" w:lineRule="auto"/>
        <w:ind w:right="138"/>
        <w:jc w:val="both"/>
      </w:pPr>
      <w:r>
        <w:rPr>
          <w:b/>
          <w:color w:val="231F20"/>
        </w:rPr>
        <w:t xml:space="preserve">Personal con funciones de dirección.- </w:t>
      </w:r>
      <w:r>
        <w:rPr>
          <w:color w:val="231F20"/>
        </w:rPr>
        <w:t>Aquel que realiza la plan</w:t>
      </w:r>
      <w:r>
        <w:rPr>
          <w:color w:val="231F20"/>
        </w:rPr>
        <w:t>eación, programación, coordinación, ejecución y evaluación de las tareas para el funcionamiento de las escuelas de conformidad con el marco jurídico y administrativo aplicable, y tiene la responsabilidad de generar un ambiente escolar conducente al aprendi</w:t>
      </w:r>
      <w:r>
        <w:rPr>
          <w:color w:val="231F20"/>
        </w:rPr>
        <w:t>zaje; organizar, apoyar y motivar al personal docente; realizar las actividades administrativas de manera efectiva; dirigir los procesos de mejora continua del plantel; propiciar la comunicación fluida de la escuela con los padres y madres de familia, tuto</w:t>
      </w:r>
      <w:r>
        <w:rPr>
          <w:color w:val="231F20"/>
        </w:rPr>
        <w:t>res/as u otros agentes de participación comunitaria y desarrollar las demás tareas que sean necesarias para que se logren los aprendizajes esperados.</w:t>
      </w:r>
    </w:p>
    <w:p w:rsidR="009E074C" w:rsidRDefault="003D052E">
      <w:pPr>
        <w:pStyle w:val="Textoindependiente"/>
        <w:spacing w:before="104" w:line="259" w:lineRule="auto"/>
        <w:ind w:right="138"/>
        <w:jc w:val="both"/>
      </w:pPr>
      <w:r>
        <w:rPr>
          <w:color w:val="231F20"/>
        </w:rPr>
        <w:t>Este personal comprende a coordinadores/as de actividades, subdirectores/as y directores/as en la educació</w:t>
      </w:r>
      <w:r>
        <w:rPr>
          <w:color w:val="231F20"/>
        </w:rPr>
        <w:t>n básica; a jefes/as de departamento, subdirectores/as y directores/as en la EMS, y para ambos tipos educativos, a quienes con distintas denominaciones ejercen funciones equivalentes conforme a la estructura ocupacional autorizada.</w:t>
      </w:r>
    </w:p>
    <w:p w:rsidR="009E074C" w:rsidRDefault="003D052E">
      <w:pPr>
        <w:pStyle w:val="Textoindependiente"/>
        <w:spacing w:before="103" w:line="259" w:lineRule="auto"/>
        <w:ind w:right="140"/>
        <w:jc w:val="both"/>
      </w:pPr>
      <w:r>
        <w:rPr>
          <w:b/>
          <w:color w:val="231F20"/>
        </w:rPr>
        <w:t xml:space="preserve">Personal con funciones de supervisión.- </w:t>
      </w:r>
      <w:r>
        <w:rPr>
          <w:color w:val="231F20"/>
        </w:rPr>
        <w:t>A la autoridad que, en el ámbito de las escuelas bajo su responsabilidad, vigila el cumplimiento de las disposiciones normativas y técnicas aplicables; apoya y asesora a las escuelas para facilitar y promover la cali</w:t>
      </w:r>
      <w:r>
        <w:rPr>
          <w:color w:val="231F20"/>
        </w:rPr>
        <w:t>dad de la educación; favorece la comunicación entre escuelas, padres y madres de familia y comunidades, y realiza las demás funciones que sean necesarias para la debida operación de las escuelas, el buen desempeño y el cumplimiento de los fines de la educa</w:t>
      </w:r>
      <w:r>
        <w:rPr>
          <w:color w:val="231F20"/>
        </w:rPr>
        <w:t>ción.</w:t>
      </w:r>
    </w:p>
    <w:p w:rsidR="009E074C" w:rsidRDefault="003D052E">
      <w:pPr>
        <w:pStyle w:val="Textoindependiente"/>
        <w:spacing w:before="103" w:line="259" w:lineRule="auto"/>
        <w:ind w:right="137"/>
        <w:jc w:val="both"/>
      </w:pPr>
      <w:r>
        <w:rPr>
          <w:color w:val="231F20"/>
        </w:rPr>
        <w:t>Este personal comprende, en la educación básica, a supervisores/as, inspectores/as, jefes/as de zona o de sector de inspección, jefes/as de enseñanza o cualquier otro cargo análogo, y a quienes con distintas denominaciones ejercen funciones equivalen</w:t>
      </w:r>
      <w:r>
        <w:rPr>
          <w:color w:val="231F20"/>
        </w:rPr>
        <w:t>tes en la educación media</w:t>
      </w:r>
      <w:r>
        <w:rPr>
          <w:color w:val="231F20"/>
          <w:spacing w:val="-7"/>
        </w:rPr>
        <w:t xml:space="preserve"> </w:t>
      </w:r>
      <w:r>
        <w:rPr>
          <w:color w:val="231F20"/>
        </w:rPr>
        <w:t>superior.</w:t>
      </w:r>
    </w:p>
    <w:p w:rsidR="009E074C" w:rsidRDefault="003D052E">
      <w:pPr>
        <w:pStyle w:val="Textoindependiente"/>
        <w:spacing w:before="104" w:line="259" w:lineRule="auto"/>
        <w:ind w:right="139"/>
        <w:jc w:val="both"/>
      </w:pPr>
      <w:r>
        <w:rPr>
          <w:b/>
          <w:color w:val="231F20"/>
        </w:rPr>
        <w:t xml:space="preserve">Personal Docente.- </w:t>
      </w:r>
      <w:r>
        <w:rPr>
          <w:color w:val="231F20"/>
        </w:rPr>
        <w:t>El/la profesional en la educación básica y media superior que asume ante el Estado y la sociedad, la responsabilidad del aprendizaje de los/as alumnos/as en la escuela y, en consecuencia, es responsabl</w:t>
      </w:r>
      <w:r>
        <w:rPr>
          <w:color w:val="231F20"/>
        </w:rPr>
        <w:t>e del proceso de enseñanza aprendizaje, promotora/or, coordinadora/or, facilitadora/or, investigadora/or y agente directo del proceso educativo.</w:t>
      </w:r>
    </w:p>
    <w:p w:rsidR="009E074C" w:rsidRDefault="003D052E">
      <w:pPr>
        <w:pStyle w:val="Textoindependiente"/>
        <w:spacing w:before="101" w:line="259" w:lineRule="auto"/>
        <w:ind w:right="138"/>
        <w:jc w:val="both"/>
      </w:pPr>
      <w:r>
        <w:rPr>
          <w:b/>
          <w:color w:val="231F20"/>
        </w:rPr>
        <w:t xml:space="preserve">Personal Docente con Funciones de Asesoría Técnica Pedagógica.- </w:t>
      </w:r>
      <w:r>
        <w:rPr>
          <w:color w:val="231F20"/>
        </w:rPr>
        <w:t>Al docente que en la educación básica y media s</w:t>
      </w:r>
      <w:r>
        <w:rPr>
          <w:color w:val="231F20"/>
        </w:rPr>
        <w:t>uperior cumple con los requisitos establecidos en la LGSPD y, tiene la responsabilidad de brindar a otros docentes asesoría y constituirse en un agente de mejora de la calidad de la educación para  las escuelas a partir de las funciones de naturaleza técni</w:t>
      </w:r>
      <w:r>
        <w:rPr>
          <w:color w:val="231F20"/>
        </w:rPr>
        <w:t>co pedagógica que la autoridad educativa o el organismo descentralizado le asigna. Este personal comprende, en la educación media superior, a quienes con distintas denominaciones ejercen funciones</w:t>
      </w:r>
      <w:r>
        <w:rPr>
          <w:color w:val="231F20"/>
          <w:spacing w:val="-2"/>
        </w:rPr>
        <w:t xml:space="preserve"> </w:t>
      </w:r>
      <w:r>
        <w:rPr>
          <w:color w:val="231F20"/>
        </w:rPr>
        <w:t>equivalentes.</w:t>
      </w:r>
    </w:p>
    <w:p w:rsidR="009E074C" w:rsidRDefault="003D052E">
      <w:pPr>
        <w:pStyle w:val="Textoindependiente"/>
        <w:spacing w:before="105" w:line="259" w:lineRule="auto"/>
        <w:ind w:right="138"/>
        <w:jc w:val="both"/>
      </w:pPr>
      <w:r>
        <w:rPr>
          <w:b/>
          <w:color w:val="231F20"/>
        </w:rPr>
        <w:t xml:space="preserve">Personal Educativo.- </w:t>
      </w:r>
      <w:r>
        <w:rPr>
          <w:color w:val="231F20"/>
        </w:rPr>
        <w:t>Para el tipo básico hace</w:t>
      </w:r>
      <w:r>
        <w:rPr>
          <w:color w:val="231F20"/>
        </w:rPr>
        <w:t xml:space="preserve"> referencia de manera conjunta al personal docente, personal técnico docente, personal con funciones de dirección, personal con funciones de supervisión y personal docente con funciones de asesoría técnica pedagógica.</w:t>
      </w:r>
    </w:p>
    <w:p w:rsidR="009E074C" w:rsidRDefault="003D052E">
      <w:pPr>
        <w:pStyle w:val="Textoindependiente"/>
        <w:spacing w:before="102" w:line="259" w:lineRule="auto"/>
        <w:ind w:right="140"/>
        <w:jc w:val="both"/>
      </w:pPr>
      <w:r>
        <w:rPr>
          <w:b/>
          <w:color w:val="231F20"/>
        </w:rPr>
        <w:t xml:space="preserve">Personal en formación.- </w:t>
      </w:r>
      <w:r>
        <w:rPr>
          <w:color w:val="231F20"/>
        </w:rPr>
        <w:t>Personal docen</w:t>
      </w:r>
      <w:r>
        <w:rPr>
          <w:color w:val="231F20"/>
        </w:rPr>
        <w:t>te, personal técnico docente, personal docente con funciones de dirección, personal con funciones de supervisión, personal docente con funciones de asesoría técnico pedagógica, que preferentemente formen parte del SPD en las Entidades Federativas</w:t>
      </w:r>
    </w:p>
    <w:p w:rsidR="009E074C" w:rsidRDefault="009E074C">
      <w:pPr>
        <w:spacing w:line="259" w:lineRule="auto"/>
        <w:jc w:val="both"/>
        <w:sectPr w:rsidR="009E074C">
          <w:pgSz w:w="12240" w:h="15840"/>
          <w:pgMar w:top="960" w:right="1560" w:bottom="280" w:left="1560" w:header="711" w:footer="0" w:gutter="0"/>
          <w:cols w:space="720"/>
        </w:sectPr>
      </w:pPr>
    </w:p>
    <w:p w:rsidR="009E074C" w:rsidRDefault="009E074C">
      <w:pPr>
        <w:pStyle w:val="Textoindependiente"/>
        <w:spacing w:before="1"/>
        <w:ind w:left="0" w:firstLine="0"/>
        <w:rPr>
          <w:sz w:val="16"/>
        </w:rPr>
      </w:pPr>
    </w:p>
    <w:p w:rsidR="009E074C" w:rsidRDefault="003D052E">
      <w:pPr>
        <w:pStyle w:val="Textoindependiente"/>
        <w:spacing w:line="261" w:lineRule="auto"/>
        <w:ind w:right="137"/>
        <w:jc w:val="both"/>
      </w:pPr>
      <w:r>
        <w:rPr>
          <w:b/>
          <w:color w:val="231F20"/>
        </w:rPr>
        <w:t xml:space="preserve">Personal Técnico Docente.- </w:t>
      </w:r>
      <w:r>
        <w:rPr>
          <w:color w:val="231F20"/>
        </w:rPr>
        <w:t>Aquél con formación técnica especializada, formal o informal que cumple un perfil, cuya función en la educación básica y media superior lo hace responsable de enseñar, facilitar, asesorar, investigar o coadyuvar d</w:t>
      </w:r>
      <w:r>
        <w:rPr>
          <w:color w:val="231F20"/>
        </w:rPr>
        <w:t>irectamente con los/las alumnos/as en el proceso educativo en talleres prácticos y laboratorios, ya sea de áreas técnicas, artísticas o de deporte especializado.</w:t>
      </w:r>
    </w:p>
    <w:p w:rsidR="009E074C" w:rsidRDefault="003D052E">
      <w:pPr>
        <w:pStyle w:val="Textoindependiente"/>
        <w:spacing w:before="98" w:line="261" w:lineRule="auto"/>
        <w:ind w:right="139"/>
        <w:jc w:val="both"/>
      </w:pPr>
      <w:r>
        <w:rPr>
          <w:b/>
          <w:color w:val="231F20"/>
        </w:rPr>
        <w:t xml:space="preserve">Perspectiva de Género.- </w:t>
      </w:r>
      <w:r>
        <w:rPr>
          <w:color w:val="231F20"/>
        </w:rPr>
        <w:t>Concepto que se refiere a la metodología y los mecanismos que permiten</w:t>
      </w:r>
      <w:r>
        <w:rPr>
          <w:color w:val="231F20"/>
        </w:rPr>
        <w:t xml:space="preserve"> identificar, cuestionar y valorar la discriminación, desigualdad y exclusión de las mujeres, que se pretende justificar con base en las diferencias biológicas entre mujeres y hombres, así como las acciones que deben emprenderse para actuar sobre los facto</w:t>
      </w:r>
      <w:r>
        <w:rPr>
          <w:color w:val="231F20"/>
        </w:rPr>
        <w:t>res de género y crear las condiciones de cambio que permitan avanzar en la construcción de la igualdad de género.</w:t>
      </w:r>
    </w:p>
    <w:p w:rsidR="009E074C" w:rsidRDefault="003D052E">
      <w:pPr>
        <w:pStyle w:val="Textoindependiente"/>
        <w:spacing w:before="99" w:line="261" w:lineRule="auto"/>
        <w:ind w:right="137"/>
        <w:jc w:val="both"/>
      </w:pPr>
      <w:r>
        <w:rPr>
          <w:b/>
          <w:color w:val="231F20"/>
        </w:rPr>
        <w:t xml:space="preserve">PNPC.- </w:t>
      </w:r>
      <w:r>
        <w:rPr>
          <w:color w:val="231F20"/>
        </w:rPr>
        <w:t>Programa Nacional de Posgrados de Calidad SEP-CONACYT, administrado por la Secretaría de Educación Pública del Gobierno Federal a travé</w:t>
      </w:r>
      <w:r>
        <w:rPr>
          <w:color w:val="231F20"/>
        </w:rPr>
        <w:t>s de la Subsecretaría de Educación Superior y el CONACYT, cuyo objetivo es impulsar la mejora continua de la calidad de los programas de posgrado que ofrecen las IES e instituciones afines del país, reconociendo los programas de especialidad, maestría y do</w:t>
      </w:r>
      <w:r>
        <w:rPr>
          <w:color w:val="231F20"/>
        </w:rPr>
        <w:t>ctorado en las diferentes áreas del conocimiento que cuentan con núcleos académicos básicos, altas tasas de graduación, infraestructura necesaria y alta productividad científica o tecnológica, lo cual les permite lograr la pertinencia de su operación y ópt</w:t>
      </w:r>
      <w:r>
        <w:rPr>
          <w:color w:val="231F20"/>
        </w:rPr>
        <w:t>imos resultados. Para poder obtener un apoyo para estudios del Programa para el Desarrollo Profesional Docente es necesario que el programa de estudios elegido esté registrado dentro      del</w:t>
      </w:r>
      <w:r>
        <w:rPr>
          <w:color w:val="231F20"/>
          <w:spacing w:val="-1"/>
        </w:rPr>
        <w:t xml:space="preserve"> </w:t>
      </w:r>
      <w:r>
        <w:rPr>
          <w:color w:val="231F20"/>
        </w:rPr>
        <w:t>PNPC.</w:t>
      </w:r>
    </w:p>
    <w:p w:rsidR="009E074C" w:rsidRDefault="003D052E">
      <w:pPr>
        <w:pStyle w:val="Textoindependiente"/>
        <w:spacing w:before="95" w:line="261" w:lineRule="auto"/>
        <w:ind w:right="138"/>
        <w:jc w:val="both"/>
      </w:pPr>
      <w:r>
        <w:rPr>
          <w:b/>
          <w:color w:val="231F20"/>
        </w:rPr>
        <w:t xml:space="preserve">Portal Nacional de la DGFC.- </w:t>
      </w:r>
      <w:r>
        <w:rPr>
          <w:color w:val="231F20"/>
        </w:rPr>
        <w:t xml:space="preserve">Es la página de internet </w:t>
      </w:r>
      <w:hyperlink r:id="rId9">
        <w:r>
          <w:rPr>
            <w:color w:val="231F20"/>
          </w:rPr>
          <w:t xml:space="preserve">http://dgfc.basica.sep.gob.mx </w:t>
        </w:r>
      </w:hyperlink>
      <w:r>
        <w:rPr>
          <w:color w:val="231F20"/>
        </w:rPr>
        <w:t>en la que se publica la oferta académica nacional propuesta por la DGFC para el personal educativo respecto a las necesidades de formación</w:t>
      </w:r>
      <w:r>
        <w:rPr>
          <w:color w:val="231F20"/>
          <w:spacing w:val="-1"/>
        </w:rPr>
        <w:t xml:space="preserve"> </w:t>
      </w:r>
      <w:r>
        <w:rPr>
          <w:color w:val="231F20"/>
        </w:rPr>
        <w:t>continua.</w:t>
      </w:r>
    </w:p>
    <w:p w:rsidR="009E074C" w:rsidRDefault="003D052E">
      <w:pPr>
        <w:pStyle w:val="Textoindependiente"/>
        <w:spacing w:before="99" w:line="261" w:lineRule="auto"/>
        <w:ind w:right="138"/>
        <w:jc w:val="both"/>
      </w:pPr>
      <w:r>
        <w:rPr>
          <w:b/>
          <w:color w:val="231F20"/>
        </w:rPr>
        <w:t xml:space="preserve">Profesor/a de Tiempo Completo.- (PTC) </w:t>
      </w:r>
      <w:r>
        <w:rPr>
          <w:color w:val="231F20"/>
        </w:rPr>
        <w:t>Es el personal docente que desarrolla de manera profesional una carrera de carácter académico, y que sus actividades incluyen invariablemente las funciones de docencia, tutoría de estudiantes y la generación o aplicaci</w:t>
      </w:r>
      <w:r>
        <w:rPr>
          <w:color w:val="231F20"/>
        </w:rPr>
        <w:t>ón innovadora del conocimiento. Debe además contar con el nombramiento que acredite su dedicación de tiempo completo a la IES a la que pertenece.</w:t>
      </w:r>
    </w:p>
    <w:p w:rsidR="009E074C" w:rsidRDefault="003D052E">
      <w:pPr>
        <w:pStyle w:val="Textoindependiente"/>
        <w:spacing w:before="98" w:line="261" w:lineRule="auto"/>
        <w:ind w:right="138"/>
        <w:jc w:val="both"/>
      </w:pPr>
      <w:r>
        <w:rPr>
          <w:b/>
          <w:color w:val="231F20"/>
        </w:rPr>
        <w:t xml:space="preserve">Programa o PRODEP.- </w:t>
      </w:r>
      <w:r>
        <w:rPr>
          <w:color w:val="231F20"/>
        </w:rPr>
        <w:t>Al presente Programa para el Desarrollo Profesional Docente para el ejercicio fiscal 2018.</w:t>
      </w:r>
    </w:p>
    <w:p w:rsidR="009E074C" w:rsidRDefault="003D052E">
      <w:pPr>
        <w:pStyle w:val="Textoindependiente"/>
        <w:spacing w:before="101" w:line="261" w:lineRule="auto"/>
        <w:ind w:right="138" w:firstLine="287"/>
        <w:jc w:val="both"/>
      </w:pPr>
      <w:r>
        <w:rPr>
          <w:b/>
          <w:color w:val="231F20"/>
        </w:rPr>
        <w:t xml:space="preserve">Programas convencionales.- </w:t>
      </w:r>
      <w:r>
        <w:rPr>
          <w:color w:val="231F20"/>
        </w:rPr>
        <w:t>Programas educativos de maestría y doctorado de alta calidad que ofrecen actualmente instituciones de educación superior de México o del extranjero, que requieren la presencia continua del/la estudiante en la sede del programa e</w:t>
      </w:r>
      <w:r>
        <w:rPr>
          <w:color w:val="231F20"/>
        </w:rPr>
        <w:t>ducativo durante la realización de los estudios, siendo necesario el cambio de su lugar de residencia.</w:t>
      </w:r>
    </w:p>
    <w:p w:rsidR="009E074C" w:rsidRDefault="003D052E">
      <w:pPr>
        <w:pStyle w:val="Textoindependiente"/>
        <w:spacing w:before="98" w:line="261" w:lineRule="auto"/>
        <w:ind w:right="138" w:firstLine="287"/>
        <w:jc w:val="both"/>
      </w:pPr>
      <w:r>
        <w:rPr>
          <w:b/>
          <w:color w:val="231F20"/>
        </w:rPr>
        <w:t xml:space="preserve">Programas de estancia reducida.- </w:t>
      </w:r>
      <w:r>
        <w:rPr>
          <w:color w:val="231F20"/>
        </w:rPr>
        <w:t>Programas educativos de maestría y doctorado y maestría de alta calidad que ofrecen instituciones de México o del extran</w:t>
      </w:r>
      <w:r>
        <w:rPr>
          <w:color w:val="231F20"/>
        </w:rPr>
        <w:t xml:space="preserve">jero y que no requieren la presencia continua del/la estudiante en la sede del programa educativo por la duración del plan de estudios, por lo cual no se requiere el cambio de residencia durante la realización de sus estudios. En algunos casos, sobre todo </w:t>
      </w:r>
      <w:r>
        <w:rPr>
          <w:color w:val="231F20"/>
        </w:rPr>
        <w:t>en las maestrías, la parte escolarizada de estos programas se ofrece mediante cursos</w:t>
      </w:r>
      <w:r>
        <w:rPr>
          <w:color w:val="231F20"/>
          <w:spacing w:val="-15"/>
        </w:rPr>
        <w:t xml:space="preserve"> </w:t>
      </w:r>
      <w:r>
        <w:rPr>
          <w:color w:val="231F20"/>
        </w:rPr>
        <w:t>intensivos.</w:t>
      </w:r>
    </w:p>
    <w:p w:rsidR="009E074C" w:rsidRDefault="003D052E">
      <w:pPr>
        <w:pStyle w:val="Textoindependiente"/>
        <w:spacing w:before="97" w:line="261" w:lineRule="auto"/>
        <w:ind w:right="139"/>
        <w:jc w:val="both"/>
      </w:pPr>
      <w:r>
        <w:rPr>
          <w:b/>
          <w:color w:val="231F20"/>
        </w:rPr>
        <w:t xml:space="preserve">Programas de formación.- </w:t>
      </w:r>
      <w:r>
        <w:rPr>
          <w:color w:val="231F20"/>
        </w:rPr>
        <w:t>Son los programas para impulsar los procesos de formación continua, actualización, capacitación y desarrollo profesional, dirigidos al</w:t>
      </w:r>
      <w:r>
        <w:rPr>
          <w:color w:val="231F20"/>
        </w:rPr>
        <w:t xml:space="preserve"> personal docente y técnico docente, personal con funciones de dirección, de supervisión y de asesoría técnica pedagógica, que participan en los distintos niveles, modalidades y servicios de la educación básica vinculados con las necesidades de la escuela </w:t>
      </w:r>
      <w:r>
        <w:rPr>
          <w:color w:val="231F20"/>
        </w:rPr>
        <w:t>pública de dicho tipo educativo.</w:t>
      </w:r>
    </w:p>
    <w:p w:rsidR="009E074C" w:rsidRDefault="003D052E">
      <w:pPr>
        <w:pStyle w:val="Textoindependiente"/>
        <w:spacing w:before="99" w:line="261" w:lineRule="auto"/>
        <w:ind w:right="141"/>
        <w:jc w:val="both"/>
      </w:pPr>
      <w:r>
        <w:rPr>
          <w:b/>
          <w:color w:val="231F20"/>
        </w:rPr>
        <w:t xml:space="preserve">Programa educativo.- </w:t>
      </w:r>
      <w:r>
        <w:rPr>
          <w:color w:val="231F20"/>
        </w:rPr>
        <w:t>Conjunto articulado de cursos, materias, módulos o unidades de enseñanza- aprendizaje cuya acreditación permite obtener un título o grado.</w:t>
      </w:r>
    </w:p>
    <w:p w:rsidR="009E074C" w:rsidRDefault="003D052E">
      <w:pPr>
        <w:pStyle w:val="Textoindependiente"/>
        <w:spacing w:before="99" w:line="261" w:lineRule="auto"/>
        <w:ind w:right="138"/>
        <w:jc w:val="both"/>
      </w:pPr>
      <w:r>
        <w:rPr>
          <w:b/>
          <w:color w:val="231F20"/>
        </w:rPr>
        <w:t xml:space="preserve">Programa Especial de doctorado o maestría (PE).- </w:t>
      </w:r>
      <w:r>
        <w:rPr>
          <w:color w:val="231F20"/>
        </w:rPr>
        <w:t>Es un programa</w:t>
      </w:r>
      <w:r>
        <w:rPr>
          <w:color w:val="231F20"/>
        </w:rPr>
        <w:t xml:space="preserve"> de posgrado de alta calidad: a) inscrito en el PNPC; b) de algún país que hace pública su clasificación, o c) que cumple con los requisitos establecidos en el Marco de referencia para la evaluación y seguimiento de programas de posgrado (indicadores que d</w:t>
      </w:r>
      <w:r>
        <w:rPr>
          <w:color w:val="231F20"/>
        </w:rPr>
        <w:t xml:space="preserve">ebe cumplir para ingresar al PNPC, </w:t>
      </w:r>
      <w:hyperlink r:id="rId10">
        <w:r>
          <w:rPr>
            <w:color w:val="231F20"/>
          </w:rPr>
          <w:t xml:space="preserve">http://www.conacyt.gob.mx/), </w:t>
        </w:r>
      </w:hyperlink>
      <w:r>
        <w:rPr>
          <w:color w:val="231F20"/>
        </w:rPr>
        <w:t>contratado por alguna IES para que se imparta en su entidad por una sola ocasión y dirigido, preferentemente, a los PTC.</w:t>
      </w:r>
    </w:p>
    <w:p w:rsidR="009E074C" w:rsidRDefault="003D052E">
      <w:pPr>
        <w:pStyle w:val="Textoindependiente"/>
        <w:spacing w:before="99" w:line="261" w:lineRule="auto"/>
        <w:ind w:right="139"/>
        <w:jc w:val="both"/>
      </w:pPr>
      <w:r>
        <w:rPr>
          <w:b/>
          <w:color w:val="231F20"/>
        </w:rPr>
        <w:t xml:space="preserve">Programa de Trabajo.- </w:t>
      </w:r>
      <w:r>
        <w:rPr>
          <w:color w:val="231F20"/>
        </w:rPr>
        <w:t>Do</w:t>
      </w:r>
      <w:r>
        <w:rPr>
          <w:color w:val="231F20"/>
        </w:rPr>
        <w:t>cumento elaborado por las Entidades Federativas y las AEL, donde se establecen proyectos y acciones a desarrollar para el alcance de los objetivos, componentes y apoyos del presente Programa. Este documento deberá considerar las orientaciones generales y l</w:t>
      </w:r>
      <w:r>
        <w:rPr>
          <w:color w:val="231F20"/>
        </w:rPr>
        <w:t>os criterios específicos que para tal efecto determine la CNSPD, en sus respectivos ámbitos de competencia y conforme al marco normativo vigente.</w:t>
      </w:r>
    </w:p>
    <w:p w:rsidR="009E074C" w:rsidRDefault="003D052E">
      <w:pPr>
        <w:pStyle w:val="Textoindependiente"/>
        <w:spacing w:before="98"/>
        <w:ind w:left="427" w:firstLine="0"/>
      </w:pPr>
      <w:r>
        <w:rPr>
          <w:b/>
          <w:color w:val="231F20"/>
        </w:rPr>
        <w:t xml:space="preserve">PROMEP.- </w:t>
      </w:r>
      <w:r>
        <w:rPr>
          <w:color w:val="231F20"/>
        </w:rPr>
        <w:t>Programa de Mejoramiento del Profesorado.</w:t>
      </w:r>
    </w:p>
    <w:p w:rsidR="009E074C" w:rsidRDefault="009E074C">
      <w:pPr>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40"/>
        <w:jc w:val="both"/>
        <w:rPr>
          <w:b/>
        </w:rPr>
      </w:pPr>
      <w:r>
        <w:rPr>
          <w:b/>
          <w:color w:val="231F20"/>
        </w:rPr>
        <w:lastRenderedPageBreak/>
        <w:t xml:space="preserve">Promoción.- </w:t>
      </w:r>
      <w:r>
        <w:rPr>
          <w:color w:val="231F20"/>
        </w:rPr>
        <w:t>Acceso a una categoría o nivel do</w:t>
      </w:r>
      <w:r>
        <w:rPr>
          <w:color w:val="231F20"/>
        </w:rPr>
        <w:t>cente superior al que se tiene, sin que ello implique necesariamente cambio de funciones, o ascenso a un puesto o función de mayor responsabilidad y nivel de ingresos</w:t>
      </w:r>
      <w:r>
        <w:rPr>
          <w:b/>
          <w:color w:val="231F20"/>
        </w:rPr>
        <w:t>.</w:t>
      </w:r>
    </w:p>
    <w:p w:rsidR="009E074C" w:rsidRDefault="003D052E">
      <w:pPr>
        <w:pStyle w:val="Textoindependiente"/>
        <w:spacing w:before="77" w:line="249" w:lineRule="auto"/>
        <w:ind w:right="137"/>
        <w:jc w:val="both"/>
      </w:pPr>
      <w:r>
        <w:rPr>
          <w:b/>
          <w:color w:val="231F20"/>
        </w:rPr>
        <w:t xml:space="preserve">Prototipo.- </w:t>
      </w:r>
      <w:r>
        <w:rPr>
          <w:color w:val="231F20"/>
        </w:rPr>
        <w:t>Modelo original que posee todas las características técnicas y de funcionamiento del nuevo producto y permite a las partes responsables de su creación experimentar, probarlo en situaciones reales y explorar su uso.</w:t>
      </w:r>
    </w:p>
    <w:p w:rsidR="009E074C" w:rsidRDefault="003D052E">
      <w:pPr>
        <w:pStyle w:val="Textoindependiente"/>
        <w:spacing w:before="79" w:line="249" w:lineRule="auto"/>
        <w:ind w:right="140"/>
        <w:jc w:val="both"/>
      </w:pPr>
      <w:r>
        <w:rPr>
          <w:b/>
          <w:color w:val="231F20"/>
        </w:rPr>
        <w:t xml:space="preserve">Reconocimiento.- </w:t>
      </w:r>
      <w:r>
        <w:rPr>
          <w:color w:val="231F20"/>
        </w:rPr>
        <w:t>Distinciones, apoyos y o</w:t>
      </w:r>
      <w:r>
        <w:rPr>
          <w:color w:val="231F20"/>
        </w:rPr>
        <w:t>pciones de desarrollo profesional que se otorgan al personal que destaque en el desempeño de sus funciones.</w:t>
      </w:r>
    </w:p>
    <w:p w:rsidR="009E074C" w:rsidRDefault="003D052E">
      <w:pPr>
        <w:pStyle w:val="Textoindependiente"/>
        <w:spacing w:before="78" w:line="249" w:lineRule="auto"/>
        <w:ind w:right="133"/>
        <w:jc w:val="both"/>
      </w:pPr>
      <w:r>
        <w:rPr>
          <w:b/>
          <w:color w:val="231F20"/>
        </w:rPr>
        <w:t xml:space="preserve">Redes de Comunidades para la Renovación de la Enseñanza-Aprendizaje en Educación Superior (RECREA).- </w:t>
      </w:r>
      <w:r>
        <w:rPr>
          <w:color w:val="231F20"/>
        </w:rPr>
        <w:t xml:space="preserve">Son proyectos de investigación aplicada en los </w:t>
      </w:r>
      <w:r>
        <w:rPr>
          <w:color w:val="231F20"/>
        </w:rPr>
        <w:t>cuales exista vinculación entre cuerpos académicos consolidados y en consolidación en el área de innovación educativa de UPES, UPEAS y UIC y cuerpos académicos en formación o en consolidación de Escuelas Normales, buscando la formación de comunidades y red</w:t>
      </w:r>
      <w:r>
        <w:rPr>
          <w:color w:val="231F20"/>
        </w:rPr>
        <w:t>es de académicos orientadas a la innovación de las prácticas docentes, centradas en el aprendizaje de los estudiantes y en la construcción colectiva del conocimiento, además de mejorar el proceso de enseñanza-aprendizaje mediante la expansión del uso de la</w:t>
      </w:r>
      <w:r>
        <w:rPr>
          <w:color w:val="231F20"/>
        </w:rPr>
        <w:t>s tecnologías digitales para crear y difundir nuevos materiales y cursos de aprendizaje.</w:t>
      </w:r>
    </w:p>
    <w:p w:rsidR="009E074C" w:rsidRDefault="003D052E">
      <w:pPr>
        <w:spacing w:before="81" w:line="249" w:lineRule="auto"/>
        <w:ind w:left="139" w:right="137" w:firstLine="288"/>
        <w:jc w:val="both"/>
        <w:rPr>
          <w:sz w:val="18"/>
        </w:rPr>
      </w:pPr>
      <w:r>
        <w:rPr>
          <w:b/>
          <w:color w:val="231F20"/>
          <w:sz w:val="18"/>
        </w:rPr>
        <w:t xml:space="preserve">Redes temáticas de colaboración de cuerpos académicos (PROFIDES y RECREA).- </w:t>
      </w:r>
      <w:r>
        <w:rPr>
          <w:color w:val="231F20"/>
          <w:sz w:val="18"/>
        </w:rPr>
        <w:t xml:space="preserve">Son los instrumentos de articulación, colaboración y cooperación científica y tecnológica, </w:t>
      </w:r>
      <w:r>
        <w:rPr>
          <w:color w:val="231F20"/>
          <w:sz w:val="18"/>
        </w:rPr>
        <w:t>que permiten desarrollar mecanismos de actuación conjunta en los diferentes ámbitos de las ciencias.</w:t>
      </w:r>
    </w:p>
    <w:p w:rsidR="009E074C" w:rsidRDefault="003D052E">
      <w:pPr>
        <w:pStyle w:val="Textoindependiente"/>
        <w:spacing w:before="10"/>
        <w:ind w:left="0" w:firstLine="0"/>
        <w:rPr>
          <w:sz w:val="29"/>
        </w:rPr>
      </w:pPr>
      <w:r>
        <w:rPr>
          <w:noProof/>
          <w:lang w:val="es-MX" w:eastAsia="es-MX" w:bidi="ar-SA"/>
        </w:rPr>
        <w:drawing>
          <wp:anchor distT="0" distB="0" distL="0" distR="0" simplePos="0" relativeHeight="251616256" behindDoc="0" locked="0" layoutInCell="1" allowOverlap="1">
            <wp:simplePos x="0" y="0"/>
            <wp:positionH relativeFrom="page">
              <wp:posOffset>1467807</wp:posOffset>
            </wp:positionH>
            <wp:positionV relativeFrom="paragraph">
              <wp:posOffset>242981</wp:posOffset>
            </wp:positionV>
            <wp:extent cx="4869541" cy="8290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869541" cy="829055"/>
                    </a:xfrm>
                    <a:prstGeom prst="rect">
                      <a:avLst/>
                    </a:prstGeom>
                  </pic:spPr>
                </pic:pic>
              </a:graphicData>
            </a:graphic>
          </wp:anchor>
        </w:drawing>
      </w:r>
    </w:p>
    <w:p w:rsidR="009E074C" w:rsidRDefault="009E074C">
      <w:pPr>
        <w:pStyle w:val="Textoindependiente"/>
        <w:ind w:left="0" w:firstLine="0"/>
        <w:rPr>
          <w:sz w:val="20"/>
        </w:rPr>
      </w:pPr>
    </w:p>
    <w:p w:rsidR="009E074C" w:rsidRDefault="003D052E">
      <w:pPr>
        <w:pStyle w:val="Textoindependiente"/>
        <w:spacing w:before="127"/>
        <w:ind w:left="427" w:firstLine="0"/>
      </w:pPr>
      <w:r>
        <w:rPr>
          <w:b/>
          <w:color w:val="231F20"/>
        </w:rPr>
        <w:t xml:space="preserve">RLFPRH.- </w:t>
      </w:r>
      <w:r>
        <w:rPr>
          <w:color w:val="231F20"/>
        </w:rPr>
        <w:t>Reglamento de la Ley Federal de Presupuesto y Responsabilidad Hacendaria.</w:t>
      </w:r>
    </w:p>
    <w:p w:rsidR="009E074C" w:rsidRDefault="003D052E">
      <w:pPr>
        <w:pStyle w:val="Textoindependiente"/>
        <w:spacing w:before="85" w:line="249" w:lineRule="auto"/>
        <w:ind w:right="141"/>
        <w:jc w:val="both"/>
      </w:pPr>
      <w:r>
        <w:rPr>
          <w:b/>
          <w:color w:val="231F20"/>
        </w:rPr>
        <w:t xml:space="preserve">Regularización.- </w:t>
      </w:r>
      <w:r>
        <w:rPr>
          <w:color w:val="231F20"/>
        </w:rPr>
        <w:t>Al proceso de formación al que tiene derecho el pers</w:t>
      </w:r>
      <w:r>
        <w:rPr>
          <w:color w:val="231F20"/>
        </w:rPr>
        <w:t>onal docente y con funciones de dirección o supervisión, cuando en la evaluación del desempeño se identifique la insuficiencia en el nivel      de desempeño de la función respectiva, dicho programa incluirá el esquema de tutoría</w:t>
      </w:r>
      <w:r>
        <w:rPr>
          <w:color w:val="231F20"/>
          <w:spacing w:val="-27"/>
        </w:rPr>
        <w:t xml:space="preserve"> </w:t>
      </w:r>
      <w:r>
        <w:rPr>
          <w:color w:val="231F20"/>
        </w:rPr>
        <w:t>correspondiente.</w:t>
      </w:r>
    </w:p>
    <w:p w:rsidR="009E074C" w:rsidRDefault="003D052E">
      <w:pPr>
        <w:pStyle w:val="Textoindependiente"/>
        <w:spacing w:before="79" w:line="249" w:lineRule="auto"/>
        <w:ind w:right="139"/>
        <w:jc w:val="both"/>
      </w:pPr>
      <w:r>
        <w:rPr>
          <w:b/>
          <w:color w:val="231F20"/>
        </w:rPr>
        <w:t xml:space="preserve">RIP.- </w:t>
      </w:r>
      <w:r>
        <w:rPr>
          <w:color w:val="231F20"/>
        </w:rPr>
        <w:t>Representante Institucional ante el Programa, persona de la propia IES designada por el/la Titular de cada institución con la finalidad de ser el enlace entre ésta y el Programa.</w:t>
      </w:r>
    </w:p>
    <w:p w:rsidR="009E074C" w:rsidRDefault="003D052E">
      <w:pPr>
        <w:pStyle w:val="Textoindependiente"/>
        <w:spacing w:before="77"/>
        <w:ind w:left="427" w:firstLine="0"/>
      </w:pPr>
      <w:r>
        <w:rPr>
          <w:b/>
          <w:color w:val="231F20"/>
        </w:rPr>
        <w:t xml:space="preserve">RO.- </w:t>
      </w:r>
      <w:r>
        <w:rPr>
          <w:color w:val="231F20"/>
        </w:rPr>
        <w:t>A las presentes Reglas de Operación.</w:t>
      </w:r>
    </w:p>
    <w:p w:rsidR="009E074C" w:rsidRDefault="003D052E">
      <w:pPr>
        <w:pStyle w:val="Textoindependiente"/>
        <w:spacing w:before="85" w:line="249" w:lineRule="auto"/>
        <w:ind w:right="135"/>
        <w:jc w:val="both"/>
      </w:pPr>
      <w:r>
        <w:rPr>
          <w:b/>
          <w:color w:val="231F20"/>
        </w:rPr>
        <w:t xml:space="preserve">SATE.- </w:t>
      </w:r>
      <w:r>
        <w:rPr>
          <w:color w:val="231F20"/>
        </w:rPr>
        <w:t>Servicio de Asistencia Técni</w:t>
      </w:r>
      <w:r>
        <w:rPr>
          <w:color w:val="231F20"/>
        </w:rPr>
        <w:t>ca a la Escuela, es el conjunto de apoyos, asesoría y acompañamiento especializados para el Personal Docente y personal con funciones de dirección, dirigido a mejorar la práctica profesional docente y el funcionamiento de la</w:t>
      </w:r>
      <w:r>
        <w:rPr>
          <w:color w:val="231F20"/>
          <w:spacing w:val="-8"/>
        </w:rPr>
        <w:t xml:space="preserve"> </w:t>
      </w:r>
      <w:r>
        <w:rPr>
          <w:color w:val="231F20"/>
        </w:rPr>
        <w:t>Escuela.</w:t>
      </w:r>
    </w:p>
    <w:p w:rsidR="009E074C" w:rsidRDefault="003D052E">
      <w:pPr>
        <w:pStyle w:val="Textoindependiente"/>
        <w:spacing w:before="79"/>
        <w:ind w:left="427" w:firstLine="0"/>
      </w:pPr>
      <w:r>
        <w:rPr>
          <w:b/>
          <w:color w:val="231F20"/>
        </w:rPr>
        <w:t xml:space="preserve">SEB.- </w:t>
      </w:r>
      <w:r>
        <w:rPr>
          <w:color w:val="231F20"/>
        </w:rPr>
        <w:t>Subsecretaría de Educación Básica de la Secretaría de Educación Pública del Gobierno Federal.</w:t>
      </w:r>
    </w:p>
    <w:p w:rsidR="009E074C" w:rsidRDefault="003D052E">
      <w:pPr>
        <w:pStyle w:val="Textoindependiente"/>
        <w:spacing w:before="84" w:line="249" w:lineRule="auto"/>
        <w:ind w:right="140" w:firstLine="287"/>
        <w:jc w:val="both"/>
      </w:pPr>
      <w:r>
        <w:rPr>
          <w:b/>
          <w:color w:val="231F20"/>
        </w:rPr>
        <w:t xml:space="preserve">SEMS.- </w:t>
      </w:r>
      <w:r>
        <w:rPr>
          <w:color w:val="231F20"/>
        </w:rPr>
        <w:t>Subsecretaría de Educación Media Superior de la Secretaría de Educación Pública del Gobierno Federal.</w:t>
      </w:r>
    </w:p>
    <w:p w:rsidR="009E074C" w:rsidRDefault="003D052E">
      <w:pPr>
        <w:pStyle w:val="Textoindependiente"/>
        <w:spacing w:before="78"/>
        <w:ind w:left="427" w:firstLine="0"/>
      </w:pPr>
      <w:r>
        <w:rPr>
          <w:b/>
          <w:color w:val="231F20"/>
        </w:rPr>
        <w:t xml:space="preserve">SEN.- </w:t>
      </w:r>
      <w:r>
        <w:rPr>
          <w:color w:val="231F20"/>
        </w:rPr>
        <w:t>Sistema Educativo Nacional.</w:t>
      </w:r>
    </w:p>
    <w:p w:rsidR="009E074C" w:rsidRDefault="003D052E">
      <w:pPr>
        <w:pStyle w:val="Textoindependiente"/>
        <w:spacing w:before="85"/>
        <w:ind w:left="427" w:firstLine="0"/>
      </w:pPr>
      <w:r>
        <w:rPr>
          <w:b/>
          <w:color w:val="231F20"/>
        </w:rPr>
        <w:t xml:space="preserve">SEP.- </w:t>
      </w:r>
      <w:r>
        <w:rPr>
          <w:color w:val="231F20"/>
        </w:rPr>
        <w:t>Secretaría de</w:t>
      </w:r>
      <w:r>
        <w:rPr>
          <w:color w:val="231F20"/>
        </w:rPr>
        <w:t xml:space="preserve"> Educación Pública del Gobierno Federal.</w:t>
      </w:r>
    </w:p>
    <w:p w:rsidR="009E074C" w:rsidRDefault="003D052E">
      <w:pPr>
        <w:pStyle w:val="Textoindependiente"/>
        <w:spacing w:before="85"/>
        <w:ind w:left="427" w:firstLine="0"/>
      </w:pPr>
      <w:r>
        <w:rPr>
          <w:b/>
          <w:color w:val="231F20"/>
        </w:rPr>
        <w:t xml:space="preserve">SES.- </w:t>
      </w:r>
      <w:r>
        <w:rPr>
          <w:color w:val="231F20"/>
        </w:rPr>
        <w:t>Subsecretaría de Educación Superior de la SEP.</w:t>
      </w:r>
    </w:p>
    <w:p w:rsidR="009E074C" w:rsidRDefault="003D052E">
      <w:pPr>
        <w:pStyle w:val="Textoindependiente"/>
        <w:spacing w:before="85"/>
        <w:ind w:left="427" w:firstLine="0"/>
      </w:pPr>
      <w:r>
        <w:rPr>
          <w:b/>
          <w:color w:val="231F20"/>
        </w:rPr>
        <w:t xml:space="preserve">SFP.- </w:t>
      </w:r>
      <w:r>
        <w:rPr>
          <w:color w:val="231F20"/>
        </w:rPr>
        <w:t>Secretaría de la Función Pública del Gobierno Federal.</w:t>
      </w:r>
    </w:p>
    <w:p w:rsidR="009E074C" w:rsidRDefault="003D052E">
      <w:pPr>
        <w:pStyle w:val="Textoindependiente"/>
        <w:spacing w:before="85"/>
        <w:ind w:left="427" w:firstLine="0"/>
      </w:pPr>
      <w:r>
        <w:rPr>
          <w:b/>
          <w:color w:val="231F20"/>
        </w:rPr>
        <w:t xml:space="preserve">SHCP.- </w:t>
      </w:r>
      <w:r>
        <w:rPr>
          <w:color w:val="231F20"/>
        </w:rPr>
        <w:t>Secretaría de Hacienda y Crédito Público del Gobierno Federal.</w:t>
      </w:r>
    </w:p>
    <w:p w:rsidR="009E074C" w:rsidRDefault="003D052E">
      <w:pPr>
        <w:pStyle w:val="Textoindependiente"/>
        <w:spacing w:before="85" w:line="249" w:lineRule="auto"/>
        <w:ind w:right="140"/>
        <w:jc w:val="both"/>
      </w:pPr>
      <w:r>
        <w:rPr>
          <w:b/>
          <w:color w:val="231F20"/>
        </w:rPr>
        <w:t xml:space="preserve">SISUP.- </w:t>
      </w:r>
      <w:r>
        <w:rPr>
          <w:color w:val="231F20"/>
        </w:rPr>
        <w:t>Sistema unificado PRODE</w:t>
      </w:r>
      <w:r>
        <w:rPr>
          <w:color w:val="231F20"/>
        </w:rPr>
        <w:t>P, sistema informático originado desde el Programa de Mejoramiento del Profesorado, el cual conjuga elementos de dirección y procesos en una plataforma única y referencial, a la cual se tiene acceso vía red local o Internet.</w:t>
      </w:r>
    </w:p>
    <w:p w:rsidR="009E074C" w:rsidRDefault="003D052E">
      <w:pPr>
        <w:pStyle w:val="Textoindependiente"/>
        <w:spacing w:before="78"/>
        <w:ind w:left="427" w:firstLine="0"/>
      </w:pPr>
      <w:r>
        <w:rPr>
          <w:b/>
          <w:color w:val="231F20"/>
        </w:rPr>
        <w:t xml:space="preserve">SNI.- </w:t>
      </w:r>
      <w:r>
        <w:rPr>
          <w:color w:val="231F20"/>
        </w:rPr>
        <w:t>Sistema Nacional de Inves</w:t>
      </w:r>
      <w:r>
        <w:rPr>
          <w:color w:val="231F20"/>
        </w:rPr>
        <w:t>tigadores.</w:t>
      </w:r>
    </w:p>
    <w:p w:rsidR="009E074C" w:rsidRDefault="003D052E">
      <w:pPr>
        <w:pStyle w:val="Textoindependiente"/>
        <w:spacing w:before="86" w:line="249" w:lineRule="auto"/>
        <w:ind w:right="140"/>
        <w:jc w:val="both"/>
      </w:pPr>
      <w:r>
        <w:rPr>
          <w:b/>
          <w:color w:val="231F20"/>
        </w:rPr>
        <w:t xml:space="preserve">SPD.- </w:t>
      </w:r>
      <w:r>
        <w:rPr>
          <w:color w:val="231F20"/>
        </w:rPr>
        <w:t>Servicio Profesional Docente. Conjunto de actividades y mecanismos para el ingreso, la promoción, el reconocimiento y la permanencia en el servicio público educativo y el impulso a la formación continua, con la finalidad de garantizar la i</w:t>
      </w:r>
      <w:r>
        <w:rPr>
          <w:color w:val="231F20"/>
        </w:rPr>
        <w:t>doneidad de los conocimientos y capacidades del personal docente y del personal con funciones de dirección y de supervisión en la educación básica y media superior que imparte el estado y sus organismos</w:t>
      </w:r>
      <w:r>
        <w:rPr>
          <w:color w:val="231F20"/>
          <w:spacing w:val="-1"/>
        </w:rPr>
        <w:t xml:space="preserve"> </w:t>
      </w:r>
      <w:r>
        <w:rPr>
          <w:color w:val="231F20"/>
        </w:rPr>
        <w:t>descentralizados.</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9E074C">
      <w:pPr>
        <w:pStyle w:val="Textoindependiente"/>
        <w:spacing w:before="10"/>
        <w:ind w:left="0" w:firstLine="0"/>
        <w:rPr>
          <w:sz w:val="15"/>
        </w:rPr>
      </w:pPr>
    </w:p>
    <w:p w:rsidR="009E074C" w:rsidRDefault="003D052E">
      <w:pPr>
        <w:pStyle w:val="Textoindependiente"/>
        <w:ind w:left="427" w:firstLine="0"/>
      </w:pPr>
      <w:r>
        <w:rPr>
          <w:b/>
          <w:color w:val="231F20"/>
        </w:rPr>
        <w:t xml:space="preserve">SPEC.- </w:t>
      </w:r>
      <w:r>
        <w:rPr>
          <w:color w:val="231F20"/>
        </w:rPr>
        <w:t>Subsecretaría</w:t>
      </w:r>
      <w:r>
        <w:rPr>
          <w:color w:val="231F20"/>
        </w:rPr>
        <w:t xml:space="preserve"> de Planeación, Evaluación y Coordinación de la SEP.</w:t>
      </w:r>
    </w:p>
    <w:p w:rsidR="009E074C" w:rsidRDefault="003D052E">
      <w:pPr>
        <w:pStyle w:val="Textoindependiente"/>
        <w:spacing w:before="117" w:line="259" w:lineRule="auto"/>
        <w:ind w:right="138"/>
        <w:jc w:val="both"/>
      </w:pPr>
      <w:r>
        <w:rPr>
          <w:b/>
          <w:color w:val="231F20"/>
        </w:rPr>
        <w:t xml:space="preserve">Subsidios.- </w:t>
      </w:r>
      <w:r>
        <w:rPr>
          <w:color w:val="231F20"/>
        </w:rPr>
        <w:t>Las asignaciones de recursos federales previstas en el PEF que, a través de las dependencias y entidades, se otorgan a los diferentes sectores de la sociedad, a las entidades federativas o mu</w:t>
      </w:r>
      <w:r>
        <w:rPr>
          <w:color w:val="231F20"/>
        </w:rPr>
        <w:t>nicipios</w:t>
      </w:r>
      <w:r>
        <w:rPr>
          <w:color w:val="231F20"/>
          <w:spacing w:val="-4"/>
        </w:rPr>
        <w:t xml:space="preserve"> </w:t>
      </w:r>
      <w:r>
        <w:rPr>
          <w:color w:val="231F20"/>
        </w:rPr>
        <w:t>para</w:t>
      </w:r>
      <w:r>
        <w:rPr>
          <w:color w:val="231F20"/>
          <w:spacing w:val="-3"/>
        </w:rPr>
        <w:t xml:space="preserve"> </w:t>
      </w:r>
      <w:r>
        <w:rPr>
          <w:color w:val="231F20"/>
        </w:rPr>
        <w:t>fomentar</w:t>
      </w:r>
      <w:r>
        <w:rPr>
          <w:color w:val="231F20"/>
          <w:spacing w:val="-3"/>
        </w:rPr>
        <w:t xml:space="preserve"> </w:t>
      </w:r>
      <w:r>
        <w:rPr>
          <w:color w:val="231F20"/>
        </w:rPr>
        <w:t>el</w:t>
      </w:r>
      <w:r>
        <w:rPr>
          <w:color w:val="231F20"/>
          <w:spacing w:val="-2"/>
        </w:rPr>
        <w:t xml:space="preserve"> </w:t>
      </w:r>
      <w:r>
        <w:rPr>
          <w:color w:val="231F20"/>
        </w:rPr>
        <w:t>desarrollo</w:t>
      </w:r>
      <w:r>
        <w:rPr>
          <w:color w:val="231F20"/>
          <w:spacing w:val="-3"/>
        </w:rPr>
        <w:t xml:space="preserve"> </w:t>
      </w:r>
      <w:r>
        <w:rPr>
          <w:color w:val="231F20"/>
        </w:rPr>
        <w:t>de</w:t>
      </w:r>
      <w:r>
        <w:rPr>
          <w:color w:val="231F20"/>
          <w:spacing w:val="-4"/>
        </w:rPr>
        <w:t xml:space="preserve"> </w:t>
      </w:r>
      <w:r>
        <w:rPr>
          <w:color w:val="231F20"/>
        </w:rPr>
        <w:t>actividades</w:t>
      </w:r>
      <w:r>
        <w:rPr>
          <w:color w:val="231F20"/>
          <w:spacing w:val="-3"/>
        </w:rPr>
        <w:t xml:space="preserve"> </w:t>
      </w:r>
      <w:r>
        <w:rPr>
          <w:color w:val="231F20"/>
        </w:rPr>
        <w:t>sociales</w:t>
      </w:r>
      <w:r>
        <w:rPr>
          <w:color w:val="231F20"/>
          <w:spacing w:val="-3"/>
        </w:rPr>
        <w:t xml:space="preserve"> </w:t>
      </w:r>
      <w:r>
        <w:rPr>
          <w:color w:val="231F20"/>
        </w:rPr>
        <w:t>o</w:t>
      </w:r>
      <w:r>
        <w:rPr>
          <w:color w:val="231F20"/>
          <w:spacing w:val="-3"/>
        </w:rPr>
        <w:t xml:space="preserve"> </w:t>
      </w:r>
      <w:r>
        <w:rPr>
          <w:color w:val="231F20"/>
        </w:rPr>
        <w:t>económicas</w:t>
      </w:r>
      <w:r>
        <w:rPr>
          <w:color w:val="231F20"/>
          <w:spacing w:val="-3"/>
        </w:rPr>
        <w:t xml:space="preserve"> </w:t>
      </w:r>
      <w:r>
        <w:rPr>
          <w:color w:val="231F20"/>
        </w:rPr>
        <w:t>prioritarias</w:t>
      </w:r>
      <w:r>
        <w:rPr>
          <w:color w:val="231F20"/>
          <w:spacing w:val="-3"/>
        </w:rPr>
        <w:t xml:space="preserve"> </w:t>
      </w:r>
      <w:r>
        <w:rPr>
          <w:color w:val="231F20"/>
        </w:rPr>
        <w:t>de</w:t>
      </w:r>
      <w:r>
        <w:rPr>
          <w:color w:val="231F20"/>
          <w:spacing w:val="-3"/>
        </w:rPr>
        <w:t xml:space="preserve"> </w:t>
      </w:r>
      <w:r>
        <w:rPr>
          <w:color w:val="231F20"/>
        </w:rPr>
        <w:t>interés</w:t>
      </w:r>
      <w:r>
        <w:rPr>
          <w:color w:val="231F20"/>
          <w:spacing w:val="-3"/>
        </w:rPr>
        <w:t xml:space="preserve"> </w:t>
      </w:r>
      <w:r>
        <w:rPr>
          <w:color w:val="231F20"/>
        </w:rPr>
        <w:t>general.</w:t>
      </w:r>
    </w:p>
    <w:p w:rsidR="009E074C" w:rsidRDefault="003D052E">
      <w:pPr>
        <w:pStyle w:val="Textoindependiente"/>
        <w:spacing w:before="100" w:line="259" w:lineRule="auto"/>
        <w:ind w:right="139"/>
        <w:jc w:val="both"/>
      </w:pPr>
      <w:r>
        <w:rPr>
          <w:b/>
          <w:color w:val="231F20"/>
        </w:rPr>
        <w:t xml:space="preserve">Subsistemas Centralizados de la SEP.- </w:t>
      </w:r>
      <w:r>
        <w:rPr>
          <w:color w:val="231F20"/>
        </w:rPr>
        <w:t>A esta categoría pertenecen los planteles de la Dirección General de Educación Tecnológica Industrial, Dirección General de Educación Tecnológica Agropecuaria, Dirección General de Educación en Ciencia y Tecnología del Mar, y Dirección General del Bachille</w:t>
      </w:r>
      <w:r>
        <w:rPr>
          <w:color w:val="231F20"/>
        </w:rPr>
        <w:t>rato.</w:t>
      </w:r>
    </w:p>
    <w:p w:rsidR="009E074C" w:rsidRDefault="003D052E">
      <w:pPr>
        <w:spacing w:before="98" w:line="259" w:lineRule="auto"/>
        <w:ind w:left="139" w:right="138" w:firstLine="288"/>
        <w:jc w:val="both"/>
        <w:rPr>
          <w:sz w:val="18"/>
        </w:rPr>
      </w:pPr>
      <w:r>
        <w:rPr>
          <w:b/>
          <w:color w:val="231F20"/>
          <w:sz w:val="18"/>
        </w:rPr>
        <w:t xml:space="preserve">Subsistemas Descentralizados del Gobierno Federal.- </w:t>
      </w:r>
      <w:r>
        <w:rPr>
          <w:color w:val="231F20"/>
          <w:sz w:val="18"/>
        </w:rPr>
        <w:t>A esta categoría pertenecen el Colegio de Bachilleres, el CONALEP y el Centro de Enseñanza Técnica Industrial, incluidos sus planteles.</w:t>
      </w:r>
    </w:p>
    <w:p w:rsidR="009E074C" w:rsidRDefault="003D052E">
      <w:pPr>
        <w:spacing w:before="100" w:line="259" w:lineRule="auto"/>
        <w:ind w:left="139" w:right="135" w:firstLine="288"/>
        <w:jc w:val="both"/>
        <w:rPr>
          <w:sz w:val="18"/>
        </w:rPr>
      </w:pPr>
      <w:r>
        <w:rPr>
          <w:b/>
          <w:color w:val="231F20"/>
          <w:sz w:val="18"/>
        </w:rPr>
        <w:t xml:space="preserve">Subsistemas Descentralizados de las Entidades Federativas.- </w:t>
      </w:r>
      <w:r>
        <w:rPr>
          <w:color w:val="231F20"/>
          <w:sz w:val="18"/>
        </w:rPr>
        <w:t>Co</w:t>
      </w:r>
      <w:r>
        <w:rPr>
          <w:color w:val="231F20"/>
          <w:sz w:val="18"/>
        </w:rPr>
        <w:t>legios de Estudios Científicos y Tecnológicos, incluye los de Educación Media Superior a Distancia, Colegios de Bachilleres, Bachillerato Intercultural, Colegios Estatales del Sistema CONALEP y otros subsistemas descentralizados.</w:t>
      </w:r>
    </w:p>
    <w:p w:rsidR="009E074C" w:rsidRDefault="003D052E">
      <w:pPr>
        <w:spacing w:before="100" w:line="259" w:lineRule="auto"/>
        <w:ind w:left="139" w:right="137" w:firstLine="288"/>
        <w:jc w:val="both"/>
        <w:rPr>
          <w:sz w:val="18"/>
        </w:rPr>
      </w:pPr>
      <w:r>
        <w:rPr>
          <w:b/>
          <w:color w:val="231F20"/>
          <w:sz w:val="18"/>
        </w:rPr>
        <w:t>Subsistemas Desconcentrado</w:t>
      </w:r>
      <w:r>
        <w:rPr>
          <w:b/>
          <w:color w:val="231F20"/>
          <w:sz w:val="18"/>
        </w:rPr>
        <w:t xml:space="preserve">s de la SEP.- </w:t>
      </w:r>
      <w:r>
        <w:rPr>
          <w:color w:val="231F20"/>
          <w:sz w:val="18"/>
        </w:rPr>
        <w:t>A esta categoría pertenecen el Instituto Politécnico Nacional y sus planteles.</w:t>
      </w:r>
    </w:p>
    <w:p w:rsidR="009E074C" w:rsidRDefault="003D052E">
      <w:pPr>
        <w:pStyle w:val="Textoindependiente"/>
        <w:spacing w:before="100" w:line="256" w:lineRule="auto"/>
        <w:ind w:right="140"/>
        <w:jc w:val="both"/>
      </w:pPr>
      <w:r>
        <w:rPr>
          <w:b/>
          <w:color w:val="231F20"/>
        </w:rPr>
        <w:t xml:space="preserve">Subsistemas Locales.- </w:t>
      </w:r>
      <w:r>
        <w:rPr>
          <w:color w:val="231F20"/>
        </w:rPr>
        <w:t>Las dependientes centralmente de los Gobiernos de las Entidades Federativas, incluidos entre otros los telebachilleratos comunitarios.</w:t>
      </w:r>
    </w:p>
    <w:p w:rsidR="009E074C" w:rsidRDefault="003D052E">
      <w:pPr>
        <w:spacing w:before="103"/>
        <w:ind w:left="427"/>
        <w:rPr>
          <w:sz w:val="18"/>
        </w:rPr>
      </w:pPr>
      <w:r>
        <w:rPr>
          <w:b/>
          <w:color w:val="231F20"/>
          <w:sz w:val="18"/>
        </w:rPr>
        <w:t>TecNM.</w:t>
      </w:r>
      <w:r>
        <w:rPr>
          <w:b/>
          <w:color w:val="231F20"/>
          <w:sz w:val="18"/>
        </w:rPr>
        <w:t xml:space="preserve">- </w:t>
      </w:r>
      <w:r>
        <w:rPr>
          <w:color w:val="231F20"/>
          <w:sz w:val="18"/>
        </w:rPr>
        <w:t>Tecnológico Nacional de México.</w:t>
      </w:r>
    </w:p>
    <w:p w:rsidR="009E074C" w:rsidRDefault="003D052E">
      <w:pPr>
        <w:spacing w:before="117"/>
        <w:ind w:left="427"/>
        <w:rPr>
          <w:sz w:val="18"/>
        </w:rPr>
      </w:pPr>
      <w:r>
        <w:rPr>
          <w:b/>
          <w:color w:val="231F20"/>
          <w:sz w:val="18"/>
        </w:rPr>
        <w:t xml:space="preserve">TESOFE.- </w:t>
      </w:r>
      <w:r>
        <w:rPr>
          <w:color w:val="231F20"/>
          <w:sz w:val="18"/>
        </w:rPr>
        <w:t>Tesorería de la Federación.</w:t>
      </w:r>
    </w:p>
    <w:p w:rsidR="009E074C" w:rsidRDefault="003D052E">
      <w:pPr>
        <w:pStyle w:val="Textoindependiente"/>
        <w:spacing w:before="117" w:line="259" w:lineRule="auto"/>
        <w:ind w:right="137"/>
        <w:jc w:val="both"/>
      </w:pPr>
      <w:r>
        <w:rPr>
          <w:b/>
          <w:color w:val="231F20"/>
        </w:rPr>
        <w:t xml:space="preserve">Transferencia de tecnología.- </w:t>
      </w:r>
      <w:r>
        <w:rPr>
          <w:color w:val="231F20"/>
        </w:rPr>
        <w:t>Es un mecanismo de propagación de capacidades, de conocimientos (saber qué) y de prácticas (saber cómo), de objetos, instrumentos y procedimientos, elabora</w:t>
      </w:r>
      <w:r>
        <w:rPr>
          <w:color w:val="231F20"/>
        </w:rPr>
        <w:t>dos o transformados por la humanidad, usados para operar sobre la naturaleza, sociedad y seres humanos, para la satisfacción de necesidades humanas; tales conocimientos y prácticas conforman bienes y servicios que son objeto de transacciones nacionales e i</w:t>
      </w:r>
      <w:r>
        <w:rPr>
          <w:color w:val="231F20"/>
        </w:rPr>
        <w:t>nternacionales.</w:t>
      </w:r>
    </w:p>
    <w:p w:rsidR="009E074C" w:rsidRDefault="003D052E">
      <w:pPr>
        <w:pStyle w:val="Textoindependiente"/>
        <w:spacing w:before="100" w:line="259" w:lineRule="auto"/>
        <w:ind w:right="136"/>
        <w:jc w:val="both"/>
      </w:pPr>
      <w:r>
        <w:rPr>
          <w:b/>
          <w:color w:val="231F20"/>
        </w:rPr>
        <w:t xml:space="preserve">Tutor/a.- </w:t>
      </w:r>
      <w:r>
        <w:rPr>
          <w:color w:val="231F20"/>
        </w:rPr>
        <w:t>Profesor/a de la IES que asesora oficialmente a becarios/as, estudiantes y tesistas, durante la realización de sus estudios.</w:t>
      </w:r>
    </w:p>
    <w:p w:rsidR="009E074C" w:rsidRDefault="003D052E">
      <w:pPr>
        <w:pStyle w:val="Textoindependiente"/>
        <w:spacing w:before="100" w:line="259" w:lineRule="auto"/>
        <w:ind w:right="140"/>
        <w:jc w:val="both"/>
      </w:pPr>
      <w:r>
        <w:rPr>
          <w:b/>
          <w:color w:val="231F20"/>
        </w:rPr>
        <w:t xml:space="preserve">Tutoras/es.- </w:t>
      </w:r>
      <w:r>
        <w:rPr>
          <w:color w:val="231F20"/>
        </w:rPr>
        <w:t>Personal docente cuya función, entre otras, consiste en brindar la asesoría y el acompañamie</w:t>
      </w:r>
      <w:r>
        <w:rPr>
          <w:color w:val="231F20"/>
        </w:rPr>
        <w:t>nto académico dirigido al personal de nuevo ingreso, a fin de fortalecer sus capacidades, conocimientos y competencias.</w:t>
      </w:r>
    </w:p>
    <w:p w:rsidR="009E074C" w:rsidRDefault="003D052E">
      <w:pPr>
        <w:pStyle w:val="Textoindependiente"/>
        <w:spacing w:before="98" w:line="259" w:lineRule="auto"/>
        <w:ind w:right="139"/>
        <w:jc w:val="both"/>
      </w:pPr>
      <w:r>
        <w:rPr>
          <w:b/>
          <w:color w:val="231F20"/>
        </w:rPr>
        <w:t xml:space="preserve">Tutoría.- </w:t>
      </w:r>
      <w:r>
        <w:rPr>
          <w:color w:val="231F20"/>
        </w:rPr>
        <w:t>Se considera una forma de atención educativa donde el/la profesor/a apoya a un/una estudiante o a un grupo pequeño de estudiantes de una manera sistemática, por medio de la estructuración de objetivos, programas, organización por áreas, técnicas de enseñan</w:t>
      </w:r>
      <w:r>
        <w:rPr>
          <w:color w:val="231F20"/>
        </w:rPr>
        <w:t>za apropiadas e integración de grupos conforme a ciertos criterios y mecanismos de monitoreo y control, entre</w:t>
      </w:r>
      <w:r>
        <w:rPr>
          <w:color w:val="231F20"/>
          <w:spacing w:val="-4"/>
        </w:rPr>
        <w:t xml:space="preserve"> </w:t>
      </w:r>
      <w:r>
        <w:rPr>
          <w:color w:val="231F20"/>
        </w:rPr>
        <w:t>otros.</w:t>
      </w:r>
    </w:p>
    <w:p w:rsidR="009E074C" w:rsidRDefault="003D052E">
      <w:pPr>
        <w:pStyle w:val="Textoindependiente"/>
        <w:spacing w:before="100"/>
        <w:ind w:left="427" w:firstLine="0"/>
      </w:pPr>
      <w:r>
        <w:rPr>
          <w:b/>
          <w:color w:val="231F20"/>
        </w:rPr>
        <w:t xml:space="preserve">UIC.- </w:t>
      </w:r>
      <w:r>
        <w:rPr>
          <w:color w:val="231F20"/>
        </w:rPr>
        <w:t>Universidades Interculturales.</w:t>
      </w:r>
    </w:p>
    <w:p w:rsidR="009E074C" w:rsidRDefault="003D052E">
      <w:pPr>
        <w:pStyle w:val="Textoindependiente"/>
        <w:spacing w:before="117" w:line="259" w:lineRule="auto"/>
        <w:ind w:right="139"/>
        <w:jc w:val="both"/>
      </w:pPr>
      <w:r>
        <w:rPr>
          <w:b/>
          <w:color w:val="231F20"/>
        </w:rPr>
        <w:t xml:space="preserve">UMA.- </w:t>
      </w:r>
      <w:r>
        <w:rPr>
          <w:color w:val="231F20"/>
        </w:rPr>
        <w:t>Unidad de Medida y Actualización. Es la referencia económica en pesos para determinar la cuantía</w:t>
      </w:r>
      <w:r>
        <w:rPr>
          <w:color w:val="231F20"/>
        </w:rPr>
        <w:t xml:space="preserve"> del pago de las obligaciones y supuestos previstos en las leyes federales, de las entidades federativas y de la Ciudad de México, así como en las disposiciones jurídicas que emanen de todas las anteriores.</w:t>
      </w:r>
    </w:p>
    <w:p w:rsidR="009E074C" w:rsidRDefault="003D052E">
      <w:pPr>
        <w:pStyle w:val="Textoindependiente"/>
        <w:spacing w:before="98"/>
        <w:ind w:left="427" w:firstLine="0"/>
      </w:pPr>
      <w:r>
        <w:rPr>
          <w:b/>
          <w:color w:val="231F20"/>
        </w:rPr>
        <w:t xml:space="preserve">UPE.- </w:t>
      </w:r>
      <w:r>
        <w:rPr>
          <w:color w:val="231F20"/>
        </w:rPr>
        <w:t>Universidades Públicas Estatales.</w:t>
      </w:r>
    </w:p>
    <w:p w:rsidR="009E074C" w:rsidRDefault="003D052E">
      <w:pPr>
        <w:pStyle w:val="Textoindependiente"/>
        <w:spacing w:before="117"/>
        <w:ind w:left="427" w:firstLine="0"/>
      </w:pPr>
      <w:r>
        <w:rPr>
          <w:b/>
          <w:color w:val="231F20"/>
        </w:rPr>
        <w:t xml:space="preserve">UPEA.- </w:t>
      </w:r>
      <w:r>
        <w:rPr>
          <w:color w:val="231F20"/>
        </w:rPr>
        <w:t>Un</w:t>
      </w:r>
      <w:r>
        <w:rPr>
          <w:color w:val="231F20"/>
        </w:rPr>
        <w:t>iversidades Públicas Estatales de Apoyo Solidario.</w:t>
      </w:r>
    </w:p>
    <w:p w:rsidR="009E074C" w:rsidRDefault="003D052E">
      <w:pPr>
        <w:pStyle w:val="Textoindependiente"/>
        <w:spacing w:before="117" w:line="376" w:lineRule="auto"/>
        <w:ind w:left="427" w:right="5969" w:firstLine="0"/>
      </w:pPr>
      <w:r>
        <w:rPr>
          <w:b/>
          <w:color w:val="231F20"/>
        </w:rPr>
        <w:t xml:space="preserve">UPT.- </w:t>
      </w:r>
      <w:r>
        <w:rPr>
          <w:color w:val="231F20"/>
        </w:rPr>
        <w:t xml:space="preserve">Universidades Politécnicas. </w:t>
      </w:r>
      <w:r>
        <w:rPr>
          <w:b/>
          <w:color w:val="231F20"/>
        </w:rPr>
        <w:t xml:space="preserve">USD.- </w:t>
      </w:r>
      <w:r>
        <w:rPr>
          <w:color w:val="231F20"/>
        </w:rPr>
        <w:t xml:space="preserve">Dólares estadounidenses. </w:t>
      </w:r>
      <w:r>
        <w:rPr>
          <w:b/>
          <w:color w:val="231F20"/>
        </w:rPr>
        <w:t xml:space="preserve">UT.- </w:t>
      </w:r>
      <w:r>
        <w:rPr>
          <w:color w:val="231F20"/>
        </w:rPr>
        <w:t>Universidades Tecnológicas.</w:t>
      </w:r>
    </w:p>
    <w:p w:rsidR="009E074C" w:rsidRDefault="003D052E">
      <w:pPr>
        <w:pStyle w:val="Textoindependiente"/>
        <w:spacing w:line="259" w:lineRule="auto"/>
        <w:ind w:right="139" w:firstLine="287"/>
        <w:jc w:val="both"/>
      </w:pPr>
      <w:r>
        <w:rPr>
          <w:b/>
          <w:color w:val="231F20"/>
        </w:rPr>
        <w:t xml:space="preserve">Validadores del registro.- </w:t>
      </w:r>
      <w:r>
        <w:rPr>
          <w:color w:val="231F20"/>
        </w:rPr>
        <w:t xml:space="preserve">La(s) persona(s) designada(s) por las Autoridades Educativas para comprobar que </w:t>
      </w:r>
      <w:r>
        <w:rPr>
          <w:color w:val="231F20"/>
        </w:rPr>
        <w:t>los docentes cumplan con los requisitos del Programa.</w:t>
      </w:r>
    </w:p>
    <w:p w:rsidR="009E074C" w:rsidRDefault="003D052E">
      <w:pPr>
        <w:pStyle w:val="Textoindependiente"/>
        <w:spacing w:before="97" w:line="259" w:lineRule="auto"/>
        <w:ind w:right="137"/>
        <w:jc w:val="both"/>
      </w:pPr>
      <w:r>
        <w:rPr>
          <w:b/>
          <w:color w:val="231F20"/>
        </w:rPr>
        <w:t xml:space="preserve">Vinculación con la comunidad.- </w:t>
      </w:r>
      <w:r>
        <w:rPr>
          <w:color w:val="231F20"/>
        </w:rPr>
        <w:t>Conjunto de actividades que supone la planeación, organización, operación y evaluación de acciones, donde la docencia y la investigación se relacionan internamente en el á</w:t>
      </w:r>
      <w:r>
        <w:rPr>
          <w:color w:val="231F20"/>
        </w:rPr>
        <w:t>mbito universitario y externamente con las comunidades, para la atención de problemáticas y necesidades específicas. Estas actividades contribuyen al desarrollo de proyectos socioeducativos, culturales y productivos y se desarrollan por medio de sus organi</w:t>
      </w:r>
      <w:r>
        <w:rPr>
          <w:color w:val="231F20"/>
        </w:rPr>
        <w:t>zaciones sociales y productivas, así como organismos y/o instituciones públicas y privadas.</w:t>
      </w:r>
    </w:p>
    <w:p w:rsidR="009E074C" w:rsidRDefault="003D052E">
      <w:pPr>
        <w:pStyle w:val="Textoindependiente"/>
        <w:spacing w:before="98"/>
        <w:ind w:left="427" w:firstLine="0"/>
      </w:pPr>
      <w:r>
        <w:rPr>
          <w:b/>
          <w:color w:val="231F20"/>
        </w:rPr>
        <w:t xml:space="preserve">XML.- </w:t>
      </w:r>
      <w:r>
        <w:rPr>
          <w:color w:val="231F20"/>
        </w:rPr>
        <w:t>Formato en que se generarán los documentos tributarios.</w:t>
      </w:r>
    </w:p>
    <w:p w:rsidR="009E074C" w:rsidRDefault="009E074C">
      <w:pPr>
        <w:sectPr w:rsidR="009E074C">
          <w:pgSz w:w="12240" w:h="15840"/>
          <w:pgMar w:top="960" w:right="1560" w:bottom="280" w:left="1560" w:header="711" w:footer="0" w:gutter="0"/>
          <w:cols w:space="720"/>
        </w:sectPr>
      </w:pPr>
    </w:p>
    <w:p w:rsidR="009E074C" w:rsidRDefault="009E074C">
      <w:pPr>
        <w:pStyle w:val="Textoindependiente"/>
        <w:spacing w:before="11"/>
        <w:ind w:left="0" w:firstLine="0"/>
        <w:rPr>
          <w:sz w:val="15"/>
        </w:rPr>
      </w:pPr>
    </w:p>
    <w:p w:rsidR="009E074C" w:rsidRDefault="003D052E">
      <w:pPr>
        <w:pStyle w:val="Ttulo2"/>
        <w:ind w:left="3759"/>
      </w:pPr>
      <w:r>
        <w:rPr>
          <w:color w:val="231F20"/>
        </w:rPr>
        <w:t>1. INTRODUCCION</w:t>
      </w:r>
    </w:p>
    <w:p w:rsidR="009E074C" w:rsidRDefault="003D052E">
      <w:pPr>
        <w:pStyle w:val="Textoindependiente"/>
        <w:spacing w:before="118" w:line="259" w:lineRule="auto"/>
        <w:ind w:right="138"/>
        <w:jc w:val="both"/>
      </w:pPr>
      <w:r>
        <w:rPr>
          <w:color w:val="231F20"/>
        </w:rPr>
        <w:t>El Programa es una iniciativa de la SEP que se enmarca, entre otras disposiciones, en lo establecido por los artículos 1o., 3o. y 4o. de la Constitución Política de los Estados Unidos Mexicanos; 38 de la Ley Orgánica de la Administración Pública Federal; 2</w:t>
      </w:r>
      <w:r>
        <w:rPr>
          <w:color w:val="231F20"/>
        </w:rPr>
        <w:t xml:space="preserve">o., 3o., 7o., 8o., 9o., 12, fracción VI, 13, fracción IV,  14 fracción  XI  Bis, 20, 21 y 37 de la Ley General de Educación; 1 al 20 y 59 al 79 de la LGSPD; 12, fracción V y 17, fracciones II y X de la Ley General para la Igualdad entre Mujeres y Hombres; </w:t>
      </w:r>
      <w:r>
        <w:rPr>
          <w:color w:val="231F20"/>
        </w:rPr>
        <w:t>41, fracción II y 45 de la Ley General de Acceso de las Mujeres a una Vida Libre de</w:t>
      </w:r>
      <w:r>
        <w:rPr>
          <w:color w:val="231F20"/>
          <w:spacing w:val="-5"/>
        </w:rPr>
        <w:t xml:space="preserve"> </w:t>
      </w:r>
      <w:r>
        <w:rPr>
          <w:color w:val="231F20"/>
        </w:rPr>
        <w:t>Violencia.</w:t>
      </w:r>
    </w:p>
    <w:p w:rsidR="009E074C" w:rsidRDefault="003D052E">
      <w:pPr>
        <w:pStyle w:val="Textoindependiente"/>
        <w:spacing w:before="104" w:line="259" w:lineRule="auto"/>
        <w:ind w:right="139"/>
        <w:jc w:val="both"/>
      </w:pPr>
      <w:r>
        <w:rPr>
          <w:color w:val="231F20"/>
        </w:rPr>
        <w:t>El presente programa busca coadyuvar a la realización de las ideas y visiones, así como propuestas y líneas de acción que convergen en el Plan Nacional de Desarr</w:t>
      </w:r>
      <w:r>
        <w:rPr>
          <w:color w:val="231F20"/>
        </w:rPr>
        <w:t>ollo 2013-2018 para llevar a México a su máximo potencial, a través de la meta Nacional 3 “Un México con Educación de Calidad", Objetivo 3.1 "Desarrollar el potencial humano de los mexicanos con educación de calidad", Estrategia 3.1.1 "Establecer un sistem</w:t>
      </w:r>
      <w:r>
        <w:rPr>
          <w:color w:val="231F20"/>
        </w:rPr>
        <w:t xml:space="preserve">a de profesionalización docente que promueva la formación, selección, actualización y evaluación del personal docente y de apoyo técnico-pedagógico"; de tal modo que se estimule el desarrollo profesional de los/las maestros/as, centrado en la escuela y en </w:t>
      </w:r>
      <w:r>
        <w:rPr>
          <w:color w:val="231F20"/>
        </w:rPr>
        <w:t>el aprendizaje de los/las alumnos/as, en el marco del SPD, así como estimular los programas institucionales de mejoramiento del profesorado, del desempeño docente y de investigación, incluyendo una perspectiva de las implicaciones del cambio</w:t>
      </w:r>
      <w:r>
        <w:rPr>
          <w:color w:val="231F20"/>
          <w:spacing w:val="-14"/>
        </w:rPr>
        <w:t xml:space="preserve"> </w:t>
      </w:r>
      <w:r>
        <w:rPr>
          <w:color w:val="231F20"/>
        </w:rPr>
        <w:t>demográfico.</w:t>
      </w:r>
    </w:p>
    <w:p w:rsidR="009E074C" w:rsidRDefault="003D052E">
      <w:pPr>
        <w:pStyle w:val="Textoindependiente"/>
        <w:spacing w:before="105" w:line="259" w:lineRule="auto"/>
        <w:ind w:right="139"/>
        <w:jc w:val="both"/>
      </w:pPr>
      <w:r>
        <w:rPr>
          <w:color w:val="231F20"/>
        </w:rPr>
        <w:t>Asimismo, coadyuva al cumplimiento de lo establecido en el Programa Sectorial de Educación 2013-2018, en su Objetivo 1. "Asegurar la calidad de los aprendizajes en la educación básica y la formación integral de todos los grupos de la población", con la Est</w:t>
      </w:r>
      <w:r>
        <w:rPr>
          <w:color w:val="231F20"/>
        </w:rPr>
        <w:t>rategia 1.4. "Fortalecer la formación inicial y el desarrollo profesional docente centrado en la escuela y el alumno", mediante el impulso y diseño de esquemas de formación continua para maestras/os de educación básica, conforme lo establece la LGSPD; prom</w:t>
      </w:r>
      <w:r>
        <w:rPr>
          <w:color w:val="231F20"/>
        </w:rPr>
        <w:t>over las modalidades de formación fuera de la escuela que refuercen el desarrollo profesional, así como la implementación de mecanismos para la selección a los/las mejores aspirantes para ingresar al SPD.</w:t>
      </w:r>
    </w:p>
    <w:p w:rsidR="009E074C" w:rsidRDefault="003D052E">
      <w:pPr>
        <w:pStyle w:val="Textoindependiente"/>
        <w:spacing w:before="104" w:line="259" w:lineRule="auto"/>
        <w:ind w:right="140"/>
        <w:jc w:val="both"/>
      </w:pPr>
      <w:r>
        <w:rPr>
          <w:color w:val="231F20"/>
        </w:rPr>
        <w:t>Así como al Objetivo 2 "Fortalecer la calidad y per</w:t>
      </w:r>
      <w:r>
        <w:rPr>
          <w:color w:val="231F20"/>
        </w:rPr>
        <w:t>tinencia de la educación media superior, superior y formación para el trabajo, a fin de que contribuya al desarrollo de México", Estrategia 2.2. "Consolidar el Sistema Nacional de Bachillerato, universalizar el Marco Curricular Común y fortalecer la profes</w:t>
      </w:r>
      <w:r>
        <w:rPr>
          <w:color w:val="231F20"/>
        </w:rPr>
        <w:t>ionalización docente y directiva", línea de acción 2.2.8. "Diseñar e impulsar esquemas de formación continua para profesores de educación media superior, congruentes con la Ley General del Servicio Profesional Docente".</w:t>
      </w:r>
    </w:p>
    <w:p w:rsidR="009E074C" w:rsidRDefault="003D052E">
      <w:pPr>
        <w:pStyle w:val="Textoindependiente"/>
        <w:spacing w:before="103" w:line="259" w:lineRule="auto"/>
        <w:ind w:right="137"/>
        <w:jc w:val="both"/>
      </w:pPr>
      <w:r>
        <w:rPr>
          <w:color w:val="231F20"/>
        </w:rPr>
        <w:t>Estrategia 2.3. "Continuar el desarr</w:t>
      </w:r>
      <w:r>
        <w:rPr>
          <w:color w:val="231F20"/>
        </w:rPr>
        <w:t>ollo de los mecanismos para el aseguramiento de la calidad de los programas e instituciones de educación superior", la cual establece en sus líneas de acción 2.3.1. "Revisar la estructura de los fondos extraordinarios para asegurar  que sean instrumentos p</w:t>
      </w:r>
      <w:r>
        <w:rPr>
          <w:color w:val="231F20"/>
        </w:rPr>
        <w:t>ara el fortalecimiento de        la educación superior", y 2.3.5. "Impulsar la formación del personal académico mediante modelos pertinentes, así como esquemas para facilitar el cambio generacional de la planta</w:t>
      </w:r>
      <w:r>
        <w:rPr>
          <w:color w:val="231F20"/>
          <w:spacing w:val="-9"/>
        </w:rPr>
        <w:t xml:space="preserve"> </w:t>
      </w:r>
      <w:r>
        <w:rPr>
          <w:color w:val="231F20"/>
        </w:rPr>
        <w:t>docente".</w:t>
      </w:r>
    </w:p>
    <w:p w:rsidR="009E074C" w:rsidRDefault="003D052E">
      <w:pPr>
        <w:pStyle w:val="Textoindependiente"/>
        <w:spacing w:before="104" w:line="259" w:lineRule="auto"/>
        <w:ind w:right="139"/>
        <w:jc w:val="both"/>
      </w:pPr>
      <w:r>
        <w:rPr>
          <w:color w:val="231F20"/>
        </w:rPr>
        <w:t>Los apoyos que se otorgan contribuy</w:t>
      </w:r>
      <w:r>
        <w:rPr>
          <w:color w:val="231F20"/>
        </w:rPr>
        <w:t xml:space="preserve">en a lograr la participación de las mujeres en todas las áreas del conocimiento, incluyendo las que se relacionan con las ciencias y la investigación. (Objetivo 3, Estrategia transversal III Perspectiva de Género, Línea de acción III, del Plan Nacional de </w:t>
      </w:r>
      <w:r>
        <w:rPr>
          <w:color w:val="231F20"/>
        </w:rPr>
        <w:t>Desarrollo 2013-2018).</w:t>
      </w:r>
    </w:p>
    <w:p w:rsidR="009E074C" w:rsidRDefault="003D052E">
      <w:pPr>
        <w:pStyle w:val="Textoindependiente"/>
        <w:spacing w:before="102" w:line="259" w:lineRule="auto"/>
        <w:ind w:right="139"/>
        <w:jc w:val="both"/>
      </w:pPr>
      <w:r>
        <w:rPr>
          <w:color w:val="231F20"/>
        </w:rPr>
        <w:t>El Programa incorporará, en lo procedente, perspectivas sobre el cambio climático y el entendimiento del entorno y protección del medio ambiente en todas las áreas del conocimiento, la ciencia, la tecnología y la innovación (Meta Nac</w:t>
      </w:r>
      <w:r>
        <w:rPr>
          <w:color w:val="231F20"/>
        </w:rPr>
        <w:t>ional 3, Estrategia transversal I Democratizar la productividad, Plan Nacional de Desarrollo 2013-2018 y Objetivo 1, Estrategia transversal I Democratizar la productividad, Línea de acción III, Programa Sectorial de Educación 2013-2018).</w:t>
      </w:r>
    </w:p>
    <w:p w:rsidR="009E074C" w:rsidRDefault="003D052E">
      <w:pPr>
        <w:pStyle w:val="Textoindependiente"/>
        <w:spacing w:before="104" w:line="259" w:lineRule="auto"/>
        <w:ind w:right="138"/>
        <w:jc w:val="both"/>
      </w:pPr>
      <w:r>
        <w:rPr>
          <w:color w:val="231F20"/>
        </w:rPr>
        <w:t xml:space="preserve">De igual forma se </w:t>
      </w:r>
      <w:r>
        <w:rPr>
          <w:color w:val="231F20"/>
        </w:rPr>
        <w:t xml:space="preserve">da cumplimiento a lo establecido  en la  Ley General  de Educación,  en su artículo  20, el cual menciona que las Autoridades Educativas, en sus respectivos ámbitos de competencia, constituirán el sistema nacional de formación, actualización, capacitación </w:t>
      </w:r>
      <w:r>
        <w:rPr>
          <w:color w:val="231F20"/>
        </w:rPr>
        <w:t>y superación profesional para</w:t>
      </w:r>
      <w:r>
        <w:rPr>
          <w:color w:val="231F20"/>
          <w:spacing w:val="-29"/>
        </w:rPr>
        <w:t xml:space="preserve"> </w:t>
      </w:r>
      <w:r>
        <w:rPr>
          <w:color w:val="231F20"/>
        </w:rPr>
        <w:t>maestros/as.</w:t>
      </w:r>
    </w:p>
    <w:p w:rsidR="009E074C" w:rsidRDefault="003D052E">
      <w:pPr>
        <w:pStyle w:val="Textoindependiente"/>
        <w:spacing w:before="102" w:line="259" w:lineRule="auto"/>
        <w:ind w:right="138"/>
        <w:jc w:val="both"/>
      </w:pPr>
      <w:r>
        <w:rPr>
          <w:color w:val="231F20"/>
        </w:rPr>
        <w:t xml:space="preserve">La SEP, a través de la CNSPD, ha sentado las bases del SPD, mediante el establecimiento de los procesos de ingreso, promoción, reconocimiento y permanencia en el servicio público educativo; asimismo, ha impulsado </w:t>
      </w:r>
      <w:r>
        <w:rPr>
          <w:color w:val="231F20"/>
        </w:rPr>
        <w:t>la formación continua, regularización y el desarrollo profesional docente, así como la evaluación docente; ambos como ejes transversales para la mejora del SEN, con la finalidad de garantizar la idoneidad de los conocimientos y las capacidades del personal</w:t>
      </w:r>
      <w:r>
        <w:rPr>
          <w:color w:val="231F20"/>
        </w:rPr>
        <w:t xml:space="preserve"> docente que participa en los distintos niveles, modalidades y servicios de la educación de sostenimiento</w:t>
      </w:r>
      <w:r>
        <w:rPr>
          <w:color w:val="231F20"/>
          <w:spacing w:val="-1"/>
        </w:rPr>
        <w:t xml:space="preserve"> </w:t>
      </w:r>
      <w:r>
        <w:rPr>
          <w:color w:val="231F20"/>
        </w:rPr>
        <w:t>público.</w:t>
      </w:r>
    </w:p>
    <w:p w:rsidR="009E074C" w:rsidRDefault="003D052E">
      <w:pPr>
        <w:pStyle w:val="Textoindependiente"/>
        <w:spacing w:before="104" w:line="259" w:lineRule="auto"/>
        <w:ind w:right="140"/>
        <w:jc w:val="both"/>
      </w:pPr>
      <w:r>
        <w:rPr>
          <w:color w:val="231F20"/>
        </w:rPr>
        <w:t>De igual forma el Programa está orientado a desarrollar en el Personal Docente, Personal Técnico Docente, Personal con Funciones de Dirección</w:t>
      </w:r>
      <w:r>
        <w:rPr>
          <w:color w:val="231F20"/>
        </w:rPr>
        <w:t>, Personal con Funciones de Supervisión y Personal Docente con Funciones de Asesoría Técnica Pedagógica los conocimientos, capacidades, actitudes y habilidades para el eficaz desempeño de su labor en diferentes contextos y situaciones con enfoque intercult</w:t>
      </w:r>
      <w:r>
        <w:rPr>
          <w:color w:val="231F20"/>
        </w:rPr>
        <w:t>ural, desde las perspectivas de género y derechos humanos.</w:t>
      </w:r>
    </w:p>
    <w:p w:rsidR="009E074C" w:rsidRDefault="009E074C">
      <w:pPr>
        <w:spacing w:line="259" w:lineRule="auto"/>
        <w:jc w:val="both"/>
        <w:sectPr w:rsidR="009E074C">
          <w:pgSz w:w="12240" w:h="15840"/>
          <w:pgMar w:top="960" w:right="1560" w:bottom="280" w:left="1560" w:header="711" w:footer="0" w:gutter="0"/>
          <w:cols w:space="720"/>
        </w:sectPr>
      </w:pPr>
    </w:p>
    <w:p w:rsidR="009E074C" w:rsidRDefault="009E074C">
      <w:pPr>
        <w:pStyle w:val="Textoindependiente"/>
        <w:spacing w:before="11"/>
        <w:ind w:left="0" w:firstLine="0"/>
        <w:rPr>
          <w:sz w:val="15"/>
        </w:rPr>
      </w:pPr>
    </w:p>
    <w:p w:rsidR="009E074C" w:rsidRDefault="003D052E">
      <w:pPr>
        <w:pStyle w:val="Textoindependiente"/>
        <w:spacing w:line="259" w:lineRule="auto"/>
        <w:ind w:right="138"/>
        <w:jc w:val="both"/>
      </w:pPr>
      <w:r>
        <w:rPr>
          <w:color w:val="231F20"/>
        </w:rPr>
        <w:t>En el anterior contexto, el presente Programa representa una iniciativa gubernamental para coadyuvar al cumplimiento de las prioridades que establece la Reforma Educativa, fortaleciendo los esquemas de formación desarrollo profesional del personal docente,</w:t>
      </w:r>
      <w:r>
        <w:rPr>
          <w:color w:val="231F20"/>
        </w:rPr>
        <w:t xml:space="preserve"> técnico docente con funciones de dirección, supervisión y asesoría técnica</w:t>
      </w:r>
      <w:r>
        <w:rPr>
          <w:color w:val="231F20"/>
          <w:spacing w:val="-1"/>
        </w:rPr>
        <w:t xml:space="preserve"> </w:t>
      </w:r>
      <w:r>
        <w:rPr>
          <w:color w:val="231F20"/>
        </w:rPr>
        <w:t>pedagógica.</w:t>
      </w:r>
    </w:p>
    <w:p w:rsidR="009E074C" w:rsidRDefault="003D052E">
      <w:pPr>
        <w:pStyle w:val="Textoindependiente"/>
        <w:spacing w:before="103"/>
        <w:ind w:left="427" w:firstLine="0"/>
      </w:pPr>
      <w:r>
        <w:rPr>
          <w:color w:val="231F20"/>
        </w:rPr>
        <w:t>En ese sentido, la oferta de formación continua deberá:</w:t>
      </w:r>
    </w:p>
    <w:p w:rsidR="009E074C" w:rsidRDefault="003D052E">
      <w:pPr>
        <w:pStyle w:val="Prrafodelista"/>
        <w:numPr>
          <w:ilvl w:val="0"/>
          <w:numId w:val="197"/>
        </w:numPr>
        <w:tabs>
          <w:tab w:val="left" w:pos="578"/>
        </w:tabs>
        <w:spacing w:before="118"/>
        <w:ind w:hanging="150"/>
        <w:rPr>
          <w:sz w:val="18"/>
        </w:rPr>
      </w:pPr>
      <w:r>
        <w:rPr>
          <w:color w:val="231F20"/>
          <w:sz w:val="18"/>
        </w:rPr>
        <w:t>Favorecer el mejoramiento de la calidad de la</w:t>
      </w:r>
      <w:r>
        <w:rPr>
          <w:color w:val="231F20"/>
          <w:spacing w:val="-4"/>
          <w:sz w:val="18"/>
        </w:rPr>
        <w:t xml:space="preserve"> </w:t>
      </w:r>
      <w:r>
        <w:rPr>
          <w:color w:val="231F20"/>
          <w:sz w:val="18"/>
        </w:rPr>
        <w:t>educación;</w:t>
      </w:r>
    </w:p>
    <w:p w:rsidR="009E074C" w:rsidRDefault="003D052E">
      <w:pPr>
        <w:pStyle w:val="Prrafodelista"/>
        <w:numPr>
          <w:ilvl w:val="0"/>
          <w:numId w:val="197"/>
        </w:numPr>
        <w:tabs>
          <w:tab w:val="left" w:pos="628"/>
        </w:tabs>
        <w:spacing w:before="117"/>
        <w:ind w:left="627" w:hanging="200"/>
        <w:rPr>
          <w:sz w:val="18"/>
        </w:rPr>
      </w:pPr>
      <w:r>
        <w:rPr>
          <w:color w:val="231F20"/>
          <w:sz w:val="18"/>
        </w:rPr>
        <w:t>Ser gratuita, diversa y de calidad en función de las ne</w:t>
      </w:r>
      <w:r>
        <w:rPr>
          <w:color w:val="231F20"/>
          <w:sz w:val="18"/>
        </w:rPr>
        <w:t>cesidades de desarrollo</w:t>
      </w:r>
      <w:r>
        <w:rPr>
          <w:color w:val="231F20"/>
          <w:spacing w:val="-21"/>
          <w:sz w:val="18"/>
        </w:rPr>
        <w:t xml:space="preserve"> </w:t>
      </w:r>
      <w:r>
        <w:rPr>
          <w:color w:val="231F20"/>
          <w:sz w:val="18"/>
        </w:rPr>
        <w:t>profesional;</w:t>
      </w:r>
    </w:p>
    <w:p w:rsidR="009E074C" w:rsidRDefault="003D052E">
      <w:pPr>
        <w:pStyle w:val="Prrafodelista"/>
        <w:numPr>
          <w:ilvl w:val="0"/>
          <w:numId w:val="197"/>
        </w:numPr>
        <w:tabs>
          <w:tab w:val="left" w:pos="678"/>
        </w:tabs>
        <w:spacing w:before="119"/>
        <w:ind w:left="677" w:hanging="250"/>
        <w:rPr>
          <w:sz w:val="18"/>
        </w:rPr>
      </w:pPr>
      <w:r>
        <w:rPr>
          <w:color w:val="231F20"/>
          <w:sz w:val="18"/>
        </w:rPr>
        <w:t>Ser pertinente con las necesidades de la escuela y de la zona</w:t>
      </w:r>
      <w:r>
        <w:rPr>
          <w:color w:val="231F20"/>
          <w:spacing w:val="-5"/>
          <w:sz w:val="18"/>
        </w:rPr>
        <w:t xml:space="preserve"> </w:t>
      </w:r>
      <w:r>
        <w:rPr>
          <w:color w:val="231F20"/>
          <w:sz w:val="18"/>
        </w:rPr>
        <w:t>escolar;</w:t>
      </w:r>
    </w:p>
    <w:p w:rsidR="009E074C" w:rsidRDefault="003D052E">
      <w:pPr>
        <w:pStyle w:val="Prrafodelista"/>
        <w:numPr>
          <w:ilvl w:val="0"/>
          <w:numId w:val="197"/>
        </w:numPr>
        <w:tabs>
          <w:tab w:val="left" w:pos="711"/>
        </w:tabs>
        <w:spacing w:before="118" w:line="259" w:lineRule="auto"/>
        <w:ind w:left="139" w:right="137" w:firstLine="288"/>
        <w:jc w:val="both"/>
        <w:rPr>
          <w:sz w:val="18"/>
        </w:rPr>
      </w:pPr>
      <w:r>
        <w:rPr>
          <w:color w:val="231F20"/>
          <w:sz w:val="18"/>
        </w:rPr>
        <w:t>Responder, en su dimensión regional, a los requerimientos que el personal solicite para su desarrollo profesional;</w:t>
      </w:r>
    </w:p>
    <w:p w:rsidR="009E074C" w:rsidRDefault="003D052E">
      <w:pPr>
        <w:pStyle w:val="Prrafodelista"/>
        <w:numPr>
          <w:ilvl w:val="0"/>
          <w:numId w:val="197"/>
        </w:numPr>
        <w:tabs>
          <w:tab w:val="left" w:pos="647"/>
        </w:tabs>
        <w:ind w:left="646" w:hanging="219"/>
        <w:rPr>
          <w:sz w:val="18"/>
        </w:rPr>
      </w:pPr>
      <w:r>
        <w:rPr>
          <w:color w:val="231F20"/>
          <w:sz w:val="18"/>
        </w:rPr>
        <w:t xml:space="preserve">Tomar en cuenta las evaluaciones </w:t>
      </w:r>
      <w:r>
        <w:rPr>
          <w:color w:val="231F20"/>
          <w:sz w:val="18"/>
        </w:rPr>
        <w:t>internas de las escuelas en la región de que se trate,</w:t>
      </w:r>
      <w:r>
        <w:rPr>
          <w:color w:val="231F20"/>
          <w:spacing w:val="-18"/>
          <w:sz w:val="18"/>
        </w:rPr>
        <w:t xml:space="preserve"> </w:t>
      </w:r>
      <w:r>
        <w:rPr>
          <w:color w:val="231F20"/>
          <w:sz w:val="18"/>
        </w:rPr>
        <w:t>y;</w:t>
      </w:r>
    </w:p>
    <w:p w:rsidR="009E074C" w:rsidRDefault="003D052E">
      <w:pPr>
        <w:pStyle w:val="Prrafodelista"/>
        <w:numPr>
          <w:ilvl w:val="0"/>
          <w:numId w:val="197"/>
        </w:numPr>
        <w:tabs>
          <w:tab w:val="left" w:pos="698"/>
        </w:tabs>
        <w:spacing w:before="117"/>
        <w:ind w:left="697" w:hanging="270"/>
        <w:rPr>
          <w:sz w:val="18"/>
        </w:rPr>
      </w:pPr>
      <w:r>
        <w:rPr>
          <w:color w:val="231F20"/>
          <w:sz w:val="18"/>
        </w:rPr>
        <w:t>Atender a los resultados de las evaluaciones</w:t>
      </w:r>
      <w:r>
        <w:rPr>
          <w:color w:val="231F20"/>
          <w:spacing w:val="-1"/>
          <w:sz w:val="18"/>
        </w:rPr>
        <w:t xml:space="preserve"> </w:t>
      </w:r>
      <w:r>
        <w:rPr>
          <w:color w:val="231F20"/>
          <w:sz w:val="18"/>
        </w:rPr>
        <w:t>externas;</w:t>
      </w:r>
    </w:p>
    <w:p w:rsidR="009E074C" w:rsidRDefault="003D052E">
      <w:pPr>
        <w:pStyle w:val="Prrafodelista"/>
        <w:numPr>
          <w:ilvl w:val="0"/>
          <w:numId w:val="197"/>
        </w:numPr>
        <w:tabs>
          <w:tab w:val="left" w:pos="750"/>
        </w:tabs>
        <w:spacing w:before="119" w:line="259" w:lineRule="auto"/>
        <w:ind w:left="139" w:right="139" w:firstLine="288"/>
        <w:jc w:val="both"/>
        <w:rPr>
          <w:sz w:val="18"/>
        </w:rPr>
      </w:pPr>
      <w:r>
        <w:rPr>
          <w:color w:val="231F20"/>
          <w:sz w:val="18"/>
        </w:rPr>
        <w:t xml:space="preserve">Atender lo establecido en Perfiles, Parámetros e Indicadores de ingreso; promoción y permanencia del SPD de educación básica, aprobados por el </w:t>
      </w:r>
      <w:r>
        <w:rPr>
          <w:color w:val="231F20"/>
          <w:sz w:val="18"/>
        </w:rPr>
        <w:t>Instituto Nacional para la Evaluación de la</w:t>
      </w:r>
      <w:r>
        <w:rPr>
          <w:color w:val="231F20"/>
          <w:spacing w:val="-21"/>
          <w:sz w:val="18"/>
        </w:rPr>
        <w:t xml:space="preserve"> </w:t>
      </w:r>
      <w:r>
        <w:rPr>
          <w:color w:val="231F20"/>
          <w:sz w:val="18"/>
        </w:rPr>
        <w:t>Educación.</w:t>
      </w:r>
    </w:p>
    <w:p w:rsidR="009E074C" w:rsidRDefault="003D052E">
      <w:pPr>
        <w:pStyle w:val="Textoindependiente"/>
        <w:spacing w:before="102" w:line="259" w:lineRule="auto"/>
        <w:ind w:right="138"/>
        <w:jc w:val="both"/>
      </w:pPr>
      <w:r>
        <w:rPr>
          <w:color w:val="231F20"/>
        </w:rPr>
        <w:t xml:space="preserve">En materia de EMS, México enfrenta desafíos que podrán ser atendidos sólo si este tipo educativo se desarrolla con una identidad definida que permita a sus distintos actores avanzar ordenadamente hacia objetivos concretos, acorde con el MCC previsto en la </w:t>
      </w:r>
      <w:r>
        <w:rPr>
          <w:color w:val="231F20"/>
        </w:rPr>
        <w:t>Ley General de Educación.</w:t>
      </w:r>
    </w:p>
    <w:p w:rsidR="009E074C" w:rsidRDefault="003D052E">
      <w:pPr>
        <w:pStyle w:val="Textoindependiente"/>
        <w:spacing w:before="102" w:line="259" w:lineRule="auto"/>
        <w:ind w:right="138"/>
        <w:jc w:val="both"/>
      </w:pPr>
      <w:r>
        <w:rPr>
          <w:color w:val="231F20"/>
        </w:rPr>
        <w:t>En este sentido y conforme al MCC, los contenidos de la EMS se organizan bajo competencias genéricas, disciplinares y, en su caso, profesionales que conforman el perfil del/a egresado/a de EMS, por lo que para el desarrollo del mi</w:t>
      </w:r>
      <w:r>
        <w:rPr>
          <w:color w:val="231F20"/>
        </w:rPr>
        <w:t>smo, se requiere que tanto su personal docente como directivo cuenten con una serie de competencias y habilidades específicas.</w:t>
      </w:r>
    </w:p>
    <w:p w:rsidR="009E074C" w:rsidRDefault="003D052E">
      <w:pPr>
        <w:pStyle w:val="Textoindependiente"/>
        <w:spacing w:before="104" w:line="259" w:lineRule="auto"/>
        <w:ind w:right="132"/>
        <w:jc w:val="both"/>
      </w:pPr>
      <w:r>
        <w:rPr>
          <w:color w:val="231F20"/>
        </w:rPr>
        <w:t>La SEP y las AEL han definido que el perfil del/a docente de la EMS requerido para el desarrollo del MCC conste de ocho competenc</w:t>
      </w:r>
      <w:r>
        <w:rPr>
          <w:color w:val="231F20"/>
        </w:rPr>
        <w:t>ias previstas en el “Acuerdo número 447 por el que se establecen las competencias docentes para quienes impartan educación media superior en la modalidad escolarizada”, mismo que fue reformado mediante el diverso 488, ambos publicados en el DOF, el 29 de o</w:t>
      </w:r>
      <w:r>
        <w:rPr>
          <w:color w:val="231F20"/>
        </w:rPr>
        <w:t>ctubre de 2008 y el 23 de junio de 2009, respectivamente.</w:t>
      </w:r>
    </w:p>
    <w:p w:rsidR="009E074C" w:rsidRDefault="003D052E">
      <w:pPr>
        <w:pStyle w:val="Textoindependiente"/>
        <w:spacing w:before="102" w:line="259" w:lineRule="auto"/>
        <w:ind w:right="140"/>
        <w:jc w:val="both"/>
      </w:pPr>
      <w:r>
        <w:rPr>
          <w:color w:val="231F20"/>
        </w:rPr>
        <w:t>Asimismo, se ha definido que el perfil del personal directivo de la EMS requerido para el desarrollo del MCC conste de las 6 competencias establecidas en el “Acuerdo número 449 por el que se estable</w:t>
      </w:r>
      <w:r>
        <w:rPr>
          <w:color w:val="231F20"/>
        </w:rPr>
        <w:t>cen las competencias que definen el Perfil del Director en los planteles que imparten educación del tipo medio superior”, publicado en el DOF el 2 de diciembre de 2008.</w:t>
      </w:r>
    </w:p>
    <w:p w:rsidR="009E074C" w:rsidRDefault="003D052E">
      <w:pPr>
        <w:pStyle w:val="Textoindependiente"/>
        <w:spacing w:before="103"/>
        <w:ind w:left="427" w:firstLine="0"/>
      </w:pPr>
      <w:r>
        <w:rPr>
          <w:color w:val="231F20"/>
        </w:rPr>
        <w:t>El presente Programa se fundamenta en líneas de acción de relevante importancia tales como:</w:t>
      </w:r>
    </w:p>
    <w:p w:rsidR="009E074C" w:rsidRDefault="003D052E">
      <w:pPr>
        <w:pStyle w:val="Prrafodelista"/>
        <w:numPr>
          <w:ilvl w:val="0"/>
          <w:numId w:val="196"/>
        </w:numPr>
        <w:tabs>
          <w:tab w:val="left" w:pos="663"/>
        </w:tabs>
        <w:spacing w:before="119" w:line="259" w:lineRule="auto"/>
        <w:ind w:right="138" w:firstLine="288"/>
        <w:jc w:val="both"/>
        <w:rPr>
          <w:sz w:val="18"/>
        </w:rPr>
      </w:pPr>
      <w:r>
        <w:rPr>
          <w:color w:val="231F20"/>
          <w:sz w:val="18"/>
        </w:rPr>
        <w:t>Construcción de un MCC con base en la enseñanza por competencias. Este marco curricular está orientado a dotar a la EMS de una identidad clara que responda a sus ne</w:t>
      </w:r>
      <w:r>
        <w:rPr>
          <w:color w:val="231F20"/>
          <w:sz w:val="18"/>
        </w:rPr>
        <w:t>cesidades presentes y</w:t>
      </w:r>
      <w:r>
        <w:rPr>
          <w:color w:val="231F20"/>
          <w:spacing w:val="-30"/>
          <w:sz w:val="18"/>
        </w:rPr>
        <w:t xml:space="preserve"> </w:t>
      </w:r>
      <w:r>
        <w:rPr>
          <w:color w:val="231F20"/>
          <w:sz w:val="18"/>
        </w:rPr>
        <w:t>futuras.</w:t>
      </w:r>
    </w:p>
    <w:p w:rsidR="009E074C" w:rsidRDefault="003D052E">
      <w:pPr>
        <w:pStyle w:val="Prrafodelista"/>
        <w:numPr>
          <w:ilvl w:val="0"/>
          <w:numId w:val="196"/>
        </w:numPr>
        <w:tabs>
          <w:tab w:val="left" w:pos="634"/>
        </w:tabs>
        <w:spacing w:before="101" w:line="259" w:lineRule="auto"/>
        <w:ind w:right="140" w:firstLine="288"/>
        <w:jc w:val="both"/>
        <w:rPr>
          <w:sz w:val="18"/>
        </w:rPr>
      </w:pPr>
      <w:r>
        <w:rPr>
          <w:color w:val="231F20"/>
          <w:sz w:val="18"/>
        </w:rPr>
        <w:t>Definición de las características de las distintas opciones de oferta académica de formación de la EMS, en el marco de las modalidades que contempla la Ley General de Educación, de forma que puedan ser integradas</w:t>
      </w:r>
      <w:r>
        <w:rPr>
          <w:color w:val="231F20"/>
          <w:spacing w:val="-3"/>
          <w:sz w:val="18"/>
        </w:rPr>
        <w:t xml:space="preserve"> </w:t>
      </w:r>
      <w:r>
        <w:rPr>
          <w:color w:val="231F20"/>
          <w:sz w:val="18"/>
        </w:rPr>
        <w:t>de</w:t>
      </w:r>
      <w:r>
        <w:rPr>
          <w:color w:val="231F20"/>
          <w:spacing w:val="-3"/>
          <w:sz w:val="18"/>
        </w:rPr>
        <w:t xml:space="preserve"> </w:t>
      </w:r>
      <w:r>
        <w:rPr>
          <w:color w:val="231F20"/>
          <w:sz w:val="18"/>
        </w:rPr>
        <w:t>manera</w:t>
      </w:r>
      <w:r>
        <w:rPr>
          <w:color w:val="231F20"/>
          <w:spacing w:val="-3"/>
          <w:sz w:val="18"/>
        </w:rPr>
        <w:t xml:space="preserve"> </w:t>
      </w:r>
      <w:r>
        <w:rPr>
          <w:color w:val="231F20"/>
          <w:sz w:val="18"/>
        </w:rPr>
        <w:t>ef</w:t>
      </w:r>
      <w:r>
        <w:rPr>
          <w:color w:val="231F20"/>
          <w:sz w:val="18"/>
        </w:rPr>
        <w:t>ectiva</w:t>
      </w:r>
      <w:r>
        <w:rPr>
          <w:color w:val="231F20"/>
          <w:spacing w:val="-4"/>
          <w:sz w:val="18"/>
        </w:rPr>
        <w:t xml:space="preserve"> </w:t>
      </w:r>
      <w:r>
        <w:rPr>
          <w:color w:val="231F20"/>
          <w:sz w:val="18"/>
        </w:rPr>
        <w:t>al</w:t>
      </w:r>
      <w:r>
        <w:rPr>
          <w:color w:val="231F20"/>
          <w:spacing w:val="-4"/>
          <w:sz w:val="18"/>
        </w:rPr>
        <w:t xml:space="preserve"> </w:t>
      </w:r>
      <w:r>
        <w:rPr>
          <w:color w:val="231F20"/>
          <w:sz w:val="18"/>
        </w:rPr>
        <w:t>SEN</w:t>
      </w:r>
      <w:r>
        <w:rPr>
          <w:color w:val="231F20"/>
          <w:spacing w:val="-2"/>
          <w:sz w:val="18"/>
        </w:rPr>
        <w:t xml:space="preserve"> </w:t>
      </w:r>
      <w:r>
        <w:rPr>
          <w:color w:val="231F20"/>
          <w:sz w:val="18"/>
        </w:rPr>
        <w:t>y,</w:t>
      </w:r>
      <w:r>
        <w:rPr>
          <w:color w:val="231F20"/>
          <w:spacing w:val="-4"/>
          <w:sz w:val="18"/>
        </w:rPr>
        <w:t xml:space="preserve"> </w:t>
      </w:r>
      <w:r>
        <w:rPr>
          <w:color w:val="231F20"/>
          <w:sz w:val="18"/>
        </w:rPr>
        <w:t>específicamente,</w:t>
      </w:r>
      <w:r>
        <w:rPr>
          <w:color w:val="231F20"/>
          <w:spacing w:val="-3"/>
          <w:sz w:val="18"/>
        </w:rPr>
        <w:t xml:space="preserve"> </w:t>
      </w:r>
      <w:r>
        <w:rPr>
          <w:color w:val="231F20"/>
          <w:sz w:val="18"/>
        </w:rPr>
        <w:t>al</w:t>
      </w:r>
      <w:r>
        <w:rPr>
          <w:color w:val="231F20"/>
          <w:spacing w:val="-4"/>
          <w:sz w:val="18"/>
        </w:rPr>
        <w:t xml:space="preserve"> </w:t>
      </w:r>
      <w:r>
        <w:rPr>
          <w:color w:val="231F20"/>
          <w:sz w:val="18"/>
        </w:rPr>
        <w:t>Sistema</w:t>
      </w:r>
      <w:r>
        <w:rPr>
          <w:color w:val="231F20"/>
          <w:spacing w:val="-3"/>
          <w:sz w:val="18"/>
        </w:rPr>
        <w:t xml:space="preserve"> </w:t>
      </w:r>
      <w:r>
        <w:rPr>
          <w:color w:val="231F20"/>
          <w:sz w:val="18"/>
        </w:rPr>
        <w:t>Nacional</w:t>
      </w:r>
      <w:r>
        <w:rPr>
          <w:color w:val="231F20"/>
          <w:spacing w:val="-4"/>
          <w:sz w:val="18"/>
        </w:rPr>
        <w:t xml:space="preserve"> </w:t>
      </w:r>
      <w:r>
        <w:rPr>
          <w:color w:val="231F20"/>
          <w:sz w:val="18"/>
        </w:rPr>
        <w:t>de</w:t>
      </w:r>
      <w:r>
        <w:rPr>
          <w:color w:val="231F20"/>
          <w:spacing w:val="-3"/>
          <w:sz w:val="18"/>
        </w:rPr>
        <w:t xml:space="preserve"> </w:t>
      </w:r>
      <w:r>
        <w:rPr>
          <w:color w:val="231F20"/>
          <w:sz w:val="18"/>
        </w:rPr>
        <w:t>Educación</w:t>
      </w:r>
      <w:r>
        <w:rPr>
          <w:color w:val="231F20"/>
          <w:spacing w:val="-4"/>
          <w:sz w:val="18"/>
        </w:rPr>
        <w:t xml:space="preserve"> </w:t>
      </w:r>
      <w:r>
        <w:rPr>
          <w:color w:val="231F20"/>
          <w:sz w:val="18"/>
        </w:rPr>
        <w:t>Media</w:t>
      </w:r>
      <w:r>
        <w:rPr>
          <w:color w:val="231F20"/>
          <w:spacing w:val="-3"/>
          <w:sz w:val="18"/>
        </w:rPr>
        <w:t xml:space="preserve"> </w:t>
      </w:r>
      <w:r>
        <w:rPr>
          <w:color w:val="231F20"/>
          <w:sz w:val="18"/>
        </w:rPr>
        <w:t>Superior.</w:t>
      </w:r>
    </w:p>
    <w:p w:rsidR="009E074C" w:rsidRDefault="003D052E">
      <w:pPr>
        <w:pStyle w:val="Prrafodelista"/>
        <w:numPr>
          <w:ilvl w:val="0"/>
          <w:numId w:val="196"/>
        </w:numPr>
        <w:tabs>
          <w:tab w:val="left" w:pos="644"/>
        </w:tabs>
        <w:spacing w:before="103" w:line="259" w:lineRule="auto"/>
        <w:ind w:right="139" w:firstLine="288"/>
        <w:jc w:val="both"/>
        <w:rPr>
          <w:sz w:val="18"/>
        </w:rPr>
      </w:pPr>
      <w:r>
        <w:rPr>
          <w:color w:val="231F20"/>
          <w:sz w:val="18"/>
        </w:rPr>
        <w:t>Instrumentación de mecanismos de gestión necesarios para la operación de la Reforma Integral de la Educación Media Superior. Estos incluyen los programas de formación docent</w:t>
      </w:r>
      <w:r>
        <w:rPr>
          <w:color w:val="231F20"/>
          <w:sz w:val="18"/>
        </w:rPr>
        <w:t>e, tutorías, infraestructura, profesionalización de la gestión, evaluación integral y mecanismos para el tránsito entre subsistemas y escuelas.</w:t>
      </w:r>
    </w:p>
    <w:p w:rsidR="009E074C" w:rsidRDefault="003D052E">
      <w:pPr>
        <w:pStyle w:val="Textoindependiente"/>
        <w:spacing w:before="102" w:line="259" w:lineRule="auto"/>
        <w:ind w:right="138"/>
        <w:jc w:val="both"/>
      </w:pPr>
      <w:r>
        <w:rPr>
          <w:color w:val="231F20"/>
        </w:rPr>
        <w:t xml:space="preserve">Tocante al Tipo Superior, fue hasta el año 2013 cuando se autorizaron en el PEF recursos para la habilitación y </w:t>
      </w:r>
      <w:r>
        <w:rPr>
          <w:color w:val="231F20"/>
        </w:rPr>
        <w:t>fortalecimiento de la planta docente de instituciones públicas de educación superior en el marco del PROMEP, creado en diciembre de 1996 como respuesta a las recomendaciones que la Organización de la Naciones Unidas para la Educación, la Ciencia y la Cultu</w:t>
      </w:r>
      <w:r>
        <w:rPr>
          <w:color w:val="231F20"/>
        </w:rPr>
        <w:t>ra (UNESCO) realizó en 1966, en ellas se menciona que el país necesitaba crear un sistema de profesionalización docente con las capacidades de investigación- docencia típicas de la educación superior en el mundo.</w:t>
      </w:r>
    </w:p>
    <w:p w:rsidR="009E074C" w:rsidRDefault="003D052E">
      <w:pPr>
        <w:pStyle w:val="Textoindependiente"/>
        <w:spacing w:before="105" w:line="259" w:lineRule="auto"/>
        <w:ind w:right="138"/>
        <w:jc w:val="both"/>
      </w:pPr>
      <w:r>
        <w:rPr>
          <w:color w:val="231F20"/>
        </w:rPr>
        <w:t>A partir de 2014, entra en vigor el program</w:t>
      </w:r>
      <w:r>
        <w:rPr>
          <w:color w:val="231F20"/>
        </w:rPr>
        <w:t>a que articula acciones de los tres niveles de la educación con el fin de potenciar los esfuerzos del Gobierno Federal en materia de profesionalización de la planta docente. El Tipo Superior retoma los apoyos y reconocimientos que se otorgaban a través del</w:t>
      </w:r>
      <w:r>
        <w:rPr>
          <w:color w:val="231F20"/>
          <w:spacing w:val="-19"/>
        </w:rPr>
        <w:t xml:space="preserve"> </w:t>
      </w:r>
      <w:r>
        <w:rPr>
          <w:color w:val="231F20"/>
        </w:rPr>
        <w:t>PROMEP.</w:t>
      </w:r>
    </w:p>
    <w:p w:rsidR="009E074C" w:rsidRDefault="003D052E">
      <w:pPr>
        <w:pStyle w:val="Textoindependiente"/>
        <w:spacing w:before="102" w:line="259" w:lineRule="auto"/>
        <w:ind w:right="141"/>
        <w:jc w:val="both"/>
      </w:pPr>
      <w:r>
        <w:rPr>
          <w:color w:val="231F20"/>
        </w:rPr>
        <w:t>Las acciones del Programa dan cumplimiento a lo señalado en los artículos 13, fracción VI, 39 y 42 de la Ley de Ciencia y Tecnología.</w:t>
      </w:r>
    </w:p>
    <w:p w:rsidR="009E074C" w:rsidRDefault="009E074C">
      <w:pPr>
        <w:spacing w:line="259" w:lineRule="auto"/>
        <w:jc w:val="both"/>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15"/>
        </w:rPr>
      </w:pPr>
    </w:p>
    <w:p w:rsidR="009E074C" w:rsidRDefault="003D052E">
      <w:pPr>
        <w:pStyle w:val="Textoindependiente"/>
        <w:spacing w:line="254" w:lineRule="auto"/>
        <w:ind w:right="138"/>
        <w:jc w:val="both"/>
      </w:pPr>
      <w:r>
        <w:rPr>
          <w:color w:val="231F20"/>
        </w:rPr>
        <w:t>El Programa fortalecerá y promoverá la habilitación de docentes para lograr los perfiles óptimos en los subsistemas que integran el sistema público de educación superior del país, además, se buscará la integración y desarrollo de cuerpos académicos que gen</w:t>
      </w:r>
      <w:r>
        <w:rPr>
          <w:color w:val="231F20"/>
        </w:rPr>
        <w:t>eren investigaciones de impacto regional y nacional, de</w:t>
      </w:r>
      <w:r>
        <w:rPr>
          <w:color w:val="231F20"/>
          <w:spacing w:val="-3"/>
        </w:rPr>
        <w:t xml:space="preserve"> </w:t>
      </w:r>
      <w:r>
        <w:rPr>
          <w:color w:val="231F20"/>
        </w:rPr>
        <w:t>esta</w:t>
      </w:r>
      <w:r>
        <w:rPr>
          <w:color w:val="231F20"/>
          <w:spacing w:val="-3"/>
        </w:rPr>
        <w:t xml:space="preserve"> </w:t>
      </w:r>
      <w:r>
        <w:rPr>
          <w:color w:val="231F20"/>
        </w:rPr>
        <w:t>forma</w:t>
      </w:r>
      <w:r>
        <w:rPr>
          <w:color w:val="231F20"/>
          <w:spacing w:val="-1"/>
        </w:rPr>
        <w:t xml:space="preserve"> </w:t>
      </w:r>
      <w:r>
        <w:rPr>
          <w:color w:val="231F20"/>
        </w:rPr>
        <w:t>se</w:t>
      </w:r>
      <w:r>
        <w:rPr>
          <w:color w:val="231F20"/>
          <w:spacing w:val="-3"/>
        </w:rPr>
        <w:t xml:space="preserve"> </w:t>
      </w:r>
      <w:r>
        <w:rPr>
          <w:color w:val="231F20"/>
        </w:rPr>
        <w:t>busca</w:t>
      </w:r>
      <w:r>
        <w:rPr>
          <w:color w:val="231F20"/>
          <w:spacing w:val="-2"/>
        </w:rPr>
        <w:t xml:space="preserve"> </w:t>
      </w:r>
      <w:r>
        <w:rPr>
          <w:color w:val="231F20"/>
        </w:rPr>
        <w:t>mayor</w:t>
      </w:r>
      <w:r>
        <w:rPr>
          <w:color w:val="231F20"/>
          <w:spacing w:val="-3"/>
        </w:rPr>
        <w:t xml:space="preserve"> </w:t>
      </w:r>
      <w:r>
        <w:rPr>
          <w:color w:val="231F20"/>
        </w:rPr>
        <w:t>calidad</w:t>
      </w:r>
      <w:r>
        <w:rPr>
          <w:color w:val="231F20"/>
          <w:spacing w:val="-2"/>
        </w:rPr>
        <w:t xml:space="preserve"> </w:t>
      </w:r>
      <w:r>
        <w:rPr>
          <w:color w:val="231F20"/>
        </w:rPr>
        <w:t>en</w:t>
      </w:r>
      <w:r>
        <w:rPr>
          <w:color w:val="231F20"/>
          <w:spacing w:val="-2"/>
        </w:rPr>
        <w:t xml:space="preserve"> </w:t>
      </w:r>
      <w:r>
        <w:rPr>
          <w:color w:val="231F20"/>
        </w:rPr>
        <w:t>el</w:t>
      </w:r>
      <w:r>
        <w:rPr>
          <w:color w:val="231F20"/>
          <w:spacing w:val="-2"/>
        </w:rPr>
        <w:t xml:space="preserve"> </w:t>
      </w:r>
      <w:r>
        <w:rPr>
          <w:color w:val="231F20"/>
        </w:rPr>
        <w:t>profesorado</w:t>
      </w:r>
      <w:r>
        <w:rPr>
          <w:color w:val="231F20"/>
          <w:spacing w:val="-2"/>
        </w:rPr>
        <w:t xml:space="preserve"> </w:t>
      </w:r>
      <w:r>
        <w:rPr>
          <w:color w:val="231F20"/>
        </w:rPr>
        <w:t>para</w:t>
      </w:r>
      <w:r>
        <w:rPr>
          <w:color w:val="231F20"/>
          <w:spacing w:val="-3"/>
        </w:rPr>
        <w:t xml:space="preserve"> </w:t>
      </w:r>
      <w:r>
        <w:rPr>
          <w:color w:val="231F20"/>
        </w:rPr>
        <w:t>beneficio</w:t>
      </w:r>
      <w:r>
        <w:rPr>
          <w:color w:val="231F20"/>
          <w:spacing w:val="-1"/>
        </w:rPr>
        <w:t xml:space="preserve"> </w:t>
      </w:r>
      <w:r>
        <w:rPr>
          <w:color w:val="231F20"/>
        </w:rPr>
        <w:t>de</w:t>
      </w:r>
      <w:r>
        <w:rPr>
          <w:color w:val="231F20"/>
          <w:spacing w:val="-2"/>
        </w:rPr>
        <w:t xml:space="preserve"> </w:t>
      </w:r>
      <w:r>
        <w:rPr>
          <w:color w:val="231F20"/>
        </w:rPr>
        <w:t>los/las</w:t>
      </w:r>
      <w:r>
        <w:rPr>
          <w:color w:val="231F20"/>
          <w:spacing w:val="-2"/>
        </w:rPr>
        <w:t xml:space="preserve"> </w:t>
      </w:r>
      <w:r>
        <w:rPr>
          <w:color w:val="231F20"/>
        </w:rPr>
        <w:t>alumnos/as</w:t>
      </w:r>
      <w:r>
        <w:rPr>
          <w:color w:val="231F20"/>
          <w:spacing w:val="-2"/>
        </w:rPr>
        <w:t xml:space="preserve"> </w:t>
      </w:r>
      <w:r>
        <w:rPr>
          <w:color w:val="231F20"/>
        </w:rPr>
        <w:t>y</w:t>
      </w:r>
      <w:r>
        <w:rPr>
          <w:color w:val="231F20"/>
          <w:spacing w:val="-4"/>
        </w:rPr>
        <w:t xml:space="preserve"> </w:t>
      </w:r>
      <w:r>
        <w:rPr>
          <w:color w:val="231F20"/>
        </w:rPr>
        <w:t>la</w:t>
      </w:r>
      <w:r>
        <w:rPr>
          <w:color w:val="231F20"/>
          <w:spacing w:val="-3"/>
        </w:rPr>
        <w:t xml:space="preserve"> </w:t>
      </w:r>
      <w:r>
        <w:rPr>
          <w:color w:val="231F20"/>
        </w:rPr>
        <w:t>sociedad.</w:t>
      </w:r>
    </w:p>
    <w:p w:rsidR="009E074C" w:rsidRDefault="003D052E">
      <w:pPr>
        <w:spacing w:before="104" w:line="254" w:lineRule="auto"/>
        <w:ind w:left="139" w:right="138" w:firstLine="288"/>
        <w:jc w:val="both"/>
        <w:rPr>
          <w:sz w:val="18"/>
        </w:rPr>
      </w:pPr>
      <w:r>
        <w:rPr>
          <w:color w:val="231F20"/>
          <w:sz w:val="18"/>
        </w:rPr>
        <w:t xml:space="preserve">Las presentes RO se encuentran en el marco de lo establecido en el Acuerdo por el que se emiten los </w:t>
      </w:r>
      <w:r>
        <w:rPr>
          <w:i/>
          <w:color w:val="231F20"/>
          <w:sz w:val="18"/>
        </w:rPr>
        <w:t>Lineamientos para incorporar la perspectiva de género en las Reglas de Operación de los programas presupuestarios federales</w:t>
      </w:r>
      <w:r>
        <w:rPr>
          <w:color w:val="231F20"/>
          <w:sz w:val="18"/>
        </w:rPr>
        <w:t>, publicado en el DOF el 29 de ju</w:t>
      </w:r>
      <w:r>
        <w:rPr>
          <w:color w:val="231F20"/>
          <w:sz w:val="18"/>
        </w:rPr>
        <w:t>nio de 2016.</w:t>
      </w:r>
    </w:p>
    <w:p w:rsidR="009E074C" w:rsidRDefault="003D052E">
      <w:pPr>
        <w:pStyle w:val="Textoindependiente"/>
        <w:spacing w:before="102" w:line="254" w:lineRule="auto"/>
        <w:ind w:right="138"/>
        <w:jc w:val="both"/>
      </w:pPr>
      <w:r>
        <w:rPr>
          <w:color w:val="231F20"/>
        </w:rPr>
        <w:t>De conformidad con lo dispuesto en el artículo 179 del RLFPRH, las Instancias normativas del Programa verificaron que el Programa objeto de las presentes RO no se contrapone, afecta ni presenta duplicidades con otros Programas y acciones del G</w:t>
      </w:r>
      <w:r>
        <w:rPr>
          <w:color w:val="231F20"/>
        </w:rPr>
        <w:t>obierno Federal, en cuanto a su diseño, beneficios, apoyos otorgados y población objetivo, así como que se cumplen las disposiciones aplicables.</w:t>
      </w:r>
    </w:p>
    <w:p w:rsidR="009E074C" w:rsidRDefault="003D052E">
      <w:pPr>
        <w:pStyle w:val="Ttulo2"/>
        <w:numPr>
          <w:ilvl w:val="1"/>
          <w:numId w:val="196"/>
        </w:numPr>
        <w:tabs>
          <w:tab w:val="left" w:pos="4146"/>
        </w:tabs>
        <w:spacing w:before="103"/>
        <w:jc w:val="left"/>
      </w:pPr>
      <w:r>
        <w:rPr>
          <w:color w:val="231F20"/>
        </w:rPr>
        <w:t>OBJETIVOS</w:t>
      </w:r>
    </w:p>
    <w:p w:rsidR="009E074C" w:rsidRDefault="003D052E">
      <w:pPr>
        <w:pStyle w:val="Prrafodelista"/>
        <w:numPr>
          <w:ilvl w:val="1"/>
          <w:numId w:val="195"/>
        </w:numPr>
        <w:tabs>
          <w:tab w:val="left" w:pos="778"/>
        </w:tabs>
        <w:spacing w:before="115"/>
        <w:ind w:hanging="350"/>
        <w:rPr>
          <w:b/>
          <w:sz w:val="18"/>
        </w:rPr>
      </w:pPr>
      <w:r>
        <w:rPr>
          <w:b/>
          <w:color w:val="231F20"/>
          <w:sz w:val="18"/>
        </w:rPr>
        <w:t>General</w:t>
      </w:r>
    </w:p>
    <w:p w:rsidR="009E074C" w:rsidRDefault="003D052E">
      <w:pPr>
        <w:pStyle w:val="Textoindependiente"/>
        <w:spacing w:before="113" w:line="254" w:lineRule="auto"/>
        <w:ind w:right="139"/>
        <w:jc w:val="both"/>
      </w:pPr>
      <w:r>
        <w:rPr>
          <w:color w:val="231F20"/>
        </w:rPr>
        <w:t>Contribuir para que el personal docente y personal con funciones de dirección, de supervisión</w:t>
      </w:r>
      <w:r>
        <w:rPr>
          <w:color w:val="231F20"/>
        </w:rPr>
        <w:t>, de asesoría técnico pedagógica y cuerpos académicos accedan y/o concluyan programas de formación, actualización académica, capacitación y/o proyectos de investigación para fortalecer el perfil necesario para el desempeño de sus funciones.</w:t>
      </w:r>
    </w:p>
    <w:p w:rsidR="009E074C" w:rsidRDefault="003D052E">
      <w:pPr>
        <w:pStyle w:val="Ttulo2"/>
        <w:numPr>
          <w:ilvl w:val="1"/>
          <w:numId w:val="195"/>
        </w:numPr>
        <w:tabs>
          <w:tab w:val="left" w:pos="778"/>
        </w:tabs>
        <w:spacing w:before="104" w:line="372" w:lineRule="auto"/>
        <w:ind w:left="427" w:right="7339" w:firstLine="0"/>
      </w:pPr>
      <w:r>
        <w:rPr>
          <w:color w:val="231F20"/>
          <w:spacing w:val="-1"/>
        </w:rPr>
        <w:t xml:space="preserve">Específicos </w:t>
      </w:r>
      <w:r>
        <w:rPr>
          <w:color w:val="231F20"/>
        </w:rPr>
        <w:t>TIP</w:t>
      </w:r>
      <w:r>
        <w:rPr>
          <w:color w:val="231F20"/>
        </w:rPr>
        <w:t>O</w:t>
      </w:r>
      <w:r>
        <w:rPr>
          <w:color w:val="231F20"/>
          <w:spacing w:val="-2"/>
        </w:rPr>
        <w:t xml:space="preserve"> </w:t>
      </w:r>
      <w:r>
        <w:rPr>
          <w:color w:val="231F20"/>
        </w:rPr>
        <w:t>BASICO</w:t>
      </w:r>
    </w:p>
    <w:p w:rsidR="009E074C" w:rsidRDefault="003D052E">
      <w:pPr>
        <w:pStyle w:val="Prrafodelista"/>
        <w:numPr>
          <w:ilvl w:val="0"/>
          <w:numId w:val="194"/>
        </w:numPr>
        <w:tabs>
          <w:tab w:val="left" w:pos="860"/>
        </w:tabs>
        <w:spacing w:before="1" w:line="254" w:lineRule="auto"/>
        <w:ind w:right="138" w:hanging="432"/>
        <w:jc w:val="both"/>
        <w:rPr>
          <w:sz w:val="18"/>
        </w:rPr>
      </w:pPr>
      <w:r>
        <w:rPr>
          <w:color w:val="231F20"/>
          <w:sz w:val="18"/>
        </w:rPr>
        <w:t>Coadyuvar a fortalecer los conocimientos, capacidades y competencias del personal docente, técnico docente y personal con funciones de dirección, de supervisión y de asesoría técnico pedagógica de educación básica, a través del desarrollo de curso</w:t>
      </w:r>
      <w:r>
        <w:rPr>
          <w:color w:val="231F20"/>
          <w:sz w:val="18"/>
        </w:rPr>
        <w:t>s y/o diplomados y otras acciones de formación continua, a fin de contribuir al logro de la idoneidad en la función en el Marco General de una Educación de Calidad que favorezca la equidad educativa y mediante la Oferta Académica de Formación preferentemen</w:t>
      </w:r>
      <w:r>
        <w:rPr>
          <w:color w:val="231F20"/>
          <w:sz w:val="18"/>
        </w:rPr>
        <w:t>te para la evaluación en el marco del SPD mandatada en la</w:t>
      </w:r>
      <w:r>
        <w:rPr>
          <w:color w:val="231F20"/>
          <w:spacing w:val="-27"/>
          <w:sz w:val="18"/>
        </w:rPr>
        <w:t xml:space="preserve"> </w:t>
      </w:r>
      <w:r>
        <w:rPr>
          <w:color w:val="231F20"/>
          <w:sz w:val="18"/>
        </w:rPr>
        <w:t>LGSPD.</w:t>
      </w:r>
    </w:p>
    <w:p w:rsidR="009E074C" w:rsidRDefault="003D052E">
      <w:pPr>
        <w:pStyle w:val="Prrafodelista"/>
        <w:numPr>
          <w:ilvl w:val="0"/>
          <w:numId w:val="194"/>
        </w:numPr>
        <w:tabs>
          <w:tab w:val="left" w:pos="859"/>
        </w:tabs>
        <w:spacing w:before="104" w:line="254" w:lineRule="auto"/>
        <w:ind w:right="139" w:hanging="432"/>
        <w:jc w:val="both"/>
        <w:rPr>
          <w:sz w:val="18"/>
        </w:rPr>
      </w:pPr>
      <w:r>
        <w:rPr>
          <w:color w:val="231F20"/>
          <w:sz w:val="18"/>
        </w:rPr>
        <w:t>Coadyuvar a fortalecer las capacidades del personal docente en temas educativos prioritarios y socialmente relevantes: nuevo modelo educativo, convivencia escolar pacífica, igualdad de género, educación integral en la sexualidad, derechos humanos, educació</w:t>
      </w:r>
      <w:r>
        <w:rPr>
          <w:color w:val="231F20"/>
          <w:sz w:val="18"/>
        </w:rPr>
        <w:t>n para la paz, educación con enfoque intercultural y bilingüe, uso educativo de las Tecnologías de la Información y la Comunicación, educación inclusiva, así como los que deriven de su contexto local, a través del desarrollo de cursos y/o diplomados y otra</w:t>
      </w:r>
      <w:r>
        <w:rPr>
          <w:color w:val="231F20"/>
          <w:sz w:val="18"/>
        </w:rPr>
        <w:t>s acciones de formación</w:t>
      </w:r>
      <w:r>
        <w:rPr>
          <w:color w:val="231F20"/>
          <w:spacing w:val="-8"/>
          <w:sz w:val="18"/>
        </w:rPr>
        <w:t xml:space="preserve"> </w:t>
      </w:r>
      <w:r>
        <w:rPr>
          <w:color w:val="231F20"/>
          <w:sz w:val="18"/>
        </w:rPr>
        <w:t>continua.</w:t>
      </w:r>
    </w:p>
    <w:p w:rsidR="009E074C" w:rsidRDefault="003D052E">
      <w:pPr>
        <w:pStyle w:val="Ttulo2"/>
        <w:spacing w:before="104"/>
      </w:pPr>
      <w:r>
        <w:rPr>
          <w:color w:val="231F20"/>
        </w:rPr>
        <w:t>TIPO MEDIO SUPERIOR</w:t>
      </w:r>
    </w:p>
    <w:p w:rsidR="009E074C" w:rsidRDefault="003D052E">
      <w:pPr>
        <w:pStyle w:val="Prrafodelista"/>
        <w:numPr>
          <w:ilvl w:val="0"/>
          <w:numId w:val="193"/>
        </w:numPr>
        <w:tabs>
          <w:tab w:val="left" w:pos="860"/>
        </w:tabs>
        <w:spacing w:before="115" w:line="254" w:lineRule="auto"/>
        <w:ind w:right="135"/>
        <w:jc w:val="both"/>
        <w:rPr>
          <w:sz w:val="18"/>
        </w:rPr>
      </w:pPr>
      <w:r>
        <w:rPr>
          <w:color w:val="231F20"/>
          <w:sz w:val="18"/>
        </w:rPr>
        <w:t>Ofrecer programas de formación, actualización académica y/o capacitación al personal docente, personal técnico docente, personal con funciones de dirección, personal con funciones de supervisión y perso</w:t>
      </w:r>
      <w:r>
        <w:rPr>
          <w:color w:val="231F20"/>
          <w:sz w:val="18"/>
        </w:rPr>
        <w:t>nal docente con funciones de asesoría técnica pedagógica de las IPEMS  tomando en cuenta sus necesidades y lo establecido en la en la</w:t>
      </w:r>
      <w:r>
        <w:rPr>
          <w:color w:val="231F20"/>
          <w:spacing w:val="-9"/>
          <w:sz w:val="18"/>
        </w:rPr>
        <w:t xml:space="preserve"> </w:t>
      </w:r>
      <w:r>
        <w:rPr>
          <w:color w:val="231F20"/>
          <w:sz w:val="18"/>
        </w:rPr>
        <w:t>LGSPD.</w:t>
      </w:r>
    </w:p>
    <w:p w:rsidR="009E074C" w:rsidRDefault="003D052E">
      <w:pPr>
        <w:pStyle w:val="Prrafodelista"/>
        <w:numPr>
          <w:ilvl w:val="0"/>
          <w:numId w:val="193"/>
        </w:numPr>
        <w:tabs>
          <w:tab w:val="left" w:pos="860"/>
        </w:tabs>
        <w:spacing w:before="103" w:line="254" w:lineRule="auto"/>
        <w:ind w:right="142"/>
        <w:jc w:val="both"/>
        <w:rPr>
          <w:sz w:val="18"/>
        </w:rPr>
      </w:pPr>
      <w:r>
        <w:rPr>
          <w:color w:val="231F20"/>
          <w:sz w:val="18"/>
        </w:rPr>
        <w:t>Atender necesidades de formación, actualización académica y/o capacitación así como seguimiento a través de medios</w:t>
      </w:r>
      <w:r>
        <w:rPr>
          <w:color w:val="231F20"/>
          <w:spacing w:val="-1"/>
          <w:sz w:val="18"/>
        </w:rPr>
        <w:t xml:space="preserve"> </w:t>
      </w:r>
      <w:r>
        <w:rPr>
          <w:color w:val="231F20"/>
          <w:sz w:val="18"/>
        </w:rPr>
        <w:t>electrónicos.</w:t>
      </w:r>
    </w:p>
    <w:p w:rsidR="009E074C" w:rsidRDefault="003D052E">
      <w:pPr>
        <w:pStyle w:val="Ttulo2"/>
        <w:spacing w:before="102"/>
      </w:pPr>
      <w:r>
        <w:rPr>
          <w:color w:val="231F20"/>
        </w:rPr>
        <w:t>TIPO SUPERIOR</w:t>
      </w:r>
    </w:p>
    <w:p w:rsidR="009E074C" w:rsidRDefault="003D052E">
      <w:pPr>
        <w:pStyle w:val="Textoindependiente"/>
        <w:spacing w:before="114" w:line="254" w:lineRule="auto"/>
        <w:ind w:right="139"/>
        <w:jc w:val="both"/>
      </w:pPr>
      <w:r>
        <w:rPr>
          <w:color w:val="231F20"/>
        </w:rPr>
        <w:t>Profesionalizar a las/los PTC, ofreciendo las mismas oportunidades a mujeres y hombres para acceder a los apoyos que otorga el Programa, a fin de que alcancen las capacidades de investigación-docencia, desarrollo tecnológico e innovación y con responsabili</w:t>
      </w:r>
      <w:r>
        <w:rPr>
          <w:color w:val="231F20"/>
        </w:rPr>
        <w:t>dad social; se articulen y consoliden en CA y con ello generen una nueva comunidad académica capaz de transformar su entorno.</w:t>
      </w:r>
    </w:p>
    <w:p w:rsidR="009E074C" w:rsidRDefault="003D052E">
      <w:pPr>
        <w:pStyle w:val="Ttulo2"/>
        <w:numPr>
          <w:ilvl w:val="1"/>
          <w:numId w:val="196"/>
        </w:numPr>
        <w:tabs>
          <w:tab w:val="left" w:pos="3982"/>
        </w:tabs>
        <w:spacing w:before="104"/>
        <w:ind w:left="3981"/>
        <w:jc w:val="left"/>
      </w:pPr>
      <w:r>
        <w:rPr>
          <w:color w:val="231F20"/>
        </w:rPr>
        <w:t>LINEAMIENTOS</w:t>
      </w:r>
    </w:p>
    <w:p w:rsidR="009E074C" w:rsidRDefault="003D052E">
      <w:pPr>
        <w:pStyle w:val="Prrafodelista"/>
        <w:numPr>
          <w:ilvl w:val="1"/>
          <w:numId w:val="192"/>
        </w:numPr>
        <w:tabs>
          <w:tab w:val="left" w:pos="779"/>
        </w:tabs>
        <w:spacing w:before="113"/>
        <w:rPr>
          <w:b/>
          <w:sz w:val="18"/>
        </w:rPr>
      </w:pPr>
      <w:r>
        <w:rPr>
          <w:b/>
          <w:color w:val="231F20"/>
          <w:sz w:val="18"/>
        </w:rPr>
        <w:t>Cobertura</w:t>
      </w:r>
    </w:p>
    <w:p w:rsidR="009E074C" w:rsidRDefault="003D052E">
      <w:pPr>
        <w:pStyle w:val="Textoindependiente"/>
        <w:spacing w:before="115"/>
        <w:ind w:left="427" w:firstLine="0"/>
      </w:pPr>
      <w:r>
        <w:rPr>
          <w:color w:val="231F20"/>
        </w:rPr>
        <w:t>La cobertura del Programa es a nivel nacional.</w:t>
      </w:r>
    </w:p>
    <w:p w:rsidR="009E074C" w:rsidRDefault="003D052E">
      <w:pPr>
        <w:pStyle w:val="Ttulo2"/>
        <w:numPr>
          <w:ilvl w:val="1"/>
          <w:numId w:val="192"/>
        </w:numPr>
        <w:tabs>
          <w:tab w:val="left" w:pos="779"/>
        </w:tabs>
        <w:spacing w:before="113"/>
      </w:pPr>
      <w:r>
        <w:rPr>
          <w:color w:val="231F20"/>
        </w:rPr>
        <w:t>Población</w:t>
      </w:r>
      <w:r>
        <w:rPr>
          <w:color w:val="231F20"/>
          <w:spacing w:val="-1"/>
        </w:rPr>
        <w:t xml:space="preserve"> </w:t>
      </w:r>
      <w:r>
        <w:rPr>
          <w:color w:val="231F20"/>
        </w:rPr>
        <w:t>Objetivo</w:t>
      </w:r>
    </w:p>
    <w:p w:rsidR="009E074C" w:rsidRDefault="003D052E">
      <w:pPr>
        <w:pStyle w:val="Textoindependiente"/>
        <w:spacing w:before="115" w:line="254" w:lineRule="auto"/>
        <w:ind w:right="137"/>
        <w:jc w:val="both"/>
      </w:pPr>
      <w:r>
        <w:rPr>
          <w:color w:val="231F20"/>
        </w:rPr>
        <w:t xml:space="preserve">El personal educativo sujeto a formación </w:t>
      </w:r>
      <w:r>
        <w:rPr>
          <w:color w:val="231F20"/>
        </w:rPr>
        <w:t>continua y desarrollo profesional preferentemente el que participa en el SPD, así como de las IPEMS de los subsistemas locales, descentralizados de las Entidades Federativas y autónomos, estos últimos, siempre y cuando exista un convenio de coordinación. A</w:t>
      </w:r>
      <w:r>
        <w:rPr>
          <w:color w:val="231F20"/>
        </w:rPr>
        <w:t>simismo, para el tipo superior son los PTC y CA adscritos en cualquiera de las IES coordinadas a nivel central por las Unidades Responsables que se señalan en el Anexo 3c de las presentes RO.</w:t>
      </w:r>
    </w:p>
    <w:p w:rsidR="009E074C" w:rsidRDefault="009E074C">
      <w:pPr>
        <w:spacing w:line="254" w:lineRule="auto"/>
        <w:jc w:val="both"/>
        <w:sectPr w:rsidR="009E074C">
          <w:pgSz w:w="12240" w:h="15840"/>
          <w:pgMar w:top="960" w:right="1560" w:bottom="280" w:left="1560" w:header="711" w:footer="0" w:gutter="0"/>
          <w:cols w:space="720"/>
        </w:sectPr>
      </w:pPr>
    </w:p>
    <w:p w:rsidR="009E074C" w:rsidRDefault="009E074C">
      <w:pPr>
        <w:pStyle w:val="Textoindependiente"/>
        <w:spacing w:before="10"/>
        <w:ind w:left="0" w:firstLine="0"/>
        <w:rPr>
          <w:sz w:val="15"/>
        </w:rPr>
      </w:pPr>
    </w:p>
    <w:p w:rsidR="009E074C" w:rsidRDefault="003D052E">
      <w:pPr>
        <w:pStyle w:val="Textoindependiente"/>
        <w:spacing w:line="256" w:lineRule="auto"/>
        <w:ind w:right="140"/>
        <w:jc w:val="both"/>
      </w:pPr>
      <w:r>
        <w:rPr>
          <w:color w:val="231F20"/>
        </w:rPr>
        <w:t>Las Entidades Federativas beneficiarias del Programa, que atienden las necesidades de formación continua, actualización, regularización y desarrollo profesional del personal en formación.</w:t>
      </w:r>
    </w:p>
    <w:p w:rsidR="009E074C" w:rsidRDefault="003D052E">
      <w:pPr>
        <w:pStyle w:val="Ttulo2"/>
        <w:numPr>
          <w:ilvl w:val="1"/>
          <w:numId w:val="192"/>
        </w:numPr>
        <w:tabs>
          <w:tab w:val="left" w:pos="778"/>
        </w:tabs>
        <w:spacing w:before="101"/>
        <w:ind w:left="777" w:hanging="350"/>
      </w:pPr>
      <w:r>
        <w:rPr>
          <w:color w:val="231F20"/>
        </w:rPr>
        <w:t>Beneficiarios/as</w:t>
      </w:r>
    </w:p>
    <w:p w:rsidR="009E074C" w:rsidRDefault="003D052E">
      <w:pPr>
        <w:pStyle w:val="Textoindependiente"/>
        <w:spacing w:before="114" w:line="256" w:lineRule="auto"/>
        <w:ind w:right="140"/>
        <w:jc w:val="both"/>
      </w:pPr>
      <w:r>
        <w:rPr>
          <w:color w:val="231F20"/>
        </w:rPr>
        <w:t>Para el tipo básico son los Gobiernos de las Entida</w:t>
      </w:r>
      <w:r>
        <w:rPr>
          <w:color w:val="231F20"/>
        </w:rPr>
        <w:t>des Federativas y para el caso de la Ciudad de México la  AEFCM,  que  decidan  participar  voluntariamente  y  que  a  través  de  sus  AEL  atiendan  a  personal  en</w:t>
      </w:r>
      <w:r>
        <w:rPr>
          <w:color w:val="231F20"/>
          <w:spacing w:val="-1"/>
        </w:rPr>
        <w:t xml:space="preserve"> </w:t>
      </w:r>
      <w:r>
        <w:rPr>
          <w:color w:val="231F20"/>
        </w:rPr>
        <w:t>formación.</w:t>
      </w:r>
    </w:p>
    <w:p w:rsidR="009E074C" w:rsidRDefault="003D052E">
      <w:pPr>
        <w:pStyle w:val="Textoindependiente"/>
        <w:spacing w:before="100" w:line="256" w:lineRule="auto"/>
        <w:ind w:right="140"/>
        <w:jc w:val="both"/>
      </w:pPr>
      <w:r>
        <w:rPr>
          <w:color w:val="231F20"/>
        </w:rPr>
        <w:t>Para el Tipo Medio Superior es el personal en formación de las IPEMS de los s</w:t>
      </w:r>
      <w:r>
        <w:rPr>
          <w:color w:val="231F20"/>
        </w:rPr>
        <w:t>ubsistemas federales y locales, descentralizados de las Entidades Federativas y autónomos, estos últimos, siempre y cuando exista un esquema de corresponsabilidad formalizado con las AEL, mediante un convenio de colaboración.</w:t>
      </w:r>
    </w:p>
    <w:p w:rsidR="009E074C" w:rsidRDefault="003D052E">
      <w:pPr>
        <w:pStyle w:val="Textoindependiente"/>
        <w:spacing w:before="99" w:line="256" w:lineRule="auto"/>
        <w:ind w:right="140"/>
        <w:jc w:val="both"/>
      </w:pPr>
      <w:r>
        <w:rPr>
          <w:color w:val="231F20"/>
        </w:rPr>
        <w:t>Por su parte, para el tipo sup</w:t>
      </w:r>
      <w:r>
        <w:rPr>
          <w:color w:val="231F20"/>
        </w:rPr>
        <w:t>erior son los PTC y CA que cumplen con lo establecido en el numeral 3.3.1 Requisitos y en el Anexo 3d de estas RO.</w:t>
      </w:r>
    </w:p>
    <w:p w:rsidR="009E074C" w:rsidRDefault="003D052E">
      <w:pPr>
        <w:pStyle w:val="Ttulo2"/>
        <w:numPr>
          <w:ilvl w:val="2"/>
          <w:numId w:val="192"/>
        </w:numPr>
        <w:tabs>
          <w:tab w:val="left" w:pos="929"/>
        </w:tabs>
        <w:spacing w:before="101" w:line="372" w:lineRule="auto"/>
        <w:ind w:right="7268" w:firstLine="0"/>
      </w:pPr>
      <w:r>
        <w:rPr>
          <w:color w:val="231F20"/>
          <w:spacing w:val="-1"/>
        </w:rPr>
        <w:t xml:space="preserve">Requisitos </w:t>
      </w:r>
      <w:r>
        <w:rPr>
          <w:color w:val="231F20"/>
        </w:rPr>
        <w:t>TIPO</w:t>
      </w:r>
      <w:r>
        <w:rPr>
          <w:color w:val="231F20"/>
          <w:spacing w:val="-1"/>
        </w:rPr>
        <w:t xml:space="preserve"> </w:t>
      </w:r>
      <w:r>
        <w:rPr>
          <w:color w:val="231F20"/>
        </w:rPr>
        <w:t>BASICO</w:t>
      </w:r>
    </w:p>
    <w:p w:rsidR="009E074C" w:rsidRDefault="003D052E">
      <w:pPr>
        <w:pStyle w:val="Textoindependiente"/>
        <w:spacing w:before="1"/>
        <w:ind w:left="427" w:firstLine="0"/>
      </w:pPr>
      <w:r>
        <w:rPr>
          <w:color w:val="231F20"/>
        </w:rPr>
        <w:t>Los Gobiernos de las Entidades Federativas a través de sus AEL, así como la AEFCM deberán:</w:t>
      </w:r>
    </w:p>
    <w:p w:rsidR="009E074C" w:rsidRDefault="003D052E">
      <w:pPr>
        <w:pStyle w:val="Prrafodelista"/>
        <w:numPr>
          <w:ilvl w:val="0"/>
          <w:numId w:val="191"/>
        </w:numPr>
        <w:tabs>
          <w:tab w:val="left" w:pos="860"/>
        </w:tabs>
        <w:spacing w:before="116" w:line="256" w:lineRule="auto"/>
        <w:ind w:right="137"/>
        <w:jc w:val="both"/>
        <w:rPr>
          <w:sz w:val="18"/>
        </w:rPr>
      </w:pPr>
      <w:r>
        <w:rPr>
          <w:color w:val="231F20"/>
          <w:sz w:val="18"/>
        </w:rPr>
        <w:t>Enviar a más tardar el últi</w:t>
      </w:r>
      <w:r>
        <w:rPr>
          <w:color w:val="231F20"/>
          <w:sz w:val="18"/>
        </w:rPr>
        <w:t>mo día hábil del mes de febrero de 2018, la Carta Compromiso (Anexo 1a) y copia del conocimiento a las/los titulares de la SEP y de la DGFC, así como a las áreas estatales vinculadas con la operación del presente</w:t>
      </w:r>
      <w:r>
        <w:rPr>
          <w:color w:val="231F20"/>
          <w:spacing w:val="-2"/>
          <w:sz w:val="18"/>
        </w:rPr>
        <w:t xml:space="preserve"> </w:t>
      </w:r>
      <w:r>
        <w:rPr>
          <w:color w:val="231F20"/>
          <w:sz w:val="18"/>
        </w:rPr>
        <w:t>Programa;</w:t>
      </w:r>
    </w:p>
    <w:p w:rsidR="009E074C" w:rsidRDefault="003D052E">
      <w:pPr>
        <w:pStyle w:val="Prrafodelista"/>
        <w:numPr>
          <w:ilvl w:val="0"/>
          <w:numId w:val="191"/>
        </w:numPr>
        <w:tabs>
          <w:tab w:val="left" w:pos="860"/>
        </w:tabs>
        <w:spacing w:before="99" w:line="256" w:lineRule="auto"/>
        <w:ind w:right="138"/>
        <w:jc w:val="both"/>
        <w:rPr>
          <w:sz w:val="18"/>
        </w:rPr>
      </w:pPr>
      <w:r>
        <w:rPr>
          <w:color w:val="231F20"/>
          <w:sz w:val="18"/>
        </w:rPr>
        <w:t>La Secretaría de Finanzas o equivalente del Gobierno del Estado, con excepción de la AEFCM, deberá contar con una cuenta bancaria productiva específica para la administración y ejercicio de los subsidios del Programa, en apego a lo establecido en el artícu</w:t>
      </w:r>
      <w:r>
        <w:rPr>
          <w:color w:val="231F20"/>
          <w:sz w:val="18"/>
        </w:rPr>
        <w:t>lo 69 de la LGCG, en ésta se manejarán exclusivamente los recursos federales del ejercicio fiscal 2018 y sus rendimientos, y no podrán incorporar recursos locales. La AEL es responsable de comunicar formalmente a la DGFC  los datos de la cuenta bancaria me</w:t>
      </w:r>
      <w:r>
        <w:rPr>
          <w:color w:val="231F20"/>
          <w:sz w:val="18"/>
        </w:rPr>
        <w:t>ncionada, a más tardar el último día hábil del mes de febrero      de 2018, y;</w:t>
      </w:r>
    </w:p>
    <w:p w:rsidR="009E074C" w:rsidRDefault="003D052E">
      <w:pPr>
        <w:pStyle w:val="Prrafodelista"/>
        <w:numPr>
          <w:ilvl w:val="0"/>
          <w:numId w:val="191"/>
        </w:numPr>
        <w:tabs>
          <w:tab w:val="left" w:pos="859"/>
        </w:tabs>
        <w:spacing w:before="98" w:line="256" w:lineRule="auto"/>
        <w:ind w:right="138"/>
        <w:jc w:val="both"/>
        <w:rPr>
          <w:sz w:val="18"/>
        </w:rPr>
      </w:pPr>
      <w:r>
        <w:rPr>
          <w:color w:val="231F20"/>
          <w:sz w:val="18"/>
        </w:rPr>
        <w:t>Suscribir con la SEP, a través de la SEB, el Convenio para la Implementación del Programa para el Desarrollo Profesional Docente para Educación Básica y, para el caso de la AEFC</w:t>
      </w:r>
      <w:r>
        <w:rPr>
          <w:color w:val="231F20"/>
          <w:sz w:val="18"/>
        </w:rPr>
        <w:t>M, los Lineamientos Internos para la Implementación del Programa para el Desarrollo Profesional Docente para Educación Básica antes de  concluir  el  primer  trimestre  del  ejercicio  fiscal  2018.  (Anexos 1b y</w:t>
      </w:r>
      <w:r>
        <w:rPr>
          <w:color w:val="231F20"/>
          <w:spacing w:val="-1"/>
          <w:sz w:val="18"/>
        </w:rPr>
        <w:t xml:space="preserve"> </w:t>
      </w:r>
      <w:r>
        <w:rPr>
          <w:color w:val="231F20"/>
          <w:sz w:val="18"/>
        </w:rPr>
        <w:t>1c).</w:t>
      </w:r>
    </w:p>
    <w:p w:rsidR="009E074C" w:rsidRDefault="003D052E">
      <w:pPr>
        <w:pStyle w:val="Ttulo2"/>
        <w:spacing w:before="99"/>
      </w:pPr>
      <w:r>
        <w:rPr>
          <w:color w:val="231F20"/>
        </w:rPr>
        <w:t>TIPO MEDIO SUPERIOR</w:t>
      </w:r>
    </w:p>
    <w:p w:rsidR="009E074C" w:rsidRDefault="003D052E">
      <w:pPr>
        <w:pStyle w:val="Prrafodelista"/>
        <w:numPr>
          <w:ilvl w:val="0"/>
          <w:numId w:val="190"/>
        </w:numPr>
        <w:tabs>
          <w:tab w:val="left" w:pos="859"/>
          <w:tab w:val="left" w:pos="860"/>
        </w:tabs>
        <w:spacing w:before="115"/>
        <w:ind w:hanging="432"/>
        <w:rPr>
          <w:sz w:val="18"/>
        </w:rPr>
      </w:pPr>
      <w:r>
        <w:rPr>
          <w:color w:val="231F20"/>
          <w:sz w:val="18"/>
        </w:rPr>
        <w:t>Ser personal en fo</w:t>
      </w:r>
      <w:r>
        <w:rPr>
          <w:color w:val="231F20"/>
          <w:sz w:val="18"/>
        </w:rPr>
        <w:t>rmación de las IPEMS y encontrarse en</w:t>
      </w:r>
      <w:r>
        <w:rPr>
          <w:color w:val="231F20"/>
          <w:spacing w:val="-7"/>
          <w:sz w:val="18"/>
        </w:rPr>
        <w:t xml:space="preserve"> </w:t>
      </w:r>
      <w:r>
        <w:rPr>
          <w:color w:val="231F20"/>
          <w:sz w:val="18"/>
        </w:rPr>
        <w:t>funciones;</w:t>
      </w:r>
    </w:p>
    <w:p w:rsidR="009E074C" w:rsidRDefault="003D052E">
      <w:pPr>
        <w:pStyle w:val="Prrafodelista"/>
        <w:numPr>
          <w:ilvl w:val="0"/>
          <w:numId w:val="190"/>
        </w:numPr>
        <w:tabs>
          <w:tab w:val="left" w:pos="859"/>
          <w:tab w:val="left" w:pos="860"/>
        </w:tabs>
        <w:spacing w:before="114"/>
        <w:ind w:hanging="432"/>
        <w:rPr>
          <w:sz w:val="18"/>
        </w:rPr>
      </w:pPr>
      <w:r>
        <w:rPr>
          <w:color w:val="231F20"/>
          <w:sz w:val="18"/>
        </w:rPr>
        <w:t>No haber iniciado el trámite de pre-jubilación o</w:t>
      </w:r>
      <w:r>
        <w:rPr>
          <w:color w:val="231F20"/>
          <w:spacing w:val="-4"/>
          <w:sz w:val="18"/>
        </w:rPr>
        <w:t xml:space="preserve"> </w:t>
      </w:r>
      <w:r>
        <w:rPr>
          <w:color w:val="231F20"/>
          <w:sz w:val="18"/>
        </w:rPr>
        <w:t>jubilación;</w:t>
      </w:r>
    </w:p>
    <w:p w:rsidR="009E074C" w:rsidRDefault="003D052E">
      <w:pPr>
        <w:pStyle w:val="Textoindependiente"/>
        <w:spacing w:before="116"/>
        <w:ind w:left="859" w:firstLine="0"/>
      </w:pPr>
      <w:r>
        <w:rPr>
          <w:color w:val="231F20"/>
        </w:rPr>
        <w:t>El personal docente y técnico docente, además de los requisitos antes señalados, también deberán:</w:t>
      </w:r>
    </w:p>
    <w:p w:rsidR="009E074C" w:rsidRDefault="003D052E">
      <w:pPr>
        <w:pStyle w:val="Prrafodelista"/>
        <w:numPr>
          <w:ilvl w:val="0"/>
          <w:numId w:val="189"/>
        </w:numPr>
        <w:tabs>
          <w:tab w:val="left" w:pos="650"/>
        </w:tabs>
        <w:spacing w:before="115" w:line="256" w:lineRule="auto"/>
        <w:ind w:right="138" w:firstLine="288"/>
        <w:jc w:val="both"/>
        <w:rPr>
          <w:sz w:val="18"/>
        </w:rPr>
      </w:pPr>
      <w:r>
        <w:rPr>
          <w:color w:val="231F20"/>
          <w:sz w:val="18"/>
        </w:rPr>
        <w:t>Tener un contrato o plaza de base o de interinat</w:t>
      </w:r>
      <w:r>
        <w:rPr>
          <w:color w:val="231F20"/>
          <w:sz w:val="18"/>
        </w:rPr>
        <w:t>o ilimitado de por lo menos 6 horas o más horas/semana/mes. Para el caso de CONALEP se considerará a todos/as los/las participantes que durante el transcurso de la oferta académica de formación tengan un contrato para impartir módulos de primero a sexto se</w:t>
      </w:r>
      <w:r>
        <w:rPr>
          <w:color w:val="231F20"/>
          <w:sz w:val="18"/>
        </w:rPr>
        <w:t>mestre.</w:t>
      </w:r>
    </w:p>
    <w:p w:rsidR="009E074C" w:rsidRDefault="003D052E">
      <w:pPr>
        <w:pStyle w:val="Textoindependiente"/>
        <w:spacing w:before="99" w:line="256" w:lineRule="auto"/>
        <w:ind w:right="138"/>
        <w:jc w:val="both"/>
      </w:pPr>
      <w:r>
        <w:rPr>
          <w:color w:val="231F20"/>
        </w:rPr>
        <w:t>El personal con funciones de dirección, el personal con funciones de supervisión y personal docente con funciones de asesoría técnica pedagógica además de los requisitos señalados en los incisos a) y b), también deberán:</w:t>
      </w:r>
    </w:p>
    <w:p w:rsidR="009E074C" w:rsidRDefault="003D052E">
      <w:pPr>
        <w:pStyle w:val="Prrafodelista"/>
        <w:numPr>
          <w:ilvl w:val="0"/>
          <w:numId w:val="189"/>
        </w:numPr>
        <w:tabs>
          <w:tab w:val="left" w:pos="603"/>
        </w:tabs>
        <w:spacing w:before="100" w:line="256" w:lineRule="auto"/>
        <w:ind w:right="139" w:firstLine="288"/>
        <w:jc w:val="both"/>
        <w:rPr>
          <w:sz w:val="18"/>
        </w:rPr>
      </w:pPr>
      <w:r>
        <w:rPr>
          <w:color w:val="231F20"/>
          <w:sz w:val="18"/>
        </w:rPr>
        <w:t xml:space="preserve">Cumplir con los requisitos </w:t>
      </w:r>
      <w:r>
        <w:rPr>
          <w:color w:val="231F20"/>
          <w:sz w:val="18"/>
        </w:rPr>
        <w:t>que se establezcan en las Convocatorias que emita la SEMS a través de la COSDAC (3.3.2 Procedimiento de selección para el tipo medio</w:t>
      </w:r>
      <w:r>
        <w:rPr>
          <w:color w:val="231F20"/>
          <w:spacing w:val="-7"/>
          <w:sz w:val="18"/>
        </w:rPr>
        <w:t xml:space="preserve"> </w:t>
      </w:r>
      <w:r>
        <w:rPr>
          <w:color w:val="231F20"/>
          <w:sz w:val="18"/>
        </w:rPr>
        <w:t>superior).</w:t>
      </w:r>
    </w:p>
    <w:p w:rsidR="009E074C" w:rsidRDefault="003D052E">
      <w:pPr>
        <w:pStyle w:val="Ttulo2"/>
        <w:spacing w:before="100"/>
      </w:pPr>
      <w:r>
        <w:rPr>
          <w:color w:val="231F20"/>
        </w:rPr>
        <w:t>TIPO SUPERIOR</w:t>
      </w:r>
    </w:p>
    <w:p w:rsidR="009E074C" w:rsidRDefault="003D052E">
      <w:pPr>
        <w:pStyle w:val="Prrafodelista"/>
        <w:numPr>
          <w:ilvl w:val="0"/>
          <w:numId w:val="188"/>
        </w:numPr>
        <w:tabs>
          <w:tab w:val="left" w:pos="844"/>
          <w:tab w:val="left" w:pos="845"/>
        </w:tabs>
        <w:spacing w:before="114"/>
        <w:ind w:hanging="417"/>
        <w:rPr>
          <w:sz w:val="18"/>
        </w:rPr>
      </w:pPr>
      <w:r>
        <w:rPr>
          <w:color w:val="231F20"/>
          <w:sz w:val="18"/>
        </w:rPr>
        <w:t>Los/as profesores/as deben pertenecer a alguna de las IES,</w:t>
      </w:r>
      <w:r>
        <w:rPr>
          <w:color w:val="231F20"/>
          <w:spacing w:val="-4"/>
          <w:sz w:val="18"/>
        </w:rPr>
        <w:t xml:space="preserve"> </w:t>
      </w:r>
      <w:r>
        <w:rPr>
          <w:color w:val="231F20"/>
          <w:sz w:val="18"/>
        </w:rPr>
        <w:t>y;</w:t>
      </w:r>
    </w:p>
    <w:p w:rsidR="009E074C" w:rsidRDefault="003D052E">
      <w:pPr>
        <w:pStyle w:val="Prrafodelista"/>
        <w:numPr>
          <w:ilvl w:val="0"/>
          <w:numId w:val="188"/>
        </w:numPr>
        <w:tabs>
          <w:tab w:val="left" w:pos="845"/>
          <w:tab w:val="left" w:pos="846"/>
        </w:tabs>
        <w:spacing w:before="116"/>
        <w:ind w:left="845"/>
        <w:rPr>
          <w:sz w:val="18"/>
        </w:rPr>
      </w:pPr>
      <w:r>
        <w:rPr>
          <w:color w:val="231F20"/>
          <w:sz w:val="18"/>
        </w:rPr>
        <w:t>Deben estar registrados en el</w:t>
      </w:r>
      <w:r>
        <w:rPr>
          <w:color w:val="231F20"/>
          <w:spacing w:val="-2"/>
          <w:sz w:val="18"/>
        </w:rPr>
        <w:t xml:space="preserve"> </w:t>
      </w:r>
      <w:r>
        <w:rPr>
          <w:color w:val="231F20"/>
          <w:sz w:val="18"/>
        </w:rPr>
        <w:t>SISUP.</w:t>
      </w:r>
    </w:p>
    <w:p w:rsidR="009E074C" w:rsidRDefault="003D052E">
      <w:pPr>
        <w:pStyle w:val="Textoindependiente"/>
        <w:spacing w:before="115"/>
        <w:ind w:left="427" w:firstLine="0"/>
      </w:pPr>
      <w:r>
        <w:rPr>
          <w:color w:val="231F20"/>
        </w:rPr>
        <w:t>El Anexo 3d muestra los requisitos específicos para cada convocatoria del Programa para el tipo superior.</w:t>
      </w:r>
    </w:p>
    <w:p w:rsidR="009E074C" w:rsidRDefault="003D052E">
      <w:pPr>
        <w:pStyle w:val="Ttulo2"/>
        <w:numPr>
          <w:ilvl w:val="2"/>
          <w:numId w:val="192"/>
        </w:numPr>
        <w:tabs>
          <w:tab w:val="left" w:pos="929"/>
        </w:tabs>
        <w:spacing w:before="114"/>
        <w:ind w:left="928" w:hanging="501"/>
      </w:pPr>
      <w:r>
        <w:rPr>
          <w:color w:val="231F20"/>
        </w:rPr>
        <w:t>Procedimiento de selección</w:t>
      </w:r>
    </w:p>
    <w:p w:rsidR="009E074C" w:rsidRDefault="003D052E">
      <w:pPr>
        <w:pStyle w:val="Textoindependiente"/>
        <w:spacing w:before="116" w:line="256" w:lineRule="auto"/>
        <w:ind w:right="139"/>
        <w:jc w:val="both"/>
      </w:pPr>
      <w:r>
        <w:rPr>
          <w:color w:val="231F20"/>
        </w:rPr>
        <w:t>La participación de mujeres y hombres en la solicitud y elegibilidad de los apoyos que proporciona el presente Programa, s</w:t>
      </w:r>
      <w:r>
        <w:rPr>
          <w:color w:val="231F20"/>
        </w:rPr>
        <w:t>erá en igualdad de oportunidades, por lo que, la condición de mujer u hombre no será motivo de restricción para la participación y elegibilidad en la obtención de los recursos.</w:t>
      </w:r>
    </w:p>
    <w:p w:rsidR="009E074C" w:rsidRDefault="009E074C">
      <w:pPr>
        <w:spacing w:line="256" w:lineRule="auto"/>
        <w:jc w:val="both"/>
        <w:sectPr w:rsidR="009E074C">
          <w:pgSz w:w="12240" w:h="15840"/>
          <w:pgMar w:top="960" w:right="1560" w:bottom="280" w:left="1560" w:header="711" w:footer="0" w:gutter="0"/>
          <w:cols w:space="720"/>
        </w:sectPr>
      </w:pPr>
    </w:p>
    <w:p w:rsidR="009E074C" w:rsidRDefault="009E074C">
      <w:pPr>
        <w:pStyle w:val="Textoindependiente"/>
        <w:spacing w:before="5"/>
        <w:ind w:left="0" w:firstLine="0"/>
        <w:rPr>
          <w:sz w:val="16"/>
        </w:rPr>
      </w:pPr>
    </w:p>
    <w:p w:rsidR="009E074C" w:rsidRDefault="003D052E">
      <w:pPr>
        <w:pStyle w:val="Textoindependiente"/>
        <w:spacing w:before="1" w:line="268" w:lineRule="auto"/>
        <w:ind w:right="140"/>
        <w:jc w:val="both"/>
      </w:pPr>
      <w:r>
        <w:rPr>
          <w:color w:val="231F20"/>
        </w:rPr>
        <w:t>Sólo podrá exigirse que se anexen los datos y documentos estrict</w:t>
      </w:r>
      <w:r>
        <w:rPr>
          <w:color w:val="231F20"/>
        </w:rPr>
        <w:t>amente necesarios para tramitar la solicitud, y acreditar si la/s posible/s persona/s beneficiaria/s cumple/n con los criterios de selección de elegibilidad, tratándose de personas físicas fomentar la igualdad de género y el respeto a los derechos humanos.</w:t>
      </w:r>
    </w:p>
    <w:p w:rsidR="009E074C" w:rsidRDefault="003D052E">
      <w:pPr>
        <w:pStyle w:val="Textoindependiente"/>
        <w:spacing w:before="97" w:line="268" w:lineRule="auto"/>
        <w:ind w:right="138"/>
        <w:jc w:val="both"/>
      </w:pPr>
      <w:r>
        <w:rPr>
          <w:color w:val="231F20"/>
        </w:rPr>
        <w:t xml:space="preserve">El Programa adoptará, en lo procedente, el modelo de estructura de datos del domicilio geográfico establecido en el Acuerdo por el que se aprueba la norma técnica sobre domicilios geográficos, emitido por el Instituto Nacional de Estadística y Geografía, </w:t>
      </w:r>
      <w:r>
        <w:rPr>
          <w:color w:val="231F20"/>
        </w:rPr>
        <w:t>publicado en el DOF el 12 de noviembre de 2010. Lo anterior en estricta observancia al Acuerdo antes referido y al oficio circular, números 801.1.-279 y SSFP/400/124/2010 emitidos por la SHCP y la SFP, respectivamente.</w:t>
      </w:r>
    </w:p>
    <w:p w:rsidR="009E074C" w:rsidRDefault="003D052E">
      <w:pPr>
        <w:pStyle w:val="Textoindependiente"/>
        <w:spacing w:before="98" w:line="266" w:lineRule="auto"/>
        <w:ind w:right="139"/>
        <w:jc w:val="both"/>
      </w:pPr>
      <w:r>
        <w:rPr>
          <w:color w:val="231F20"/>
        </w:rPr>
        <w:t>Para el nivel básico no se utilizan l</w:t>
      </w:r>
      <w:r>
        <w:rPr>
          <w:color w:val="231F20"/>
        </w:rPr>
        <w:t>os datos geográficos establecidos por el INEGI en razón de que los beneficiarios son los Gobiernos de las Entidades Federativas y la AEFCM.</w:t>
      </w:r>
    </w:p>
    <w:p w:rsidR="009E074C" w:rsidRDefault="003D052E">
      <w:pPr>
        <w:pStyle w:val="Textoindependiente"/>
        <w:spacing w:before="103"/>
        <w:ind w:left="427" w:firstLine="0"/>
      </w:pPr>
      <w:r>
        <w:rPr>
          <w:color w:val="231F20"/>
        </w:rPr>
        <w:t>Los componentes que integran el modelo de estructura de datos del Domicilio Geográfico son:</w:t>
      </w:r>
    </w:p>
    <w:p w:rsidR="009E074C" w:rsidRDefault="009E074C">
      <w:pPr>
        <w:pStyle w:val="Textoindependiente"/>
        <w:spacing w:before="6"/>
        <w:ind w:left="0" w:firstLine="0"/>
        <w:rPr>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26"/>
        <w:gridCol w:w="3200"/>
        <w:gridCol w:w="3188"/>
      </w:tblGrid>
      <w:tr w:rsidR="009E074C">
        <w:trPr>
          <w:trHeight w:val="331"/>
        </w:trPr>
        <w:tc>
          <w:tcPr>
            <w:tcW w:w="8714" w:type="dxa"/>
            <w:gridSpan w:val="3"/>
          </w:tcPr>
          <w:p w:rsidR="009E074C" w:rsidRDefault="003D052E">
            <w:pPr>
              <w:pStyle w:val="TableParagraph"/>
              <w:spacing w:before="15"/>
              <w:ind w:left="3629" w:right="3618"/>
              <w:jc w:val="center"/>
              <w:rPr>
                <w:b/>
                <w:sz w:val="18"/>
              </w:rPr>
            </w:pPr>
            <w:r>
              <w:rPr>
                <w:b/>
                <w:color w:val="231F20"/>
                <w:sz w:val="18"/>
              </w:rPr>
              <w:t>COMPONENTES</w:t>
            </w:r>
          </w:p>
        </w:tc>
      </w:tr>
      <w:tr w:rsidR="009E074C">
        <w:trPr>
          <w:trHeight w:val="331"/>
        </w:trPr>
        <w:tc>
          <w:tcPr>
            <w:tcW w:w="2326" w:type="dxa"/>
          </w:tcPr>
          <w:p w:rsidR="009E074C" w:rsidRDefault="003D052E">
            <w:pPr>
              <w:pStyle w:val="TableParagraph"/>
              <w:spacing w:before="15"/>
              <w:ind w:left="587"/>
              <w:rPr>
                <w:b/>
                <w:sz w:val="18"/>
              </w:rPr>
            </w:pPr>
            <w:r>
              <w:rPr>
                <w:b/>
                <w:color w:val="231F20"/>
                <w:sz w:val="18"/>
              </w:rPr>
              <w:t>ESPACIALES</w:t>
            </w:r>
          </w:p>
        </w:tc>
        <w:tc>
          <w:tcPr>
            <w:tcW w:w="3200" w:type="dxa"/>
          </w:tcPr>
          <w:p w:rsidR="009E074C" w:rsidRDefault="003D052E">
            <w:pPr>
              <w:pStyle w:val="TableParagraph"/>
              <w:spacing w:before="15"/>
              <w:ind w:left="863"/>
              <w:rPr>
                <w:b/>
                <w:sz w:val="18"/>
              </w:rPr>
            </w:pPr>
            <w:r>
              <w:rPr>
                <w:b/>
                <w:color w:val="231F20"/>
                <w:sz w:val="18"/>
              </w:rPr>
              <w:t>DE REFERENCIA</w:t>
            </w:r>
          </w:p>
        </w:tc>
        <w:tc>
          <w:tcPr>
            <w:tcW w:w="3188" w:type="dxa"/>
          </w:tcPr>
          <w:p w:rsidR="009E074C" w:rsidRDefault="003D052E">
            <w:pPr>
              <w:pStyle w:val="TableParagraph"/>
              <w:spacing w:before="15"/>
              <w:ind w:left="726"/>
              <w:rPr>
                <w:b/>
                <w:sz w:val="18"/>
              </w:rPr>
            </w:pPr>
            <w:r>
              <w:rPr>
                <w:b/>
                <w:color w:val="231F20"/>
                <w:sz w:val="18"/>
              </w:rPr>
              <w:t>GEOESTADISTICOS</w:t>
            </w:r>
          </w:p>
        </w:tc>
      </w:tr>
      <w:tr w:rsidR="009E074C">
        <w:trPr>
          <w:trHeight w:val="563"/>
        </w:trPr>
        <w:tc>
          <w:tcPr>
            <w:tcW w:w="2326" w:type="dxa"/>
          </w:tcPr>
          <w:p w:rsidR="009E074C" w:rsidRDefault="003D052E">
            <w:pPr>
              <w:pStyle w:val="TableParagraph"/>
              <w:spacing w:before="17"/>
              <w:ind w:left="71"/>
              <w:rPr>
                <w:sz w:val="18"/>
              </w:rPr>
            </w:pPr>
            <w:r>
              <w:rPr>
                <w:color w:val="231F20"/>
                <w:sz w:val="18"/>
              </w:rPr>
              <w:t>Vialidad</w:t>
            </w:r>
          </w:p>
        </w:tc>
        <w:tc>
          <w:tcPr>
            <w:tcW w:w="3200" w:type="dxa"/>
          </w:tcPr>
          <w:p w:rsidR="009E074C" w:rsidRDefault="003D052E">
            <w:pPr>
              <w:pStyle w:val="TableParagraph"/>
              <w:spacing w:before="17"/>
              <w:ind w:left="71"/>
              <w:rPr>
                <w:sz w:val="18"/>
              </w:rPr>
            </w:pPr>
            <w:r>
              <w:rPr>
                <w:color w:val="231F20"/>
                <w:sz w:val="18"/>
              </w:rPr>
              <w:t>Número Exterior</w:t>
            </w:r>
          </w:p>
        </w:tc>
        <w:tc>
          <w:tcPr>
            <w:tcW w:w="3188" w:type="dxa"/>
          </w:tcPr>
          <w:p w:rsidR="009E074C" w:rsidRDefault="003D052E">
            <w:pPr>
              <w:pStyle w:val="TableParagraph"/>
              <w:spacing w:before="17" w:line="266" w:lineRule="auto"/>
              <w:ind w:left="70"/>
              <w:rPr>
                <w:sz w:val="18"/>
              </w:rPr>
            </w:pPr>
            <w:r>
              <w:rPr>
                <w:color w:val="231F20"/>
                <w:sz w:val="18"/>
              </w:rPr>
              <w:t>Area Geoestadística Estatal o de la Ciudad de México</w:t>
            </w:r>
          </w:p>
        </w:tc>
      </w:tr>
      <w:tr w:rsidR="009E074C">
        <w:trPr>
          <w:trHeight w:val="793"/>
        </w:trPr>
        <w:tc>
          <w:tcPr>
            <w:tcW w:w="2326" w:type="dxa"/>
          </w:tcPr>
          <w:p w:rsidR="009E074C" w:rsidRDefault="003D052E">
            <w:pPr>
              <w:pStyle w:val="TableParagraph"/>
              <w:spacing w:before="15"/>
              <w:ind w:left="71"/>
              <w:rPr>
                <w:sz w:val="18"/>
              </w:rPr>
            </w:pPr>
            <w:r>
              <w:rPr>
                <w:color w:val="231F20"/>
                <w:sz w:val="18"/>
              </w:rPr>
              <w:t>Carretera</w:t>
            </w:r>
          </w:p>
        </w:tc>
        <w:tc>
          <w:tcPr>
            <w:tcW w:w="3200" w:type="dxa"/>
          </w:tcPr>
          <w:p w:rsidR="009E074C" w:rsidRDefault="003D052E">
            <w:pPr>
              <w:pStyle w:val="TableParagraph"/>
              <w:spacing w:before="15"/>
              <w:ind w:left="71"/>
              <w:rPr>
                <w:sz w:val="18"/>
              </w:rPr>
            </w:pPr>
            <w:r>
              <w:rPr>
                <w:color w:val="231F20"/>
                <w:sz w:val="18"/>
              </w:rPr>
              <w:t>Número Interior</w:t>
            </w:r>
          </w:p>
        </w:tc>
        <w:tc>
          <w:tcPr>
            <w:tcW w:w="3188" w:type="dxa"/>
          </w:tcPr>
          <w:p w:rsidR="009E074C" w:rsidRDefault="003D052E">
            <w:pPr>
              <w:pStyle w:val="TableParagraph"/>
              <w:spacing w:before="15" w:line="268" w:lineRule="auto"/>
              <w:ind w:left="70" w:right="57"/>
              <w:jc w:val="both"/>
              <w:rPr>
                <w:sz w:val="18"/>
              </w:rPr>
            </w:pPr>
            <w:r>
              <w:rPr>
                <w:color w:val="231F20"/>
                <w:sz w:val="18"/>
              </w:rPr>
              <w:t>Area Geoestadística Municipal o Demarcación Territorial de la Ciudad de México</w:t>
            </w:r>
          </w:p>
        </w:tc>
      </w:tr>
      <w:tr w:rsidR="009E074C">
        <w:trPr>
          <w:trHeight w:val="331"/>
        </w:trPr>
        <w:tc>
          <w:tcPr>
            <w:tcW w:w="2326" w:type="dxa"/>
          </w:tcPr>
          <w:p w:rsidR="009E074C" w:rsidRDefault="003D052E">
            <w:pPr>
              <w:pStyle w:val="TableParagraph"/>
              <w:spacing w:before="15"/>
              <w:ind w:left="71"/>
              <w:rPr>
                <w:sz w:val="18"/>
              </w:rPr>
            </w:pPr>
            <w:r>
              <w:rPr>
                <w:color w:val="231F20"/>
                <w:sz w:val="18"/>
              </w:rPr>
              <w:t>Camino</w:t>
            </w:r>
          </w:p>
        </w:tc>
        <w:tc>
          <w:tcPr>
            <w:tcW w:w="3200" w:type="dxa"/>
          </w:tcPr>
          <w:p w:rsidR="009E074C" w:rsidRDefault="003D052E">
            <w:pPr>
              <w:pStyle w:val="TableParagraph"/>
              <w:spacing w:before="15"/>
              <w:ind w:left="71"/>
              <w:rPr>
                <w:sz w:val="18"/>
              </w:rPr>
            </w:pPr>
            <w:r>
              <w:rPr>
                <w:color w:val="231F20"/>
                <w:sz w:val="18"/>
              </w:rPr>
              <w:t>Asentamiento Humano</w:t>
            </w:r>
          </w:p>
        </w:tc>
        <w:tc>
          <w:tcPr>
            <w:tcW w:w="3188" w:type="dxa"/>
          </w:tcPr>
          <w:p w:rsidR="009E074C" w:rsidRDefault="003D052E">
            <w:pPr>
              <w:pStyle w:val="TableParagraph"/>
              <w:spacing w:before="15"/>
              <w:ind w:left="70"/>
              <w:rPr>
                <w:sz w:val="18"/>
              </w:rPr>
            </w:pPr>
            <w:r>
              <w:rPr>
                <w:color w:val="231F20"/>
                <w:sz w:val="18"/>
              </w:rPr>
              <w:t>Localidad</w:t>
            </w:r>
          </w:p>
        </w:tc>
      </w:tr>
      <w:tr w:rsidR="009E074C">
        <w:trPr>
          <w:trHeight w:val="331"/>
        </w:trPr>
        <w:tc>
          <w:tcPr>
            <w:tcW w:w="2326" w:type="dxa"/>
          </w:tcPr>
          <w:p w:rsidR="009E074C" w:rsidRDefault="009E074C">
            <w:pPr>
              <w:pStyle w:val="TableParagraph"/>
              <w:rPr>
                <w:rFonts w:ascii="Times New Roman"/>
                <w:sz w:val="18"/>
              </w:rPr>
            </w:pPr>
          </w:p>
        </w:tc>
        <w:tc>
          <w:tcPr>
            <w:tcW w:w="3200" w:type="dxa"/>
          </w:tcPr>
          <w:p w:rsidR="009E074C" w:rsidRDefault="003D052E">
            <w:pPr>
              <w:pStyle w:val="TableParagraph"/>
              <w:spacing w:before="17"/>
              <w:ind w:left="71"/>
              <w:rPr>
                <w:sz w:val="18"/>
              </w:rPr>
            </w:pPr>
            <w:r>
              <w:rPr>
                <w:color w:val="231F20"/>
                <w:sz w:val="18"/>
              </w:rPr>
              <w:t>Código Postal</w:t>
            </w:r>
          </w:p>
        </w:tc>
        <w:tc>
          <w:tcPr>
            <w:tcW w:w="3188" w:type="dxa"/>
          </w:tcPr>
          <w:p w:rsidR="009E074C" w:rsidRDefault="009E074C">
            <w:pPr>
              <w:pStyle w:val="TableParagraph"/>
              <w:rPr>
                <w:rFonts w:ascii="Times New Roman"/>
                <w:sz w:val="18"/>
              </w:rPr>
            </w:pPr>
          </w:p>
        </w:tc>
      </w:tr>
      <w:tr w:rsidR="009E074C">
        <w:trPr>
          <w:trHeight w:val="332"/>
        </w:trPr>
        <w:tc>
          <w:tcPr>
            <w:tcW w:w="2326" w:type="dxa"/>
          </w:tcPr>
          <w:p w:rsidR="009E074C" w:rsidRDefault="009E074C">
            <w:pPr>
              <w:pStyle w:val="TableParagraph"/>
              <w:rPr>
                <w:rFonts w:ascii="Times New Roman"/>
                <w:sz w:val="18"/>
              </w:rPr>
            </w:pPr>
          </w:p>
        </w:tc>
        <w:tc>
          <w:tcPr>
            <w:tcW w:w="3200" w:type="dxa"/>
          </w:tcPr>
          <w:p w:rsidR="009E074C" w:rsidRDefault="003D052E">
            <w:pPr>
              <w:pStyle w:val="TableParagraph"/>
              <w:spacing w:before="17"/>
              <w:ind w:left="71"/>
              <w:rPr>
                <w:sz w:val="18"/>
              </w:rPr>
            </w:pPr>
            <w:r>
              <w:rPr>
                <w:color w:val="231F20"/>
                <w:sz w:val="18"/>
              </w:rPr>
              <w:t>Descripción de Ubicación</w:t>
            </w:r>
          </w:p>
        </w:tc>
        <w:tc>
          <w:tcPr>
            <w:tcW w:w="3188" w:type="dxa"/>
          </w:tcPr>
          <w:p w:rsidR="009E074C" w:rsidRDefault="009E074C">
            <w:pPr>
              <w:pStyle w:val="TableParagraph"/>
              <w:rPr>
                <w:rFonts w:ascii="Times New Roman"/>
                <w:sz w:val="18"/>
              </w:rPr>
            </w:pPr>
          </w:p>
        </w:tc>
      </w:tr>
    </w:tbl>
    <w:p w:rsidR="009E074C" w:rsidRDefault="009E074C">
      <w:pPr>
        <w:pStyle w:val="Textoindependiente"/>
        <w:ind w:left="0" w:firstLine="0"/>
        <w:rPr>
          <w:sz w:val="20"/>
        </w:rPr>
      </w:pPr>
    </w:p>
    <w:p w:rsidR="009E074C" w:rsidRDefault="003D052E">
      <w:pPr>
        <w:pStyle w:val="Ttulo2"/>
        <w:spacing w:before="118"/>
      </w:pPr>
      <w:r>
        <w:rPr>
          <w:color w:val="231F20"/>
        </w:rPr>
        <w:t>TIPO BASICO</w:t>
      </w:r>
    </w:p>
    <w:p w:rsidR="009E074C" w:rsidRDefault="003D052E">
      <w:pPr>
        <w:pStyle w:val="Textoindependiente"/>
        <w:spacing w:before="124" w:line="268" w:lineRule="auto"/>
        <w:ind w:right="138"/>
        <w:jc w:val="both"/>
      </w:pPr>
      <w:r>
        <w:rPr>
          <w:color w:val="231F20"/>
        </w:rPr>
        <w:t>Los Gobiernos de las Entidades Federativas y para el caso de la Ciudad de México la AEFCM interesadas en participar en el presente Programa y acceder a los subsidios y apoyos que la SEP proporciona para contribuir con la formación continua y desarrollo pro</w:t>
      </w:r>
      <w:r>
        <w:rPr>
          <w:color w:val="231F20"/>
        </w:rPr>
        <w:t>fesional del Personal Educativo, deberán efectuar, a través del área responsable de formación continua en las AEL, el siguiente</w:t>
      </w:r>
      <w:r>
        <w:rPr>
          <w:color w:val="231F20"/>
          <w:spacing w:val="-16"/>
        </w:rPr>
        <w:t xml:space="preserve"> </w:t>
      </w:r>
      <w:r>
        <w:rPr>
          <w:color w:val="231F20"/>
        </w:rPr>
        <w:t>procedimiento:</w:t>
      </w:r>
    </w:p>
    <w:p w:rsidR="009E074C" w:rsidRDefault="009E074C">
      <w:pPr>
        <w:pStyle w:val="Textoindependiente"/>
        <w:spacing w:before="1"/>
        <w:ind w:left="0" w:firstLine="0"/>
        <w:rPr>
          <w:sz w:val="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82"/>
        <w:gridCol w:w="4948"/>
        <w:gridCol w:w="1883"/>
      </w:tblGrid>
      <w:tr w:rsidR="009E074C">
        <w:trPr>
          <w:trHeight w:val="332"/>
        </w:trPr>
        <w:tc>
          <w:tcPr>
            <w:tcW w:w="8713" w:type="dxa"/>
            <w:gridSpan w:val="3"/>
          </w:tcPr>
          <w:p w:rsidR="009E074C" w:rsidRDefault="003D052E">
            <w:pPr>
              <w:pStyle w:val="TableParagraph"/>
              <w:spacing w:before="17"/>
              <w:ind w:left="1179"/>
              <w:rPr>
                <w:b/>
                <w:sz w:val="18"/>
              </w:rPr>
            </w:pPr>
            <w:r>
              <w:rPr>
                <w:b/>
                <w:color w:val="231F20"/>
                <w:sz w:val="18"/>
              </w:rPr>
              <w:t>Procedimiento para la selección de las entidades federativas beneficiarias</w:t>
            </w:r>
          </w:p>
        </w:tc>
      </w:tr>
      <w:tr w:rsidR="009E074C">
        <w:trPr>
          <w:trHeight w:val="331"/>
        </w:trPr>
        <w:tc>
          <w:tcPr>
            <w:tcW w:w="1882" w:type="dxa"/>
          </w:tcPr>
          <w:p w:rsidR="009E074C" w:rsidRDefault="003D052E">
            <w:pPr>
              <w:pStyle w:val="TableParagraph"/>
              <w:spacing w:before="15"/>
              <w:ind w:left="675" w:right="661"/>
              <w:jc w:val="center"/>
              <w:rPr>
                <w:b/>
                <w:sz w:val="18"/>
              </w:rPr>
            </w:pPr>
            <w:r>
              <w:rPr>
                <w:b/>
                <w:color w:val="231F20"/>
                <w:sz w:val="18"/>
              </w:rPr>
              <w:t>Etapa</w:t>
            </w:r>
          </w:p>
        </w:tc>
        <w:tc>
          <w:tcPr>
            <w:tcW w:w="4948" w:type="dxa"/>
          </w:tcPr>
          <w:p w:rsidR="009E074C" w:rsidRDefault="003D052E">
            <w:pPr>
              <w:pStyle w:val="TableParagraph"/>
              <w:spacing w:before="15"/>
              <w:ind w:left="2046" w:right="2036"/>
              <w:jc w:val="center"/>
              <w:rPr>
                <w:b/>
                <w:sz w:val="18"/>
              </w:rPr>
            </w:pPr>
            <w:r>
              <w:rPr>
                <w:b/>
                <w:color w:val="231F20"/>
                <w:sz w:val="18"/>
              </w:rPr>
              <w:t>Actividad</w:t>
            </w:r>
          </w:p>
        </w:tc>
        <w:tc>
          <w:tcPr>
            <w:tcW w:w="1883" w:type="dxa"/>
          </w:tcPr>
          <w:p w:rsidR="009E074C" w:rsidRDefault="003D052E">
            <w:pPr>
              <w:pStyle w:val="TableParagraph"/>
              <w:spacing w:before="15"/>
              <w:ind w:left="379"/>
              <w:rPr>
                <w:b/>
                <w:sz w:val="18"/>
              </w:rPr>
            </w:pPr>
            <w:r>
              <w:rPr>
                <w:b/>
                <w:color w:val="231F20"/>
                <w:sz w:val="18"/>
              </w:rPr>
              <w:t>Responsable</w:t>
            </w:r>
          </w:p>
        </w:tc>
      </w:tr>
      <w:tr w:rsidR="009E074C">
        <w:trPr>
          <w:trHeight w:val="793"/>
        </w:trPr>
        <w:tc>
          <w:tcPr>
            <w:tcW w:w="1882" w:type="dxa"/>
          </w:tcPr>
          <w:p w:rsidR="009E074C" w:rsidRDefault="003D052E">
            <w:pPr>
              <w:pStyle w:val="TableParagraph"/>
              <w:spacing w:before="15"/>
              <w:ind w:left="71"/>
              <w:rPr>
                <w:sz w:val="18"/>
              </w:rPr>
            </w:pPr>
            <w:r>
              <w:rPr>
                <w:color w:val="231F20"/>
                <w:sz w:val="18"/>
              </w:rPr>
              <w:t>Difusión de RO</w:t>
            </w:r>
          </w:p>
        </w:tc>
        <w:tc>
          <w:tcPr>
            <w:tcW w:w="4948" w:type="dxa"/>
          </w:tcPr>
          <w:p w:rsidR="009E074C" w:rsidRDefault="003D052E">
            <w:pPr>
              <w:pStyle w:val="TableParagraph"/>
              <w:spacing w:before="15" w:line="268" w:lineRule="auto"/>
              <w:ind w:left="71" w:right="57"/>
              <w:jc w:val="both"/>
              <w:rPr>
                <w:sz w:val="18"/>
              </w:rPr>
            </w:pPr>
            <w:r>
              <w:rPr>
                <w:color w:val="231F20"/>
                <w:sz w:val="18"/>
              </w:rPr>
              <w:t xml:space="preserve">Publicar en la página de la SEB, las RO del presente Programa </w:t>
            </w:r>
            <w:hyperlink r:id="rId12">
              <w:r>
                <w:rPr>
                  <w:color w:val="231F20"/>
                  <w:sz w:val="18"/>
                </w:rPr>
                <w:t>(http://basica.sep.gob.</w:t>
              </w:r>
            </w:hyperlink>
            <w:r>
              <w:rPr>
                <w:color w:val="231F20"/>
                <w:sz w:val="18"/>
              </w:rPr>
              <w:t>m</w:t>
            </w:r>
            <w:hyperlink r:id="rId13">
              <w:r>
                <w:rPr>
                  <w:color w:val="231F20"/>
                  <w:sz w:val="18"/>
                </w:rPr>
                <w:t>x/)</w:t>
              </w:r>
            </w:hyperlink>
            <w:r>
              <w:rPr>
                <w:color w:val="231F20"/>
                <w:sz w:val="18"/>
              </w:rPr>
              <w:t xml:space="preserve"> durante la primera quincena del mes de enero de 2018.</w:t>
            </w:r>
          </w:p>
        </w:tc>
        <w:tc>
          <w:tcPr>
            <w:tcW w:w="1883" w:type="dxa"/>
          </w:tcPr>
          <w:p w:rsidR="009E074C" w:rsidRDefault="003D052E">
            <w:pPr>
              <w:pStyle w:val="TableParagraph"/>
              <w:spacing w:before="15"/>
              <w:ind w:left="70"/>
              <w:rPr>
                <w:sz w:val="18"/>
              </w:rPr>
            </w:pPr>
            <w:r>
              <w:rPr>
                <w:color w:val="231F20"/>
                <w:sz w:val="18"/>
              </w:rPr>
              <w:t>SEB</w:t>
            </w:r>
          </w:p>
        </w:tc>
      </w:tr>
      <w:tr w:rsidR="009E074C">
        <w:trPr>
          <w:trHeight w:val="793"/>
        </w:trPr>
        <w:tc>
          <w:tcPr>
            <w:tcW w:w="1882" w:type="dxa"/>
          </w:tcPr>
          <w:p w:rsidR="009E074C" w:rsidRDefault="003D052E">
            <w:pPr>
              <w:pStyle w:val="TableParagraph"/>
              <w:spacing w:before="15" w:line="268" w:lineRule="auto"/>
              <w:ind w:left="71" w:right="55"/>
              <w:jc w:val="both"/>
              <w:rPr>
                <w:sz w:val="18"/>
              </w:rPr>
            </w:pPr>
            <w:r>
              <w:rPr>
                <w:color w:val="231F20"/>
                <w:sz w:val="18"/>
              </w:rPr>
              <w:t>Entrega de la Carta Compromiso (Anexo 1a)</w:t>
            </w:r>
          </w:p>
        </w:tc>
        <w:tc>
          <w:tcPr>
            <w:tcW w:w="4948" w:type="dxa"/>
          </w:tcPr>
          <w:p w:rsidR="009E074C" w:rsidRDefault="003D052E">
            <w:pPr>
              <w:pStyle w:val="TableParagraph"/>
              <w:spacing w:before="15" w:line="268" w:lineRule="auto"/>
              <w:ind w:left="71" w:right="57"/>
              <w:jc w:val="both"/>
              <w:rPr>
                <w:sz w:val="18"/>
              </w:rPr>
            </w:pPr>
            <w:r>
              <w:rPr>
                <w:color w:val="231F20"/>
                <w:sz w:val="18"/>
              </w:rPr>
              <w:t>Enviar la Carta Compromiso (Anexo 1a), conforme a lo señalado en el inciso a) del rubro Tipo Básico del numeral "3.3.1. Requisitos".</w:t>
            </w:r>
          </w:p>
        </w:tc>
        <w:tc>
          <w:tcPr>
            <w:tcW w:w="1883" w:type="dxa"/>
          </w:tcPr>
          <w:p w:rsidR="009E074C" w:rsidRDefault="003D052E">
            <w:pPr>
              <w:pStyle w:val="TableParagraph"/>
              <w:spacing w:before="15"/>
              <w:ind w:left="70"/>
              <w:rPr>
                <w:sz w:val="18"/>
              </w:rPr>
            </w:pPr>
            <w:r>
              <w:rPr>
                <w:color w:val="231F20"/>
                <w:sz w:val="18"/>
              </w:rPr>
              <w:t>AEL</w:t>
            </w:r>
          </w:p>
        </w:tc>
      </w:tr>
      <w:tr w:rsidR="009E074C">
        <w:trPr>
          <w:trHeight w:val="1949"/>
        </w:trPr>
        <w:tc>
          <w:tcPr>
            <w:tcW w:w="1882" w:type="dxa"/>
          </w:tcPr>
          <w:p w:rsidR="009E074C" w:rsidRDefault="003D052E">
            <w:pPr>
              <w:pStyle w:val="TableParagraph"/>
              <w:tabs>
                <w:tab w:val="left" w:pos="1069"/>
                <w:tab w:val="left" w:pos="1568"/>
                <w:tab w:val="left" w:pos="1667"/>
              </w:tabs>
              <w:spacing w:before="17" w:line="268" w:lineRule="auto"/>
              <w:ind w:left="71" w:right="56"/>
              <w:rPr>
                <w:sz w:val="18"/>
              </w:rPr>
            </w:pPr>
            <w:r>
              <w:rPr>
                <w:color w:val="231F20"/>
                <w:sz w:val="18"/>
              </w:rPr>
              <w:t>Formalización</w:t>
            </w:r>
            <w:r>
              <w:rPr>
                <w:color w:val="231F20"/>
                <w:sz w:val="18"/>
              </w:rPr>
              <w:tab/>
            </w:r>
            <w:r>
              <w:rPr>
                <w:color w:val="231F20"/>
                <w:spacing w:val="-6"/>
                <w:sz w:val="18"/>
              </w:rPr>
              <w:t xml:space="preserve">del </w:t>
            </w:r>
            <w:r>
              <w:rPr>
                <w:color w:val="231F20"/>
                <w:sz w:val="18"/>
              </w:rPr>
              <w:t>Convenio</w:t>
            </w:r>
            <w:r>
              <w:rPr>
                <w:color w:val="231F20"/>
                <w:sz w:val="18"/>
              </w:rPr>
              <w:tab/>
              <w:t>para</w:t>
            </w:r>
            <w:r>
              <w:rPr>
                <w:color w:val="231F20"/>
                <w:sz w:val="18"/>
              </w:rPr>
              <w:tab/>
            </w:r>
            <w:r>
              <w:rPr>
                <w:color w:val="231F20"/>
                <w:sz w:val="18"/>
              </w:rPr>
              <w:tab/>
            </w:r>
            <w:r>
              <w:rPr>
                <w:color w:val="231F20"/>
                <w:spacing w:val="-9"/>
                <w:sz w:val="18"/>
              </w:rPr>
              <w:t xml:space="preserve">la </w:t>
            </w:r>
            <w:r>
              <w:rPr>
                <w:color w:val="231F20"/>
                <w:sz w:val="18"/>
              </w:rPr>
              <w:t>Implementación</w:t>
            </w:r>
            <w:r>
              <w:rPr>
                <w:color w:val="231F20"/>
                <w:sz w:val="18"/>
              </w:rPr>
              <w:tab/>
            </w:r>
            <w:r>
              <w:rPr>
                <w:color w:val="231F20"/>
                <w:spacing w:val="-8"/>
                <w:sz w:val="18"/>
              </w:rPr>
              <w:t xml:space="preserve">del </w:t>
            </w:r>
            <w:r>
              <w:rPr>
                <w:color w:val="231F20"/>
                <w:sz w:val="18"/>
              </w:rPr>
              <w:t>Programa</w:t>
            </w:r>
            <w:r>
              <w:rPr>
                <w:color w:val="231F20"/>
                <w:sz w:val="18"/>
              </w:rPr>
              <w:tab/>
              <w:t>para</w:t>
            </w:r>
            <w:r>
              <w:rPr>
                <w:color w:val="231F20"/>
                <w:sz w:val="18"/>
              </w:rPr>
              <w:tab/>
            </w:r>
            <w:r>
              <w:rPr>
                <w:color w:val="231F20"/>
                <w:sz w:val="18"/>
              </w:rPr>
              <w:tab/>
            </w:r>
            <w:r>
              <w:rPr>
                <w:color w:val="231F20"/>
                <w:spacing w:val="-9"/>
                <w:sz w:val="18"/>
              </w:rPr>
              <w:t xml:space="preserve">el </w:t>
            </w:r>
            <w:r>
              <w:rPr>
                <w:color w:val="231F20"/>
                <w:sz w:val="18"/>
              </w:rPr>
              <w:t>Des</w:t>
            </w:r>
            <w:r>
              <w:rPr>
                <w:color w:val="231F20"/>
                <w:sz w:val="18"/>
              </w:rPr>
              <w:t>arrollo Profesional Docente para la Educación Básica</w:t>
            </w:r>
          </w:p>
        </w:tc>
        <w:tc>
          <w:tcPr>
            <w:tcW w:w="4948" w:type="dxa"/>
          </w:tcPr>
          <w:p w:rsidR="009E074C" w:rsidRDefault="003D052E">
            <w:pPr>
              <w:pStyle w:val="TableParagraph"/>
              <w:spacing w:before="17" w:line="268" w:lineRule="auto"/>
              <w:ind w:left="71" w:right="58"/>
              <w:jc w:val="both"/>
              <w:rPr>
                <w:sz w:val="18"/>
              </w:rPr>
            </w:pPr>
            <w:r>
              <w:rPr>
                <w:color w:val="231F20"/>
                <w:sz w:val="18"/>
              </w:rPr>
              <w:t>Suscribir con la SEP, a través de la SEB, el Convenio para la Implementación del Programa para el Desarrollo Profesional Docente para Educación Básica y para el caso de la AEFCM los Lineamientos Internos para la Implementación del Programa para el Desarrol</w:t>
            </w:r>
            <w:r>
              <w:rPr>
                <w:color w:val="231F20"/>
                <w:sz w:val="18"/>
              </w:rPr>
              <w:t>lo Profesional Docente para Educación Básica (Anexos 1b y 1c), conforme a lo señalado en el inciso c) del rubro Tipo Básico del numeral "3.3.1.</w:t>
            </w:r>
            <w:r>
              <w:rPr>
                <w:color w:val="231F20"/>
                <w:spacing w:val="-4"/>
                <w:sz w:val="18"/>
              </w:rPr>
              <w:t xml:space="preserve"> </w:t>
            </w:r>
            <w:r>
              <w:rPr>
                <w:color w:val="231F20"/>
                <w:sz w:val="18"/>
              </w:rPr>
              <w:t>Requisitos".</w:t>
            </w:r>
          </w:p>
        </w:tc>
        <w:tc>
          <w:tcPr>
            <w:tcW w:w="1883" w:type="dxa"/>
          </w:tcPr>
          <w:p w:rsidR="009E074C" w:rsidRDefault="003D052E">
            <w:pPr>
              <w:pStyle w:val="TableParagraph"/>
              <w:spacing w:before="17"/>
              <w:ind w:left="70"/>
              <w:rPr>
                <w:rFonts w:ascii="Microsoft Sans Serif"/>
                <w:sz w:val="18"/>
              </w:rPr>
            </w:pPr>
            <w:r>
              <w:rPr>
                <w:color w:val="231F20"/>
                <w:sz w:val="18"/>
              </w:rPr>
              <w:t>SEP/ SEB/ AEL</w:t>
            </w:r>
            <w:r>
              <w:rPr>
                <w:rFonts w:ascii="Microsoft Sans Serif"/>
                <w:color w:val="231F20"/>
                <w:sz w:val="18"/>
              </w:rPr>
              <w:t xml:space="preserve"> </w:t>
            </w:r>
          </w:p>
        </w:tc>
      </w:tr>
      <w:tr w:rsidR="009E074C">
        <w:trPr>
          <w:trHeight w:val="1025"/>
        </w:trPr>
        <w:tc>
          <w:tcPr>
            <w:tcW w:w="1882" w:type="dxa"/>
          </w:tcPr>
          <w:p w:rsidR="009E074C" w:rsidRDefault="003D052E">
            <w:pPr>
              <w:pStyle w:val="TableParagraph"/>
              <w:tabs>
                <w:tab w:val="left" w:pos="1108"/>
              </w:tabs>
              <w:spacing w:before="15" w:line="268" w:lineRule="auto"/>
              <w:ind w:left="71" w:right="54"/>
              <w:rPr>
                <w:sz w:val="18"/>
              </w:rPr>
            </w:pPr>
            <w:r>
              <w:rPr>
                <w:color w:val="231F20"/>
                <w:sz w:val="18"/>
              </w:rPr>
              <w:t xml:space="preserve">Oficio de </w:t>
            </w:r>
            <w:r>
              <w:rPr>
                <w:color w:val="231F20"/>
                <w:spacing w:val="-3"/>
                <w:sz w:val="18"/>
              </w:rPr>
              <w:t xml:space="preserve">aceptación </w:t>
            </w:r>
            <w:r>
              <w:rPr>
                <w:color w:val="231F20"/>
                <w:sz w:val="18"/>
              </w:rPr>
              <w:t>al</w:t>
            </w:r>
            <w:r>
              <w:rPr>
                <w:color w:val="231F20"/>
                <w:sz w:val="18"/>
              </w:rPr>
              <w:tab/>
              <w:t>presente</w:t>
            </w:r>
          </w:p>
          <w:p w:rsidR="009E074C" w:rsidRDefault="003D052E">
            <w:pPr>
              <w:pStyle w:val="TableParagraph"/>
              <w:spacing w:line="205" w:lineRule="exact"/>
              <w:ind w:left="71"/>
              <w:rPr>
                <w:sz w:val="18"/>
              </w:rPr>
            </w:pPr>
            <w:r>
              <w:rPr>
                <w:color w:val="231F20"/>
                <w:sz w:val="18"/>
              </w:rPr>
              <w:t>Programa.</w:t>
            </w:r>
          </w:p>
        </w:tc>
        <w:tc>
          <w:tcPr>
            <w:tcW w:w="4948" w:type="dxa"/>
          </w:tcPr>
          <w:p w:rsidR="009E074C" w:rsidRDefault="003D052E">
            <w:pPr>
              <w:pStyle w:val="TableParagraph"/>
              <w:spacing w:before="15" w:line="268" w:lineRule="auto"/>
              <w:ind w:left="71" w:right="56"/>
              <w:jc w:val="both"/>
              <w:rPr>
                <w:sz w:val="18"/>
              </w:rPr>
            </w:pPr>
            <w:r>
              <w:rPr>
                <w:color w:val="231F20"/>
                <w:sz w:val="18"/>
              </w:rPr>
              <w:t>La DGFC informará a los Gobiernos de las Entidades Federativas y para el caso de la Ciudad de México a la AEFCM, su incorporación formal en el presente Programa a través de un oficio de aceptación en el Programa.</w:t>
            </w:r>
          </w:p>
        </w:tc>
        <w:tc>
          <w:tcPr>
            <w:tcW w:w="1883" w:type="dxa"/>
          </w:tcPr>
          <w:p w:rsidR="009E074C" w:rsidRDefault="003D052E">
            <w:pPr>
              <w:pStyle w:val="TableParagraph"/>
              <w:spacing w:before="15"/>
              <w:ind w:left="70"/>
              <w:rPr>
                <w:sz w:val="18"/>
              </w:rPr>
            </w:pPr>
            <w:r>
              <w:rPr>
                <w:color w:val="231F20"/>
                <w:sz w:val="18"/>
              </w:rPr>
              <w:t>DGFC</w:t>
            </w:r>
          </w:p>
        </w:tc>
      </w:tr>
    </w:tbl>
    <w:p w:rsidR="009E074C" w:rsidRDefault="009E074C">
      <w:pPr>
        <w:rPr>
          <w:sz w:val="18"/>
        </w:rPr>
        <w:sectPr w:rsidR="009E074C">
          <w:pgSz w:w="12240" w:h="15840"/>
          <w:pgMar w:top="960" w:right="1560" w:bottom="280" w:left="1560" w:header="711" w:footer="0" w:gutter="0"/>
          <w:cols w:space="720"/>
        </w:sectPr>
      </w:pPr>
    </w:p>
    <w:p w:rsidR="009E074C" w:rsidRDefault="009E074C">
      <w:pPr>
        <w:pStyle w:val="Textoindependiente"/>
        <w:spacing w:before="7"/>
        <w:ind w:left="0" w:firstLine="0"/>
        <w:rPr>
          <w:sz w:val="15"/>
        </w:rPr>
      </w:pPr>
    </w:p>
    <w:p w:rsidR="009E074C" w:rsidRDefault="003D052E">
      <w:pPr>
        <w:pStyle w:val="Textoindependiente"/>
        <w:spacing w:before="1" w:line="254" w:lineRule="auto"/>
        <w:ind w:right="139"/>
        <w:jc w:val="both"/>
      </w:pPr>
      <w:r>
        <w:rPr>
          <w:color w:val="231F20"/>
        </w:rPr>
        <w:t>Cabe señalar que las presentes RO representan compromisos para implementar el Programa en las Entidades Federativas que decidan participar del mismo, conforme al artículo 59 de la LGSPD que establece la participación concurrente de las Autoridades Educativ</w:t>
      </w:r>
      <w:r>
        <w:rPr>
          <w:color w:val="231F20"/>
        </w:rPr>
        <w:t>as y los Organismos Descentralizados en la formación continua y desarrollo profesional del Personal</w:t>
      </w:r>
      <w:r>
        <w:rPr>
          <w:color w:val="231F20"/>
          <w:spacing w:val="-3"/>
        </w:rPr>
        <w:t xml:space="preserve"> </w:t>
      </w:r>
      <w:r>
        <w:rPr>
          <w:color w:val="231F20"/>
        </w:rPr>
        <w:t>Educativo.</w:t>
      </w:r>
    </w:p>
    <w:p w:rsidR="009E074C" w:rsidRDefault="003D052E">
      <w:pPr>
        <w:pStyle w:val="Textoindependiente"/>
        <w:spacing w:before="99" w:line="254" w:lineRule="auto"/>
        <w:ind w:right="138"/>
        <w:jc w:val="both"/>
      </w:pPr>
      <w:r>
        <w:rPr>
          <w:color w:val="231F20"/>
        </w:rPr>
        <w:t>Será responsabilidad del Gobierno de la Entidad Federativa así como de la AEFCM ajustarse al monto de los recursos financieros que reciba por par</w:t>
      </w:r>
      <w:r>
        <w:rPr>
          <w:color w:val="231F20"/>
        </w:rPr>
        <w:t>te del Programa, para ser destinados al desarrollo de la Oferta Académica de Formación al Personal Educativo.</w:t>
      </w:r>
    </w:p>
    <w:p w:rsidR="009E074C" w:rsidRDefault="003D052E">
      <w:pPr>
        <w:pStyle w:val="Textoindependiente"/>
        <w:spacing w:before="100" w:line="254" w:lineRule="auto"/>
        <w:ind w:right="140"/>
        <w:jc w:val="both"/>
      </w:pPr>
      <w:r>
        <w:rPr>
          <w:color w:val="231F20"/>
        </w:rPr>
        <w:t xml:space="preserve">Para el tipo básico, la base de datos de escuelas públicas participantes, será publicada en la página de internet </w:t>
      </w:r>
      <w:hyperlink r:id="rId14">
        <w:r>
          <w:rPr>
            <w:color w:val="231F20"/>
          </w:rPr>
          <w:t xml:space="preserve">http://basica.sep.gob.mx </w:t>
        </w:r>
      </w:hyperlink>
      <w:r>
        <w:rPr>
          <w:color w:val="231F20"/>
        </w:rPr>
        <w:t>conforme a la información solicitada en el SIIP-G</w:t>
      </w:r>
    </w:p>
    <w:p w:rsidR="009E074C" w:rsidRDefault="003D052E">
      <w:pPr>
        <w:pStyle w:val="Ttulo2"/>
        <w:spacing w:before="100"/>
      </w:pPr>
      <w:r>
        <w:rPr>
          <w:color w:val="231F20"/>
        </w:rPr>
        <w:t>TIPO MEDIO SUPERIOR</w:t>
      </w:r>
    </w:p>
    <w:p w:rsidR="009E074C" w:rsidRDefault="009E074C">
      <w:pPr>
        <w:pStyle w:val="Textoindependiente"/>
        <w:spacing w:before="3" w:after="1"/>
        <w:ind w:left="0" w:firstLine="0"/>
        <w:rPr>
          <w:b/>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42"/>
        <w:gridCol w:w="4988"/>
        <w:gridCol w:w="1784"/>
      </w:tblGrid>
      <w:tr w:rsidR="009E074C">
        <w:trPr>
          <w:trHeight w:val="319"/>
        </w:trPr>
        <w:tc>
          <w:tcPr>
            <w:tcW w:w="8714" w:type="dxa"/>
            <w:gridSpan w:val="3"/>
          </w:tcPr>
          <w:p w:rsidR="009E074C" w:rsidRDefault="003D052E">
            <w:pPr>
              <w:pStyle w:val="TableParagraph"/>
              <w:spacing w:before="6"/>
              <w:ind w:left="1775"/>
              <w:rPr>
                <w:b/>
                <w:sz w:val="18"/>
              </w:rPr>
            </w:pPr>
            <w:r>
              <w:rPr>
                <w:b/>
                <w:color w:val="231F20"/>
                <w:sz w:val="18"/>
              </w:rPr>
              <w:t>Procedimiento para la selección de la población beneficiaria</w:t>
            </w:r>
          </w:p>
        </w:tc>
      </w:tr>
      <w:tr w:rsidR="009E074C">
        <w:trPr>
          <w:trHeight w:val="319"/>
        </w:trPr>
        <w:tc>
          <w:tcPr>
            <w:tcW w:w="1942" w:type="dxa"/>
          </w:tcPr>
          <w:p w:rsidR="009E074C" w:rsidRDefault="003D052E">
            <w:pPr>
              <w:pStyle w:val="TableParagraph"/>
              <w:spacing w:before="6"/>
              <w:ind w:left="704" w:right="691"/>
              <w:jc w:val="center"/>
              <w:rPr>
                <w:b/>
                <w:sz w:val="18"/>
              </w:rPr>
            </w:pPr>
            <w:r>
              <w:rPr>
                <w:b/>
                <w:color w:val="231F20"/>
                <w:sz w:val="18"/>
              </w:rPr>
              <w:t>Etapa</w:t>
            </w:r>
          </w:p>
        </w:tc>
        <w:tc>
          <w:tcPr>
            <w:tcW w:w="4988" w:type="dxa"/>
          </w:tcPr>
          <w:p w:rsidR="009E074C" w:rsidRDefault="003D052E">
            <w:pPr>
              <w:pStyle w:val="TableParagraph"/>
              <w:spacing w:before="6"/>
              <w:ind w:left="2065" w:right="2056"/>
              <w:jc w:val="center"/>
              <w:rPr>
                <w:b/>
                <w:sz w:val="18"/>
              </w:rPr>
            </w:pPr>
            <w:r>
              <w:rPr>
                <w:b/>
                <w:color w:val="231F20"/>
                <w:sz w:val="18"/>
              </w:rPr>
              <w:t>Actividad</w:t>
            </w:r>
          </w:p>
        </w:tc>
        <w:tc>
          <w:tcPr>
            <w:tcW w:w="1784" w:type="dxa"/>
          </w:tcPr>
          <w:p w:rsidR="009E074C" w:rsidRDefault="003D052E">
            <w:pPr>
              <w:pStyle w:val="TableParagraph"/>
              <w:spacing w:before="6"/>
              <w:ind w:left="329"/>
              <w:rPr>
                <w:b/>
                <w:sz w:val="18"/>
              </w:rPr>
            </w:pPr>
            <w:r>
              <w:rPr>
                <w:b/>
                <w:color w:val="231F20"/>
                <w:sz w:val="18"/>
              </w:rPr>
              <w:t>Responsable</w:t>
            </w:r>
          </w:p>
        </w:tc>
      </w:tr>
      <w:tr w:rsidR="009E074C">
        <w:trPr>
          <w:trHeight w:val="3048"/>
        </w:trPr>
        <w:tc>
          <w:tcPr>
            <w:tcW w:w="1942" w:type="dxa"/>
          </w:tcPr>
          <w:p w:rsidR="009E074C" w:rsidRDefault="003D052E">
            <w:pPr>
              <w:pStyle w:val="TableParagraph"/>
              <w:spacing w:before="6"/>
              <w:ind w:left="71"/>
              <w:rPr>
                <w:sz w:val="18"/>
              </w:rPr>
            </w:pPr>
            <w:r>
              <w:rPr>
                <w:color w:val="231F20"/>
                <w:sz w:val="18"/>
              </w:rPr>
              <w:t>Convocatorias.</w:t>
            </w:r>
          </w:p>
        </w:tc>
        <w:tc>
          <w:tcPr>
            <w:tcW w:w="4988" w:type="dxa"/>
          </w:tcPr>
          <w:p w:rsidR="009E074C" w:rsidRDefault="003D052E">
            <w:pPr>
              <w:pStyle w:val="TableParagraph"/>
              <w:tabs>
                <w:tab w:val="left" w:pos="1662"/>
                <w:tab w:val="left" w:pos="2615"/>
                <w:tab w:val="left" w:pos="3508"/>
                <w:tab w:val="left" w:pos="4583"/>
              </w:tabs>
              <w:spacing w:before="6" w:line="254" w:lineRule="auto"/>
              <w:ind w:left="71" w:right="54"/>
              <w:jc w:val="both"/>
              <w:rPr>
                <w:sz w:val="18"/>
              </w:rPr>
            </w:pPr>
            <w:r>
              <w:rPr>
                <w:color w:val="231F20"/>
                <w:sz w:val="18"/>
              </w:rPr>
              <w:t>La SEMS, a través de la COSDAC, difundirá y publicará la(s) convocatoria(s) que se emita(n) en el marco del Programa,</w:t>
            </w:r>
            <w:r>
              <w:rPr>
                <w:color w:val="231F20"/>
                <w:sz w:val="18"/>
              </w:rPr>
              <w:tab/>
              <w:t>en</w:t>
            </w:r>
            <w:r>
              <w:rPr>
                <w:color w:val="231F20"/>
                <w:sz w:val="18"/>
              </w:rPr>
              <w:tab/>
              <w:t>el</w:t>
            </w:r>
            <w:r>
              <w:rPr>
                <w:color w:val="231F20"/>
                <w:sz w:val="18"/>
              </w:rPr>
              <w:tab/>
              <w:t>sitio</w:t>
            </w:r>
            <w:r>
              <w:rPr>
                <w:color w:val="231F20"/>
                <w:sz w:val="18"/>
              </w:rPr>
              <w:tab/>
            </w:r>
            <w:r>
              <w:rPr>
                <w:color w:val="231F20"/>
                <w:spacing w:val="-7"/>
                <w:sz w:val="18"/>
              </w:rPr>
              <w:t xml:space="preserve">web </w:t>
            </w:r>
            <w:hyperlink r:id="rId15">
              <w:r>
                <w:rPr>
                  <w:color w:val="231F20"/>
                  <w:spacing w:val="-1"/>
                  <w:sz w:val="18"/>
                </w:rPr>
                <w:t>http://registro.estrategianacionaldeformac</w:t>
              </w:r>
              <w:r>
                <w:rPr>
                  <w:color w:val="231F20"/>
                  <w:spacing w:val="-1"/>
                  <w:sz w:val="18"/>
                </w:rPr>
                <w:t>iondocente.sems.g</w:t>
              </w:r>
            </w:hyperlink>
            <w:r>
              <w:rPr>
                <w:color w:val="231F20"/>
                <w:spacing w:val="-1"/>
                <w:sz w:val="18"/>
              </w:rPr>
              <w:t xml:space="preserve"> </w:t>
            </w:r>
            <w:r>
              <w:rPr>
                <w:color w:val="231F20"/>
                <w:sz w:val="18"/>
              </w:rPr>
              <w:t>ob.mx/, así como en los diferentes medios físicos o electrónicos a los cuales tenga acceso, como son: comunicados oficiales, circulares o correos</w:t>
            </w:r>
            <w:r>
              <w:rPr>
                <w:color w:val="231F20"/>
                <w:spacing w:val="-18"/>
                <w:sz w:val="18"/>
              </w:rPr>
              <w:t xml:space="preserve"> </w:t>
            </w:r>
            <w:r>
              <w:rPr>
                <w:color w:val="231F20"/>
                <w:sz w:val="18"/>
              </w:rPr>
              <w:t>electrónicos.</w:t>
            </w:r>
          </w:p>
          <w:p w:rsidR="009E074C" w:rsidRDefault="003D052E">
            <w:pPr>
              <w:pStyle w:val="TableParagraph"/>
              <w:spacing w:before="98" w:line="254" w:lineRule="auto"/>
              <w:ind w:left="71" w:right="56"/>
              <w:jc w:val="both"/>
              <w:rPr>
                <w:sz w:val="18"/>
              </w:rPr>
            </w:pPr>
            <w:r>
              <w:rPr>
                <w:color w:val="231F20"/>
                <w:sz w:val="18"/>
              </w:rPr>
              <w:t>Dicha(s) convocatoria(s) precisarán, el tipo de personal al que está dirigida,</w:t>
            </w:r>
            <w:r>
              <w:rPr>
                <w:color w:val="231F20"/>
                <w:sz w:val="18"/>
              </w:rPr>
              <w:t xml:space="preserve"> la oferta académica de formación disponible, las Instancias Formadoras encargadas de la impartición de dicha oferta, los plazos para el registro, así como los requisitos específicos que deberán cubrir quienes deseen obtener un apoyo del Programa.</w:t>
            </w:r>
          </w:p>
        </w:tc>
        <w:tc>
          <w:tcPr>
            <w:tcW w:w="1784" w:type="dxa"/>
          </w:tcPr>
          <w:p w:rsidR="009E074C" w:rsidRDefault="003D052E">
            <w:pPr>
              <w:pStyle w:val="TableParagraph"/>
              <w:spacing w:before="6"/>
              <w:ind w:left="70"/>
              <w:rPr>
                <w:b/>
                <w:sz w:val="18"/>
              </w:rPr>
            </w:pPr>
            <w:r>
              <w:rPr>
                <w:color w:val="231F20"/>
                <w:sz w:val="18"/>
              </w:rPr>
              <w:t>COSDAC</w:t>
            </w:r>
            <w:r>
              <w:rPr>
                <w:b/>
                <w:color w:val="231F20"/>
                <w:sz w:val="18"/>
              </w:rPr>
              <w:t>.</w:t>
            </w:r>
          </w:p>
        </w:tc>
      </w:tr>
      <w:tr w:rsidR="009E074C">
        <w:trPr>
          <w:trHeight w:val="1195"/>
        </w:trPr>
        <w:tc>
          <w:tcPr>
            <w:tcW w:w="1942" w:type="dxa"/>
          </w:tcPr>
          <w:p w:rsidR="009E074C" w:rsidRDefault="003D052E">
            <w:pPr>
              <w:pStyle w:val="TableParagraph"/>
              <w:tabs>
                <w:tab w:val="left" w:pos="1669"/>
              </w:tabs>
              <w:spacing w:before="7"/>
              <w:ind w:left="71"/>
              <w:rPr>
                <w:sz w:val="18"/>
              </w:rPr>
            </w:pPr>
            <w:r>
              <w:rPr>
                <w:color w:val="231F20"/>
                <w:sz w:val="18"/>
              </w:rPr>
              <w:t>Registro</w:t>
            </w:r>
            <w:r>
              <w:rPr>
                <w:color w:val="231F20"/>
                <w:sz w:val="18"/>
              </w:rPr>
              <w:tab/>
              <w:t>de</w:t>
            </w:r>
          </w:p>
          <w:p w:rsidR="009E074C" w:rsidRDefault="003D052E">
            <w:pPr>
              <w:pStyle w:val="TableParagraph"/>
              <w:spacing w:before="11"/>
              <w:ind w:left="71"/>
              <w:rPr>
                <w:sz w:val="18"/>
              </w:rPr>
            </w:pPr>
            <w:r>
              <w:rPr>
                <w:color w:val="231F20"/>
                <w:sz w:val="18"/>
              </w:rPr>
              <w:t>aspirantes.</w:t>
            </w:r>
          </w:p>
        </w:tc>
        <w:tc>
          <w:tcPr>
            <w:tcW w:w="4988" w:type="dxa"/>
          </w:tcPr>
          <w:p w:rsidR="009E074C" w:rsidRDefault="003D052E">
            <w:pPr>
              <w:pStyle w:val="TableParagraph"/>
              <w:tabs>
                <w:tab w:val="left" w:pos="623"/>
                <w:tab w:val="left" w:pos="1125"/>
                <w:tab w:val="left" w:pos="2327"/>
                <w:tab w:val="left" w:pos="2899"/>
                <w:tab w:val="left" w:pos="4401"/>
              </w:tabs>
              <w:spacing w:before="7" w:line="254" w:lineRule="auto"/>
              <w:ind w:left="71" w:right="59"/>
              <w:rPr>
                <w:sz w:val="18"/>
              </w:rPr>
            </w:pPr>
            <w:r>
              <w:rPr>
                <w:color w:val="231F20"/>
                <w:sz w:val="18"/>
              </w:rPr>
              <w:t>Una</w:t>
            </w:r>
            <w:r>
              <w:rPr>
                <w:color w:val="231F20"/>
                <w:sz w:val="18"/>
              </w:rPr>
              <w:tab/>
              <w:t>vez</w:t>
            </w:r>
            <w:r>
              <w:rPr>
                <w:color w:val="231F20"/>
                <w:sz w:val="18"/>
              </w:rPr>
              <w:tab/>
              <w:t>publicada(s)</w:t>
            </w:r>
            <w:r>
              <w:rPr>
                <w:color w:val="231F20"/>
                <w:sz w:val="18"/>
              </w:rPr>
              <w:tab/>
              <w:t>la(s)</w:t>
            </w:r>
            <w:r>
              <w:rPr>
                <w:color w:val="231F20"/>
                <w:sz w:val="18"/>
              </w:rPr>
              <w:tab/>
              <w:t>convocatoria(s),</w:t>
            </w:r>
            <w:r>
              <w:rPr>
                <w:color w:val="231F20"/>
                <w:sz w:val="18"/>
              </w:rPr>
              <w:tab/>
            </w:r>
            <w:r>
              <w:rPr>
                <w:color w:val="231F20"/>
                <w:spacing w:val="-3"/>
                <w:sz w:val="18"/>
              </w:rPr>
              <w:t xml:space="preserve">las/los </w:t>
            </w:r>
            <w:r>
              <w:rPr>
                <w:color w:val="231F20"/>
                <w:sz w:val="18"/>
              </w:rPr>
              <w:t xml:space="preserve">aspirantes deberán realizar su registro en línea en la página electrónica </w:t>
            </w:r>
            <w:hyperlink r:id="rId16">
              <w:r>
                <w:rPr>
                  <w:color w:val="231F20"/>
                  <w:spacing w:val="-1"/>
                  <w:sz w:val="18"/>
                </w:rPr>
                <w:t>http://registro.estrategianacionaldeformaciondocente.sems.g</w:t>
              </w:r>
            </w:hyperlink>
            <w:r>
              <w:rPr>
                <w:color w:val="231F20"/>
                <w:spacing w:val="-1"/>
                <w:sz w:val="18"/>
              </w:rPr>
              <w:t xml:space="preserve"> </w:t>
            </w:r>
            <w:r>
              <w:rPr>
                <w:color w:val="231F20"/>
                <w:sz w:val="18"/>
              </w:rPr>
              <w:t>ob.mx/.</w:t>
            </w:r>
          </w:p>
        </w:tc>
        <w:tc>
          <w:tcPr>
            <w:tcW w:w="1784" w:type="dxa"/>
          </w:tcPr>
          <w:p w:rsidR="009E074C" w:rsidRDefault="003D052E">
            <w:pPr>
              <w:pStyle w:val="TableParagraph"/>
              <w:spacing w:before="7"/>
              <w:ind w:left="70"/>
              <w:rPr>
                <w:sz w:val="18"/>
              </w:rPr>
            </w:pPr>
            <w:r>
              <w:rPr>
                <w:color w:val="231F20"/>
                <w:sz w:val="18"/>
              </w:rPr>
              <w:t>Aspirantes.</w:t>
            </w:r>
          </w:p>
        </w:tc>
      </w:tr>
      <w:tr w:rsidR="009E074C">
        <w:trPr>
          <w:trHeight w:val="977"/>
        </w:trPr>
        <w:tc>
          <w:tcPr>
            <w:tcW w:w="1942" w:type="dxa"/>
          </w:tcPr>
          <w:p w:rsidR="009E074C" w:rsidRDefault="003D052E">
            <w:pPr>
              <w:pStyle w:val="TableParagraph"/>
              <w:tabs>
                <w:tab w:val="left" w:pos="1667"/>
              </w:tabs>
              <w:spacing w:before="7" w:line="254" w:lineRule="auto"/>
              <w:ind w:left="71" w:right="57"/>
              <w:rPr>
                <w:sz w:val="18"/>
              </w:rPr>
            </w:pPr>
            <w:r>
              <w:rPr>
                <w:color w:val="231F20"/>
                <w:sz w:val="18"/>
              </w:rPr>
              <w:t>Validación</w:t>
            </w:r>
            <w:r>
              <w:rPr>
                <w:color w:val="231F20"/>
                <w:sz w:val="18"/>
              </w:rPr>
              <w:tab/>
            </w:r>
            <w:r>
              <w:rPr>
                <w:color w:val="231F20"/>
                <w:spacing w:val="-9"/>
                <w:sz w:val="18"/>
              </w:rPr>
              <w:t xml:space="preserve">de </w:t>
            </w:r>
            <w:r>
              <w:rPr>
                <w:color w:val="231F20"/>
                <w:sz w:val="18"/>
              </w:rPr>
              <w:t>aspirantes.</w:t>
            </w:r>
          </w:p>
        </w:tc>
        <w:tc>
          <w:tcPr>
            <w:tcW w:w="4988" w:type="dxa"/>
          </w:tcPr>
          <w:p w:rsidR="009E074C" w:rsidRDefault="003D052E">
            <w:pPr>
              <w:pStyle w:val="TableParagraph"/>
              <w:spacing w:before="7" w:line="254" w:lineRule="auto"/>
              <w:ind w:left="71" w:right="56"/>
              <w:jc w:val="both"/>
              <w:rPr>
                <w:sz w:val="18"/>
              </w:rPr>
            </w:pPr>
            <w:r>
              <w:rPr>
                <w:color w:val="231F20"/>
                <w:sz w:val="18"/>
              </w:rPr>
              <w:t>Las personas que validan el registro verificarán el cumplimiento de los requisitos que marque la convocatoria respectiva y lo harán a más tardar 5 días antes de que inicie la oferta de formación.</w:t>
            </w:r>
          </w:p>
        </w:tc>
        <w:tc>
          <w:tcPr>
            <w:tcW w:w="1784" w:type="dxa"/>
          </w:tcPr>
          <w:p w:rsidR="009E074C" w:rsidRDefault="003D052E">
            <w:pPr>
              <w:pStyle w:val="TableParagraph"/>
              <w:tabs>
                <w:tab w:val="left" w:pos="1408"/>
              </w:tabs>
              <w:spacing w:before="7" w:line="254" w:lineRule="auto"/>
              <w:ind w:left="70" w:right="59"/>
              <w:rPr>
                <w:sz w:val="18"/>
              </w:rPr>
            </w:pPr>
            <w:r>
              <w:rPr>
                <w:color w:val="231F20"/>
                <w:sz w:val="18"/>
              </w:rPr>
              <w:t>Personas</w:t>
            </w:r>
            <w:r>
              <w:rPr>
                <w:color w:val="231F20"/>
                <w:sz w:val="18"/>
              </w:rPr>
              <w:tab/>
            </w:r>
            <w:r>
              <w:rPr>
                <w:color w:val="231F20"/>
                <w:spacing w:val="-7"/>
                <w:sz w:val="18"/>
              </w:rPr>
              <w:t xml:space="preserve">que </w:t>
            </w:r>
            <w:r>
              <w:rPr>
                <w:color w:val="231F20"/>
                <w:sz w:val="18"/>
              </w:rPr>
              <w:t>validan el</w:t>
            </w:r>
            <w:r>
              <w:rPr>
                <w:color w:val="231F20"/>
                <w:spacing w:val="-4"/>
                <w:sz w:val="18"/>
              </w:rPr>
              <w:t xml:space="preserve"> </w:t>
            </w:r>
            <w:r>
              <w:rPr>
                <w:color w:val="231F20"/>
                <w:sz w:val="18"/>
              </w:rPr>
              <w:t>registro</w:t>
            </w:r>
          </w:p>
        </w:tc>
      </w:tr>
      <w:tr w:rsidR="009E074C">
        <w:trPr>
          <w:trHeight w:val="1853"/>
        </w:trPr>
        <w:tc>
          <w:tcPr>
            <w:tcW w:w="1942" w:type="dxa"/>
          </w:tcPr>
          <w:p w:rsidR="009E074C" w:rsidRDefault="003D052E">
            <w:pPr>
              <w:pStyle w:val="TableParagraph"/>
              <w:spacing w:before="7"/>
              <w:ind w:left="71"/>
              <w:rPr>
                <w:sz w:val="18"/>
              </w:rPr>
            </w:pPr>
            <w:r>
              <w:rPr>
                <w:color w:val="231F20"/>
                <w:sz w:val="18"/>
              </w:rPr>
              <w:t>Inscripción</w:t>
            </w:r>
          </w:p>
        </w:tc>
        <w:tc>
          <w:tcPr>
            <w:tcW w:w="4988" w:type="dxa"/>
          </w:tcPr>
          <w:p w:rsidR="009E074C" w:rsidRDefault="003D052E">
            <w:pPr>
              <w:pStyle w:val="TableParagraph"/>
              <w:spacing w:before="7" w:line="254" w:lineRule="auto"/>
              <w:ind w:left="71" w:right="57"/>
              <w:jc w:val="both"/>
              <w:rPr>
                <w:sz w:val="18"/>
              </w:rPr>
            </w:pPr>
            <w:r>
              <w:rPr>
                <w:color w:val="231F20"/>
                <w:sz w:val="18"/>
              </w:rPr>
              <w:t>Una vez validado el/la docente, personal técnico docente, personal con funciones de dirección, personal con funciones de supervisión y personal docente con funciones de asesoría técnica pedagógica, recibirán en su correo electrónico una notificación y se l</w:t>
            </w:r>
            <w:r>
              <w:rPr>
                <w:color w:val="231F20"/>
                <w:sz w:val="18"/>
              </w:rPr>
              <w:t>e informará que deberá ingresar a la página en la que realizó su registró con el objetivo de inscribirse en la oferta académica de formación y periodo de su interés, considerando el cupo</w:t>
            </w:r>
            <w:r>
              <w:rPr>
                <w:color w:val="231F20"/>
                <w:spacing w:val="-14"/>
                <w:sz w:val="18"/>
              </w:rPr>
              <w:t xml:space="preserve"> </w:t>
            </w:r>
            <w:r>
              <w:rPr>
                <w:color w:val="231F20"/>
                <w:sz w:val="18"/>
              </w:rPr>
              <w:t>disponible.</w:t>
            </w:r>
          </w:p>
        </w:tc>
        <w:tc>
          <w:tcPr>
            <w:tcW w:w="1784" w:type="dxa"/>
          </w:tcPr>
          <w:p w:rsidR="009E074C" w:rsidRDefault="003D052E">
            <w:pPr>
              <w:pStyle w:val="TableParagraph"/>
              <w:spacing w:before="7"/>
              <w:ind w:left="70"/>
              <w:rPr>
                <w:sz w:val="18"/>
              </w:rPr>
            </w:pPr>
            <w:r>
              <w:rPr>
                <w:color w:val="231F20"/>
                <w:sz w:val="18"/>
              </w:rPr>
              <w:t>COSDAC.</w:t>
            </w:r>
          </w:p>
        </w:tc>
      </w:tr>
    </w:tbl>
    <w:p w:rsidR="009E074C" w:rsidRDefault="009E074C">
      <w:pPr>
        <w:pStyle w:val="Textoindependiente"/>
        <w:spacing w:before="4"/>
        <w:ind w:left="0" w:firstLine="0"/>
        <w:rPr>
          <w:b/>
          <w:sz w:val="28"/>
        </w:rPr>
      </w:pPr>
    </w:p>
    <w:p w:rsidR="009E074C" w:rsidRDefault="003D052E">
      <w:pPr>
        <w:ind w:left="427"/>
        <w:rPr>
          <w:b/>
          <w:sz w:val="18"/>
        </w:rPr>
      </w:pPr>
      <w:r>
        <w:rPr>
          <w:b/>
          <w:color w:val="231F20"/>
          <w:sz w:val="18"/>
        </w:rPr>
        <w:t>TIPO SUPERIOR</w:t>
      </w:r>
    </w:p>
    <w:p w:rsidR="009E074C" w:rsidRDefault="003D052E">
      <w:pPr>
        <w:pStyle w:val="Textoindependiente"/>
        <w:spacing w:before="114"/>
        <w:ind w:left="427" w:firstLine="0"/>
      </w:pPr>
      <w:r>
        <w:rPr>
          <w:color w:val="231F20"/>
        </w:rPr>
        <w:t>Convocatorias para el Tipo Superior</w:t>
      </w:r>
    </w:p>
    <w:p w:rsidR="009E074C" w:rsidRDefault="009E074C">
      <w:pPr>
        <w:pStyle w:val="Textoindependiente"/>
        <w:spacing w:before="2"/>
        <w:ind w:left="0" w:firstLine="0"/>
        <w:rPr>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23"/>
        <w:gridCol w:w="6889"/>
      </w:tblGrid>
      <w:tr w:rsidR="009E074C">
        <w:trPr>
          <w:trHeight w:val="319"/>
        </w:trPr>
        <w:tc>
          <w:tcPr>
            <w:tcW w:w="1823" w:type="dxa"/>
          </w:tcPr>
          <w:p w:rsidR="009E074C" w:rsidRDefault="003D052E">
            <w:pPr>
              <w:pStyle w:val="TableParagraph"/>
              <w:spacing w:before="7"/>
              <w:ind w:left="465"/>
              <w:rPr>
                <w:b/>
                <w:sz w:val="18"/>
              </w:rPr>
            </w:pPr>
            <w:r>
              <w:rPr>
                <w:b/>
                <w:color w:val="231F20"/>
                <w:sz w:val="18"/>
              </w:rPr>
              <w:t>Dirigido a:</w:t>
            </w:r>
          </w:p>
        </w:tc>
        <w:tc>
          <w:tcPr>
            <w:tcW w:w="6889" w:type="dxa"/>
          </w:tcPr>
          <w:p w:rsidR="009E074C" w:rsidRDefault="003D052E">
            <w:pPr>
              <w:pStyle w:val="TableParagraph"/>
              <w:spacing w:before="7"/>
              <w:ind w:left="2799" w:right="2784"/>
              <w:jc w:val="center"/>
              <w:rPr>
                <w:b/>
                <w:sz w:val="18"/>
              </w:rPr>
            </w:pPr>
            <w:r>
              <w:rPr>
                <w:b/>
                <w:color w:val="231F20"/>
                <w:sz w:val="18"/>
              </w:rPr>
              <w:t>Convocatorias</w:t>
            </w:r>
          </w:p>
        </w:tc>
      </w:tr>
      <w:tr w:rsidR="009E074C">
        <w:trPr>
          <w:trHeight w:val="1601"/>
        </w:trPr>
        <w:tc>
          <w:tcPr>
            <w:tcW w:w="1823" w:type="dxa"/>
          </w:tcPr>
          <w:p w:rsidR="009E074C" w:rsidRDefault="003D052E">
            <w:pPr>
              <w:pStyle w:val="TableParagraph"/>
              <w:spacing w:before="7"/>
              <w:ind w:left="71"/>
              <w:rPr>
                <w:sz w:val="18"/>
              </w:rPr>
            </w:pPr>
            <w:r>
              <w:rPr>
                <w:color w:val="231F20"/>
                <w:sz w:val="18"/>
              </w:rPr>
              <w:t>PTC.</w:t>
            </w:r>
          </w:p>
        </w:tc>
        <w:tc>
          <w:tcPr>
            <w:tcW w:w="6889" w:type="dxa"/>
          </w:tcPr>
          <w:p w:rsidR="009E074C" w:rsidRDefault="003D052E">
            <w:pPr>
              <w:pStyle w:val="TableParagraph"/>
              <w:numPr>
                <w:ilvl w:val="0"/>
                <w:numId w:val="187"/>
              </w:numPr>
              <w:tabs>
                <w:tab w:val="left" w:pos="272"/>
              </w:tabs>
              <w:spacing w:before="7"/>
              <w:ind w:hanging="200"/>
              <w:rPr>
                <w:sz w:val="18"/>
              </w:rPr>
            </w:pPr>
            <w:r>
              <w:rPr>
                <w:color w:val="231F20"/>
                <w:sz w:val="18"/>
              </w:rPr>
              <w:t>Reconocimiento a PTC con perfil</w:t>
            </w:r>
            <w:r>
              <w:rPr>
                <w:color w:val="231F20"/>
                <w:spacing w:val="-2"/>
                <w:sz w:val="18"/>
              </w:rPr>
              <w:t xml:space="preserve"> </w:t>
            </w:r>
            <w:r>
              <w:rPr>
                <w:color w:val="231F20"/>
                <w:sz w:val="18"/>
              </w:rPr>
              <w:t>deseable;</w:t>
            </w:r>
          </w:p>
          <w:p w:rsidR="009E074C" w:rsidRDefault="003D052E">
            <w:pPr>
              <w:pStyle w:val="TableParagraph"/>
              <w:numPr>
                <w:ilvl w:val="0"/>
                <w:numId w:val="187"/>
              </w:numPr>
              <w:tabs>
                <w:tab w:val="left" w:pos="272"/>
              </w:tabs>
              <w:spacing w:before="113"/>
              <w:ind w:hanging="200"/>
              <w:rPr>
                <w:sz w:val="18"/>
              </w:rPr>
            </w:pPr>
            <w:r>
              <w:rPr>
                <w:color w:val="231F20"/>
                <w:sz w:val="18"/>
              </w:rPr>
              <w:t>Apoyo a PTC con perfil</w:t>
            </w:r>
            <w:r>
              <w:rPr>
                <w:color w:val="231F20"/>
                <w:spacing w:val="-2"/>
                <w:sz w:val="18"/>
              </w:rPr>
              <w:t xml:space="preserve"> </w:t>
            </w:r>
            <w:r>
              <w:rPr>
                <w:color w:val="231F20"/>
                <w:sz w:val="18"/>
              </w:rPr>
              <w:t>deseable;</w:t>
            </w:r>
          </w:p>
          <w:p w:rsidR="009E074C" w:rsidRDefault="003D052E">
            <w:pPr>
              <w:pStyle w:val="TableParagraph"/>
              <w:numPr>
                <w:ilvl w:val="0"/>
                <w:numId w:val="187"/>
              </w:numPr>
              <w:tabs>
                <w:tab w:val="left" w:pos="272"/>
              </w:tabs>
              <w:spacing w:before="113"/>
              <w:ind w:hanging="200"/>
              <w:rPr>
                <w:sz w:val="18"/>
              </w:rPr>
            </w:pPr>
            <w:r>
              <w:rPr>
                <w:color w:val="231F20"/>
                <w:sz w:val="18"/>
              </w:rPr>
              <w:t>Apoyo a la reincorporación de exbecarios/as</w:t>
            </w:r>
            <w:r>
              <w:rPr>
                <w:color w:val="231F20"/>
                <w:spacing w:val="-5"/>
                <w:sz w:val="18"/>
              </w:rPr>
              <w:t xml:space="preserve"> </w:t>
            </w:r>
            <w:r>
              <w:rPr>
                <w:color w:val="231F20"/>
                <w:sz w:val="18"/>
              </w:rPr>
              <w:t>PROMEP;</w:t>
            </w:r>
          </w:p>
          <w:p w:rsidR="009E074C" w:rsidRDefault="003D052E">
            <w:pPr>
              <w:pStyle w:val="TableParagraph"/>
              <w:numPr>
                <w:ilvl w:val="0"/>
                <w:numId w:val="187"/>
              </w:numPr>
              <w:tabs>
                <w:tab w:val="left" w:pos="272"/>
              </w:tabs>
              <w:spacing w:before="113"/>
              <w:ind w:hanging="200"/>
              <w:rPr>
                <w:sz w:val="18"/>
              </w:rPr>
            </w:pPr>
            <w:r>
              <w:rPr>
                <w:color w:val="231F20"/>
                <w:sz w:val="18"/>
              </w:rPr>
              <w:t>Apoyo a la incorporación de nuevos PTC,</w:t>
            </w:r>
            <w:r>
              <w:rPr>
                <w:color w:val="231F20"/>
                <w:spacing w:val="-4"/>
                <w:sz w:val="18"/>
              </w:rPr>
              <w:t xml:space="preserve"> </w:t>
            </w:r>
            <w:r>
              <w:rPr>
                <w:color w:val="231F20"/>
                <w:sz w:val="18"/>
              </w:rPr>
              <w:t>y;</w:t>
            </w:r>
          </w:p>
          <w:p w:rsidR="009E074C" w:rsidRDefault="003D052E">
            <w:pPr>
              <w:pStyle w:val="TableParagraph"/>
              <w:numPr>
                <w:ilvl w:val="0"/>
                <w:numId w:val="187"/>
              </w:numPr>
              <w:tabs>
                <w:tab w:val="left" w:pos="272"/>
              </w:tabs>
              <w:spacing w:before="113"/>
              <w:ind w:hanging="200"/>
              <w:rPr>
                <w:sz w:val="18"/>
              </w:rPr>
            </w:pPr>
            <w:r>
              <w:rPr>
                <w:color w:val="231F20"/>
                <w:sz w:val="18"/>
              </w:rPr>
              <w:t>Apoyos para estudios de posgrado de alta</w:t>
            </w:r>
            <w:r>
              <w:rPr>
                <w:color w:val="231F20"/>
                <w:spacing w:val="-3"/>
                <w:sz w:val="18"/>
              </w:rPr>
              <w:t xml:space="preserve"> </w:t>
            </w:r>
            <w:r>
              <w:rPr>
                <w:color w:val="231F20"/>
                <w:sz w:val="18"/>
              </w:rPr>
              <w:t>calidad.</w:t>
            </w:r>
          </w:p>
        </w:tc>
      </w:tr>
    </w:tbl>
    <w:p w:rsidR="009E074C" w:rsidRDefault="009E074C">
      <w:pPr>
        <w:rPr>
          <w:sz w:val="18"/>
        </w:rPr>
        <w:sectPr w:rsidR="009E074C">
          <w:pgSz w:w="12240" w:h="15840"/>
          <w:pgMar w:top="960" w:right="1560" w:bottom="280" w:left="1560" w:header="711" w:footer="0" w:gutter="0"/>
          <w:cols w:space="720"/>
        </w:sectPr>
      </w:pPr>
    </w:p>
    <w:p w:rsidR="009E074C" w:rsidRDefault="009E074C">
      <w:pPr>
        <w:pStyle w:val="Textoindependiente"/>
        <w:spacing w:before="5"/>
        <w:ind w:left="0" w:firstLine="0"/>
        <w:rPr>
          <w:sz w:val="14"/>
        </w:rPr>
      </w:pPr>
    </w:p>
    <w:p w:rsidR="009E074C" w:rsidRDefault="00B17503">
      <w:pPr>
        <w:pStyle w:val="Textoindependiente"/>
        <w:ind w:left="196" w:firstLine="0"/>
        <w:rPr>
          <w:sz w:val="20"/>
        </w:rPr>
      </w:pPr>
      <w:r>
        <w:rPr>
          <w:noProof/>
          <w:sz w:val="20"/>
          <w:lang w:val="es-MX" w:eastAsia="es-MX" w:bidi="ar-SA"/>
        </w:rPr>
        <mc:AlternateContent>
          <mc:Choice Requires="wpg">
            <w:drawing>
              <wp:inline distT="0" distB="0" distL="0" distR="0">
                <wp:extent cx="5541645" cy="1231900"/>
                <wp:effectExtent l="10160" t="10160" r="1270" b="5715"/>
                <wp:docPr id="30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1231900"/>
                          <a:chOff x="0" y="0"/>
                          <a:chExt cx="8727" cy="1940"/>
                        </a:xfrm>
                      </wpg:grpSpPr>
                      <wps:wsp>
                        <wps:cNvPr id="310" name="Line 163"/>
                        <wps:cNvCnPr>
                          <a:cxnSpLocks noChangeShapeType="1"/>
                        </wps:cNvCnPr>
                        <wps:spPr bwMode="auto">
                          <a:xfrm>
                            <a:off x="0" y="7"/>
                            <a:ext cx="1823"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1" name="Line 162"/>
                        <wps:cNvCnPr>
                          <a:cxnSpLocks noChangeShapeType="1"/>
                        </wps:cNvCnPr>
                        <wps:spPr bwMode="auto">
                          <a:xfrm>
                            <a:off x="1837" y="7"/>
                            <a:ext cx="6875"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2" name="Line 161"/>
                        <wps:cNvCnPr>
                          <a:cxnSpLocks noChangeShapeType="1"/>
                        </wps:cNvCnPr>
                        <wps:spPr bwMode="auto">
                          <a:xfrm>
                            <a:off x="7" y="0"/>
                            <a:ext cx="0" cy="1939"/>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3" name="Line 160"/>
                        <wps:cNvCnPr>
                          <a:cxnSpLocks noChangeShapeType="1"/>
                        </wps:cNvCnPr>
                        <wps:spPr bwMode="auto">
                          <a:xfrm>
                            <a:off x="0" y="1932"/>
                            <a:ext cx="1823"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4" name="Line 159"/>
                        <wps:cNvCnPr>
                          <a:cxnSpLocks noChangeShapeType="1"/>
                        </wps:cNvCnPr>
                        <wps:spPr bwMode="auto">
                          <a:xfrm>
                            <a:off x="1830" y="0"/>
                            <a:ext cx="0" cy="1939"/>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Line 158"/>
                        <wps:cNvCnPr>
                          <a:cxnSpLocks noChangeShapeType="1"/>
                        </wps:cNvCnPr>
                        <wps:spPr bwMode="auto">
                          <a:xfrm>
                            <a:off x="1837" y="1932"/>
                            <a:ext cx="6875"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 name="Line 157"/>
                        <wps:cNvCnPr>
                          <a:cxnSpLocks noChangeShapeType="1"/>
                        </wps:cNvCnPr>
                        <wps:spPr bwMode="auto">
                          <a:xfrm>
                            <a:off x="8719" y="0"/>
                            <a:ext cx="0" cy="1939"/>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 name="Text Box 156"/>
                        <wps:cNvSpPr txBox="1">
                          <a:spLocks noChangeArrowheads="1"/>
                        </wps:cNvSpPr>
                        <wps:spPr bwMode="auto">
                          <a:xfrm>
                            <a:off x="2635" y="39"/>
                            <a:ext cx="6031"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spacing w:line="201" w:lineRule="exact"/>
                                <w:rPr>
                                  <w:sz w:val="18"/>
                                </w:rPr>
                              </w:pPr>
                              <w:r>
                                <w:rPr>
                                  <w:color w:val="231F20"/>
                                  <w:sz w:val="18"/>
                                </w:rPr>
                                <w:t>Apoyo para el Fortalecimiento de los CAEF;</w:t>
                              </w:r>
                            </w:p>
                            <w:p w:rsidR="009E074C" w:rsidRDefault="003D052E">
                              <w:pPr>
                                <w:spacing w:before="126" w:line="273" w:lineRule="auto"/>
                                <w:rPr>
                                  <w:sz w:val="18"/>
                                </w:rPr>
                              </w:pPr>
                              <w:r>
                                <w:rPr>
                                  <w:color w:val="231F20"/>
                                  <w:sz w:val="18"/>
                                </w:rPr>
                                <w:t>Apoyo para la integración de Redes temáticas de colaboración de cuerpos académicos;</w:t>
                              </w:r>
                            </w:p>
                            <w:p w:rsidR="009E074C" w:rsidRDefault="003D052E">
                              <w:pPr>
                                <w:spacing w:before="98" w:line="388" w:lineRule="auto"/>
                                <w:ind w:right="3019"/>
                                <w:rPr>
                                  <w:sz w:val="18"/>
                                </w:rPr>
                              </w:pPr>
                              <w:r>
                                <w:rPr>
                                  <w:color w:val="231F20"/>
                                  <w:sz w:val="18"/>
                                </w:rPr>
                                <w:t>Apoyo para Gastos de publicación; Apoyo para el registro de patentes, y;</w:t>
                              </w:r>
                            </w:p>
                            <w:p w:rsidR="009E074C" w:rsidRDefault="003D052E">
                              <w:pPr>
                                <w:spacing w:line="206" w:lineRule="exact"/>
                                <w:rPr>
                                  <w:sz w:val="18"/>
                                </w:rPr>
                              </w:pPr>
                              <w:r>
                                <w:rPr>
                                  <w:color w:val="231F20"/>
                                  <w:sz w:val="18"/>
                                </w:rPr>
                                <w:t>Apoyos posdoctorales.</w:t>
                              </w:r>
                            </w:p>
                          </w:txbxContent>
                        </wps:txbx>
                        <wps:bodyPr rot="0" vert="horz" wrap="square" lIns="0" tIns="0" rIns="0" bIns="0" anchor="t" anchorCtr="0" upright="1">
                          <a:noAutofit/>
                        </wps:bodyPr>
                      </wps:wsp>
                      <wps:wsp>
                        <wps:cNvPr id="318" name="Text Box 155"/>
                        <wps:cNvSpPr txBox="1">
                          <a:spLocks noChangeArrowheads="1"/>
                        </wps:cNvSpPr>
                        <wps:spPr bwMode="auto">
                          <a:xfrm>
                            <a:off x="1902" y="39"/>
                            <a:ext cx="171"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spacing w:line="201" w:lineRule="exact"/>
                                <w:rPr>
                                  <w:b/>
                                  <w:sz w:val="18"/>
                                </w:rPr>
                              </w:pPr>
                              <w:r>
                                <w:rPr>
                                  <w:b/>
                                  <w:color w:val="231F20"/>
                                  <w:sz w:val="18"/>
                                </w:rPr>
                                <w:t>1.</w:t>
                              </w:r>
                            </w:p>
                            <w:p w:rsidR="009E074C" w:rsidRDefault="003D052E">
                              <w:pPr>
                                <w:spacing w:before="126"/>
                                <w:rPr>
                                  <w:b/>
                                  <w:sz w:val="18"/>
                                </w:rPr>
                              </w:pPr>
                              <w:r>
                                <w:rPr>
                                  <w:b/>
                                  <w:color w:val="231F20"/>
                                  <w:sz w:val="18"/>
                                </w:rPr>
                                <w:t>2.</w:t>
                              </w:r>
                            </w:p>
                            <w:p w:rsidR="009E074C" w:rsidRDefault="009E074C">
                              <w:pPr>
                                <w:rPr>
                                  <w:sz w:val="20"/>
                                </w:rPr>
                              </w:pPr>
                            </w:p>
                            <w:p w:rsidR="009E074C" w:rsidRDefault="003D052E">
                              <w:pPr>
                                <w:spacing w:before="133"/>
                                <w:rPr>
                                  <w:b/>
                                  <w:sz w:val="18"/>
                                </w:rPr>
                              </w:pPr>
                              <w:r>
                                <w:rPr>
                                  <w:b/>
                                  <w:color w:val="231F20"/>
                                  <w:sz w:val="18"/>
                                </w:rPr>
                                <w:t>3.</w:t>
                              </w:r>
                            </w:p>
                            <w:p w:rsidR="009E074C" w:rsidRDefault="003D052E">
                              <w:pPr>
                                <w:spacing w:before="128"/>
                                <w:rPr>
                                  <w:b/>
                                  <w:sz w:val="18"/>
                                </w:rPr>
                              </w:pPr>
                              <w:r>
                                <w:rPr>
                                  <w:b/>
                                  <w:color w:val="231F20"/>
                                  <w:sz w:val="18"/>
                                </w:rPr>
                                <w:t>4.</w:t>
                              </w:r>
                            </w:p>
                            <w:p w:rsidR="009E074C" w:rsidRDefault="003D052E">
                              <w:pPr>
                                <w:spacing w:before="128"/>
                                <w:rPr>
                                  <w:b/>
                                  <w:sz w:val="18"/>
                                </w:rPr>
                              </w:pPr>
                              <w:r>
                                <w:rPr>
                                  <w:b/>
                                  <w:color w:val="231F20"/>
                                  <w:sz w:val="18"/>
                                </w:rPr>
                                <w:t>5.</w:t>
                              </w:r>
                            </w:p>
                          </w:txbxContent>
                        </wps:txbx>
                        <wps:bodyPr rot="0" vert="horz" wrap="square" lIns="0" tIns="0" rIns="0" bIns="0" anchor="t" anchorCtr="0" upright="1">
                          <a:noAutofit/>
                        </wps:bodyPr>
                      </wps:wsp>
                      <wps:wsp>
                        <wps:cNvPr id="319" name="Text Box 154"/>
                        <wps:cNvSpPr txBox="1">
                          <a:spLocks noChangeArrowheads="1"/>
                        </wps:cNvSpPr>
                        <wps:spPr bwMode="auto">
                          <a:xfrm>
                            <a:off x="79" y="39"/>
                            <a:ext cx="2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spacing w:line="201" w:lineRule="exact"/>
                                <w:rPr>
                                  <w:sz w:val="18"/>
                                </w:rPr>
                              </w:pPr>
                              <w:r>
                                <w:rPr>
                                  <w:color w:val="231F20"/>
                                  <w:sz w:val="18"/>
                                </w:rPr>
                                <w:t>CA</w:t>
                              </w:r>
                            </w:p>
                          </w:txbxContent>
                        </wps:txbx>
                        <wps:bodyPr rot="0" vert="horz" wrap="square" lIns="0" tIns="0" rIns="0" bIns="0" anchor="t" anchorCtr="0" upright="1">
                          <a:noAutofit/>
                        </wps:bodyPr>
                      </wps:wsp>
                    </wpg:wgp>
                  </a:graphicData>
                </a:graphic>
              </wp:inline>
            </w:drawing>
          </mc:Choice>
          <mc:Fallback>
            <w:pict>
              <v:group id="Group 153" o:spid="_x0000_s1026" style="width:436.35pt;height:97pt;mso-position-horizontal-relative:char;mso-position-vertical-relative:line" coordsize="8727,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">
                <v:line id="Line 163" o:spid="_x0000_s1027" style="position:absolute;visibility:visible;mso-wrap-style:square" from="0,7" to="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b2sQAAADcAAAADwAAAGRycy9kb3ducmV2LnhtbERPXWvCMBR9F/wP4Qp707TKplRjkYIw&#10;GIzNCdvjtbmmxeamNFlb9+uXh8EeD+d7l4+2ET11vnasIF0kIIhLp2s2Cs4fx/kGhA/IGhvHpOBO&#10;HvL9dLLDTLuB36k/BSNiCPsMFVQhtJmUvqzIol+4ljhyV9dZDBF2RuoOhxhuG7lMkidpsebYUGFL&#10;RUXl7fRtFdx+Pr/axLwVry8X87heLYuNu96VepiNhy2IQGP4F/+5n7WCVRrnx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JvaxAAAANwAAAAPAAAAAAAAAAAA&#10;AAAAAKECAABkcnMvZG93bnJldi54bWxQSwUGAAAAAAQABAD5AAAAkgMAAAAA&#10;" strokecolor="#231f20" strokeweight=".72pt"/>
                <v:line id="Line 162" o:spid="_x0000_s1028" style="position:absolute;visibility:visible;mso-wrap-style:square" from="1837,7" to="8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QcUAAADcAAAADwAAAGRycy9kb3ducmV2LnhtbESPQWvCQBSE70L/w/IK3nQTpSqpq5RA&#10;QRDEaqEen9nnJph9G7Jbjf31bkHwOMzMN8x82dlaXKj1lWMF6TABQVw4XbFR8L3/HMxA+ICssXZM&#10;Cm7kYbl46c0x0+7KX3TZBSMihH2GCsoQmkxKX5Rk0Q9dQxy9k2sthihbI3WL1wi3tRwlyURarDgu&#10;lNhQXlJx3v1aBee/n0OTmG2+WR/N23Q8ymfudFOq/9p9vIMI1IVn+NFeaQXjN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A+QcUAAADcAAAADwAAAAAAAAAA&#10;AAAAAAChAgAAZHJzL2Rvd25yZXYueG1sUEsFBgAAAAAEAAQA+QAAAJMDAAAAAA==&#10;" strokecolor="#231f20" strokeweight=".72pt"/>
                <v:line id="Line 161" o:spid="_x0000_s1029" style="position:absolute;visibility:visible;mso-wrap-style:square" from="7,0" to="7,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gNsYAAADcAAAADwAAAGRycy9kb3ducmV2LnhtbESPQWvCQBSE7wX/w/IKvdWNkVZJ3YgE&#10;hEKhWC3U4zP73IRk34bsqrG/3i0UPA4z8w2zWA62FWfqfe1YwWScgCAuna7ZKPjerZ/nIHxA1tg6&#10;JgVX8rDMRw8LzLS78Bedt8GICGGfoYIqhC6T0pcVWfRj1xFH7+h6iyHK3kjd4yXCbSvTJHmVFmuO&#10;CxV2VFRUNtuTVdD8/uy7xGyKz4+DeZlN02Lujlelnh6H1RuIQEO4h//b71rBdJL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SoDbGAAAA3AAAAA8AAAAAAAAA&#10;AAAAAAAAoQIAAGRycy9kb3ducmV2LnhtbFBLBQYAAAAABAAEAPkAAACUAwAAAAA=&#10;" strokecolor="#231f20" strokeweight=".72pt"/>
                <v:line id="Line 160" o:spid="_x0000_s1030" style="position:absolute;visibility:visible;mso-wrap-style:square" from="0,1932" to="1823,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FrcYAAADcAAAADwAAAGRycy9kb3ducmV2LnhtbESPQWvCQBSE7wX/w/IKvdWNhlZJ3YgE&#10;hEKhWC3U4zP73IRk34bsqrG/3i0UPA4z8w2zWA62FWfqfe1YwWScgCAuna7ZKPjerZ/nIHxA1tg6&#10;JgVX8rDMRw8LzLS78Bedt8GICGGfoYIqhC6T0pcVWfRj1xFH7+h6iyHK3kjd4yXCbSunSfIqLdYc&#10;FyrsqKiobLYnq6D5/dl3idkUnx8H8zJLp8XcHa9KPT0OqzcQgYZwD/+337WCdJL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eBa3GAAAA3AAAAA8AAAAAAAAA&#10;AAAAAAAAoQIAAGRycy9kb3ducmV2LnhtbFBLBQYAAAAABAAEAPkAAACUAwAAAAA=&#10;" strokecolor="#231f20" strokeweight=".72pt"/>
                <v:line id="Line 159" o:spid="_x0000_s1031" style="position:absolute;visibility:visible;mso-wrap-style:square" from="1830,0" to="183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2cYAAADcAAAADwAAAGRycy9kb3ducmV2LnhtbESP3WoCMRSE7wu+QziCdzWr1h+2RpEF&#10;QRBKq4Jenm6O2cXNybKJuvbpm4LQy2FmvmHmy9ZW4kaNLx0rGPQTEMS50yUbBYf9+nUGwgdkjZVj&#10;UvAgD8tF52WOqXZ3/qLbLhgRIexTVFCEUKdS+rwgi77vauLonV1jMUTZGKkbvEe4reQwSSbSYslx&#10;ocCasoLyy+5qFVx+jqc6MZ/Zx/bbjKejYTZz54dSvW67egcRqA3/4Wd7oxWMBm/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3ndnGAAAA3AAAAA8AAAAAAAAA&#10;AAAAAAAAoQIAAGRycy9kb3ducmV2LnhtbFBLBQYAAAAABAAEAPkAAACUAwAAAAA=&#10;" strokecolor="#231f20" strokeweight=".72pt"/>
                <v:line id="Line 158" o:spid="_x0000_s1032" style="position:absolute;visibility:visible;mso-wrap-style:square" from="1837,1932" to="871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4QsYAAADcAAAADwAAAGRycy9kb3ducmV2LnhtbESPQWvCQBSE74X+h+UVvDUbFaukWaUE&#10;CoJQqhX0+Jp92QSzb0N21dhf3xUKPQ4z8w2Trwbbigv1vnGsYJykIIhLpxs2CvZf788LED4ga2wd&#10;k4IbeVgtHx9yzLS78pYuu2BEhLDPUEEdQpdJ6cuaLPrEdcTRq1xvMUTZG6l7vEa4beUkTV+kxYbj&#10;Qo0dFTWVp93ZKjj9HI5daj6Lj823mc2nk2LhqptSo6fh7RVEoCH8h//aa61gOp7B/U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OELGAAAA3AAAAA8AAAAAAAAA&#10;AAAAAAAAoQIAAGRycy9kb3ducmV2LnhtbFBLBQYAAAAABAAEAPkAAACUAwAAAAA=&#10;" strokecolor="#231f20" strokeweight=".72pt"/>
                <v:line id="Line 157" o:spid="_x0000_s1033" style="position:absolute;visibility:visible;mso-wrap-style:square" from="8719,0" to="8719,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mNcYAAADcAAAADwAAAGRycy9kb3ducmV2LnhtbESPQWvCQBSE74X+h+UVvDUblaqkWaUE&#10;CoJQqhX0+Jp92QSzb0N21dhf3y0IPQ4z8w2Trwbbigv1vnGsYJykIIhLpxs2CvZf788LED4ga2wd&#10;k4IbeVgtHx9yzLS78pYuu2BEhLDPUEEdQpdJ6cuaLPrEdcTRq1xvMUTZG6l7vEa4beUkTWfSYsNx&#10;ocaOiprK0+5sFZx+DscuNZ/Fx+bbvMynk2LhqptSo6fh7RVEoCH8h+/ttVYwHc/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ppjXGAAAA3AAAAA8AAAAAAAAA&#10;AAAAAAAAoQIAAGRycy9kb3ducmV2LnhtbFBLBQYAAAAABAAEAPkAAACUAwAAAAA=&#10;" strokecolor="#231f20" strokeweight=".72pt"/>
                <v:shapetype id="_x0000_t202" coordsize="21600,21600" o:spt="202" path="m,l,21600r21600,l21600,xe">
                  <v:stroke joinstyle="miter"/>
                  <v:path gradientshapeok="t" o:connecttype="rect"/>
                </v:shapetype>
                <v:shape id="Text Box 156" o:spid="_x0000_s1034" type="#_x0000_t202" style="position:absolute;left:2635;top:39;width:6031;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9E074C" w:rsidRDefault="003D052E">
                        <w:pPr>
                          <w:spacing w:line="201" w:lineRule="exact"/>
                          <w:rPr>
                            <w:sz w:val="18"/>
                          </w:rPr>
                        </w:pPr>
                        <w:r>
                          <w:rPr>
                            <w:color w:val="231F20"/>
                            <w:sz w:val="18"/>
                          </w:rPr>
                          <w:t>Apoyo para el Fortalecimiento de los CAEF;</w:t>
                        </w:r>
                      </w:p>
                      <w:p w:rsidR="009E074C" w:rsidRDefault="003D052E">
                        <w:pPr>
                          <w:spacing w:before="126" w:line="273" w:lineRule="auto"/>
                          <w:rPr>
                            <w:sz w:val="18"/>
                          </w:rPr>
                        </w:pPr>
                        <w:r>
                          <w:rPr>
                            <w:color w:val="231F20"/>
                            <w:sz w:val="18"/>
                          </w:rPr>
                          <w:t>Apoyo para la integración de Redes temáticas de colaboración de cuerpos académicos;</w:t>
                        </w:r>
                      </w:p>
                      <w:p w:rsidR="009E074C" w:rsidRDefault="003D052E">
                        <w:pPr>
                          <w:spacing w:before="98" w:line="388" w:lineRule="auto"/>
                          <w:ind w:right="3019"/>
                          <w:rPr>
                            <w:sz w:val="18"/>
                          </w:rPr>
                        </w:pPr>
                        <w:r>
                          <w:rPr>
                            <w:color w:val="231F20"/>
                            <w:sz w:val="18"/>
                          </w:rPr>
                          <w:t>Apoyo para Gastos de publicación; Apoyo para el registro de patentes, y;</w:t>
                        </w:r>
                      </w:p>
                      <w:p w:rsidR="009E074C" w:rsidRDefault="003D052E">
                        <w:pPr>
                          <w:spacing w:line="206" w:lineRule="exact"/>
                          <w:rPr>
                            <w:sz w:val="18"/>
                          </w:rPr>
                        </w:pPr>
                        <w:r>
                          <w:rPr>
                            <w:color w:val="231F20"/>
                            <w:sz w:val="18"/>
                          </w:rPr>
                          <w:t>Apoyos posdoctorales.</w:t>
                        </w:r>
                      </w:p>
                    </w:txbxContent>
                  </v:textbox>
                </v:shape>
                <v:shape id="Text Box 155" o:spid="_x0000_s1035" type="#_x0000_t202" style="position:absolute;left:1902;top:39;width:171;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9E074C" w:rsidRDefault="003D052E">
                        <w:pPr>
                          <w:spacing w:line="201" w:lineRule="exact"/>
                          <w:rPr>
                            <w:b/>
                            <w:sz w:val="18"/>
                          </w:rPr>
                        </w:pPr>
                        <w:r>
                          <w:rPr>
                            <w:b/>
                            <w:color w:val="231F20"/>
                            <w:sz w:val="18"/>
                          </w:rPr>
                          <w:t>1.</w:t>
                        </w:r>
                      </w:p>
                      <w:p w:rsidR="009E074C" w:rsidRDefault="003D052E">
                        <w:pPr>
                          <w:spacing w:before="126"/>
                          <w:rPr>
                            <w:b/>
                            <w:sz w:val="18"/>
                          </w:rPr>
                        </w:pPr>
                        <w:r>
                          <w:rPr>
                            <w:b/>
                            <w:color w:val="231F20"/>
                            <w:sz w:val="18"/>
                          </w:rPr>
                          <w:t>2.</w:t>
                        </w:r>
                      </w:p>
                      <w:p w:rsidR="009E074C" w:rsidRDefault="009E074C">
                        <w:pPr>
                          <w:rPr>
                            <w:sz w:val="20"/>
                          </w:rPr>
                        </w:pPr>
                      </w:p>
                      <w:p w:rsidR="009E074C" w:rsidRDefault="003D052E">
                        <w:pPr>
                          <w:spacing w:before="133"/>
                          <w:rPr>
                            <w:b/>
                            <w:sz w:val="18"/>
                          </w:rPr>
                        </w:pPr>
                        <w:r>
                          <w:rPr>
                            <w:b/>
                            <w:color w:val="231F20"/>
                            <w:sz w:val="18"/>
                          </w:rPr>
                          <w:t>3.</w:t>
                        </w:r>
                      </w:p>
                      <w:p w:rsidR="009E074C" w:rsidRDefault="003D052E">
                        <w:pPr>
                          <w:spacing w:before="128"/>
                          <w:rPr>
                            <w:b/>
                            <w:sz w:val="18"/>
                          </w:rPr>
                        </w:pPr>
                        <w:r>
                          <w:rPr>
                            <w:b/>
                            <w:color w:val="231F20"/>
                            <w:sz w:val="18"/>
                          </w:rPr>
                          <w:t>4.</w:t>
                        </w:r>
                      </w:p>
                      <w:p w:rsidR="009E074C" w:rsidRDefault="003D052E">
                        <w:pPr>
                          <w:spacing w:before="128"/>
                          <w:rPr>
                            <w:b/>
                            <w:sz w:val="18"/>
                          </w:rPr>
                        </w:pPr>
                        <w:r>
                          <w:rPr>
                            <w:b/>
                            <w:color w:val="231F20"/>
                            <w:sz w:val="18"/>
                          </w:rPr>
                          <w:t>5.</w:t>
                        </w:r>
                      </w:p>
                    </w:txbxContent>
                  </v:textbox>
                </v:shape>
                <v:shape id="Text Box 154" o:spid="_x0000_s1036" type="#_x0000_t202" style="position:absolute;left:79;top:39;width:27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9E074C" w:rsidRDefault="003D052E">
                        <w:pPr>
                          <w:spacing w:line="201" w:lineRule="exact"/>
                          <w:rPr>
                            <w:sz w:val="18"/>
                          </w:rPr>
                        </w:pPr>
                        <w:r>
                          <w:rPr>
                            <w:color w:val="231F20"/>
                            <w:sz w:val="18"/>
                          </w:rPr>
                          <w:t>CA</w:t>
                        </w:r>
                      </w:p>
                    </w:txbxContent>
                  </v:textbox>
                </v:shape>
                <w10:anchorlock/>
              </v:group>
            </w:pict>
          </mc:Fallback>
        </mc:AlternateContent>
      </w:r>
    </w:p>
    <w:p w:rsidR="009E074C" w:rsidRDefault="009E074C">
      <w:pPr>
        <w:pStyle w:val="Textoindependiente"/>
        <w:spacing w:before="2"/>
        <w:ind w:left="0" w:firstLine="0"/>
        <w:rPr>
          <w:sz w:val="19"/>
        </w:rPr>
      </w:pPr>
    </w:p>
    <w:p w:rsidR="009E074C" w:rsidRDefault="003D052E">
      <w:pPr>
        <w:pStyle w:val="Textoindependiente"/>
        <w:spacing w:before="94"/>
        <w:ind w:left="427" w:firstLine="0"/>
      </w:pPr>
      <w:r>
        <w:rPr>
          <w:color w:val="231F20"/>
        </w:rPr>
        <w:t>El Anexo 3d muestra los/las beneficiarios/as específicos/as para cada convocatoria antes referida.</w:t>
      </w:r>
    </w:p>
    <w:p w:rsidR="009E074C" w:rsidRDefault="009E074C">
      <w:pPr>
        <w:pStyle w:val="Textoindependiente"/>
        <w:spacing w:before="6"/>
        <w:ind w:left="0" w:firstLine="0"/>
        <w:rPr>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078"/>
        <w:gridCol w:w="4534"/>
        <w:gridCol w:w="2098"/>
      </w:tblGrid>
      <w:tr w:rsidR="009E074C">
        <w:trPr>
          <w:trHeight w:val="335"/>
        </w:trPr>
        <w:tc>
          <w:tcPr>
            <w:tcW w:w="8710" w:type="dxa"/>
            <w:gridSpan w:val="3"/>
          </w:tcPr>
          <w:p w:rsidR="009E074C" w:rsidRDefault="003D052E">
            <w:pPr>
              <w:pStyle w:val="TableParagraph"/>
              <w:spacing w:before="19"/>
              <w:ind w:left="1775"/>
              <w:rPr>
                <w:b/>
                <w:sz w:val="18"/>
              </w:rPr>
            </w:pPr>
            <w:r>
              <w:rPr>
                <w:b/>
                <w:color w:val="231F20"/>
                <w:sz w:val="18"/>
              </w:rPr>
              <w:t>Procedimiento para la selección de la población beneficiaria</w:t>
            </w:r>
          </w:p>
        </w:tc>
      </w:tr>
      <w:tr w:rsidR="009E074C">
        <w:trPr>
          <w:trHeight w:val="335"/>
        </w:trPr>
        <w:tc>
          <w:tcPr>
            <w:tcW w:w="2078" w:type="dxa"/>
          </w:tcPr>
          <w:p w:rsidR="009E074C" w:rsidRDefault="003D052E">
            <w:pPr>
              <w:pStyle w:val="TableParagraph"/>
              <w:spacing w:before="18"/>
              <w:ind w:left="714" w:right="698"/>
              <w:jc w:val="center"/>
              <w:rPr>
                <w:b/>
                <w:sz w:val="18"/>
              </w:rPr>
            </w:pPr>
            <w:r>
              <w:rPr>
                <w:b/>
                <w:color w:val="231F20"/>
                <w:sz w:val="18"/>
              </w:rPr>
              <w:t>ETAPA</w:t>
            </w:r>
          </w:p>
        </w:tc>
        <w:tc>
          <w:tcPr>
            <w:tcW w:w="4534" w:type="dxa"/>
          </w:tcPr>
          <w:p w:rsidR="009E074C" w:rsidRDefault="003D052E">
            <w:pPr>
              <w:pStyle w:val="TableParagraph"/>
              <w:spacing w:before="18"/>
              <w:ind w:left="1756" w:right="1743"/>
              <w:jc w:val="center"/>
              <w:rPr>
                <w:b/>
                <w:sz w:val="18"/>
              </w:rPr>
            </w:pPr>
            <w:r>
              <w:rPr>
                <w:b/>
                <w:color w:val="231F20"/>
                <w:sz w:val="18"/>
              </w:rPr>
              <w:t>ACTIVIDAD</w:t>
            </w:r>
          </w:p>
        </w:tc>
        <w:tc>
          <w:tcPr>
            <w:tcW w:w="2098" w:type="dxa"/>
          </w:tcPr>
          <w:p w:rsidR="009E074C" w:rsidRDefault="003D052E">
            <w:pPr>
              <w:pStyle w:val="TableParagraph"/>
              <w:spacing w:before="18"/>
              <w:ind w:left="344" w:right="328"/>
              <w:jc w:val="center"/>
              <w:rPr>
                <w:b/>
                <w:sz w:val="18"/>
              </w:rPr>
            </w:pPr>
            <w:r>
              <w:rPr>
                <w:b/>
                <w:color w:val="231F20"/>
                <w:sz w:val="18"/>
              </w:rPr>
              <w:t>RESPONSABLE</w:t>
            </w:r>
          </w:p>
        </w:tc>
      </w:tr>
      <w:tr w:rsidR="009E074C">
        <w:trPr>
          <w:trHeight w:val="1270"/>
        </w:trPr>
        <w:tc>
          <w:tcPr>
            <w:tcW w:w="2078" w:type="dxa"/>
          </w:tcPr>
          <w:p w:rsidR="009E074C" w:rsidRDefault="003D052E">
            <w:pPr>
              <w:pStyle w:val="TableParagraph"/>
              <w:spacing w:before="17" w:line="271" w:lineRule="auto"/>
              <w:ind w:left="359" w:right="393" w:hanging="288"/>
              <w:rPr>
                <w:sz w:val="18"/>
              </w:rPr>
            </w:pPr>
            <w:r>
              <w:rPr>
                <w:color w:val="231F20"/>
                <w:sz w:val="18"/>
              </w:rPr>
              <w:t>1. Registro o actualización de estructura organizacional.</w:t>
            </w:r>
          </w:p>
        </w:tc>
        <w:tc>
          <w:tcPr>
            <w:tcW w:w="4534" w:type="dxa"/>
          </w:tcPr>
          <w:p w:rsidR="009E074C" w:rsidRDefault="003D052E">
            <w:pPr>
              <w:pStyle w:val="TableParagraph"/>
              <w:spacing w:before="17" w:line="271" w:lineRule="auto"/>
              <w:ind w:left="72" w:right="55"/>
              <w:jc w:val="both"/>
              <w:rPr>
                <w:sz w:val="18"/>
              </w:rPr>
            </w:pPr>
            <w:r>
              <w:rPr>
                <w:color w:val="231F20"/>
                <w:sz w:val="18"/>
              </w:rPr>
              <w:t>Una vez publicadas las RO, se deberá registrar o actualizar en el SISUP su estructura organizacional, así como los datos de la persona titular de la institución  y  del  RIP  enviando  los   nombram</w:t>
            </w:r>
            <w:r>
              <w:rPr>
                <w:color w:val="231F20"/>
                <w:sz w:val="18"/>
              </w:rPr>
              <w:t>ientos a la</w:t>
            </w:r>
            <w:r>
              <w:rPr>
                <w:color w:val="231F20"/>
                <w:spacing w:val="-1"/>
                <w:sz w:val="18"/>
              </w:rPr>
              <w:t xml:space="preserve"> </w:t>
            </w:r>
            <w:r>
              <w:rPr>
                <w:color w:val="231F20"/>
                <w:sz w:val="18"/>
              </w:rPr>
              <w:t>DSA.</w:t>
            </w:r>
          </w:p>
        </w:tc>
        <w:tc>
          <w:tcPr>
            <w:tcW w:w="2098" w:type="dxa"/>
          </w:tcPr>
          <w:p w:rsidR="009E074C" w:rsidRDefault="003D052E">
            <w:pPr>
              <w:pStyle w:val="TableParagraph"/>
              <w:spacing w:before="18"/>
              <w:ind w:left="344" w:right="328"/>
              <w:jc w:val="center"/>
              <w:rPr>
                <w:sz w:val="18"/>
              </w:rPr>
            </w:pPr>
            <w:r>
              <w:rPr>
                <w:color w:val="231F20"/>
                <w:sz w:val="18"/>
              </w:rPr>
              <w:t>IES</w:t>
            </w:r>
          </w:p>
        </w:tc>
      </w:tr>
      <w:tr w:rsidR="009E074C">
        <w:trPr>
          <w:trHeight w:val="1271"/>
        </w:trPr>
        <w:tc>
          <w:tcPr>
            <w:tcW w:w="2078" w:type="dxa"/>
          </w:tcPr>
          <w:p w:rsidR="009E074C" w:rsidRDefault="003D052E">
            <w:pPr>
              <w:pStyle w:val="TableParagraph"/>
              <w:spacing w:before="18" w:line="271" w:lineRule="auto"/>
              <w:ind w:left="359" w:right="161" w:hanging="288"/>
              <w:rPr>
                <w:sz w:val="18"/>
              </w:rPr>
            </w:pPr>
            <w:r>
              <w:rPr>
                <w:color w:val="231F20"/>
                <w:sz w:val="18"/>
              </w:rPr>
              <w:t>2. Emisión y difusión de las convocatorias.</w:t>
            </w:r>
          </w:p>
        </w:tc>
        <w:tc>
          <w:tcPr>
            <w:tcW w:w="4534" w:type="dxa"/>
          </w:tcPr>
          <w:p w:rsidR="009E074C" w:rsidRDefault="003D052E">
            <w:pPr>
              <w:pStyle w:val="TableParagraph"/>
              <w:tabs>
                <w:tab w:val="left" w:pos="767"/>
                <w:tab w:val="left" w:pos="1234"/>
                <w:tab w:val="left" w:pos="1315"/>
                <w:tab w:val="left" w:pos="2548"/>
                <w:tab w:val="left" w:pos="2630"/>
                <w:tab w:val="left" w:pos="3066"/>
                <w:tab w:val="left" w:pos="3883"/>
                <w:tab w:val="left" w:pos="4133"/>
                <w:tab w:val="left" w:pos="4320"/>
              </w:tabs>
              <w:spacing w:before="18" w:line="271" w:lineRule="auto"/>
              <w:ind w:left="72" w:right="55"/>
              <w:rPr>
                <w:sz w:val="18"/>
              </w:rPr>
            </w:pPr>
            <w:r>
              <w:rPr>
                <w:color w:val="231F20"/>
                <w:sz w:val="18"/>
              </w:rPr>
              <w:t>Emite</w:t>
            </w:r>
            <w:r>
              <w:rPr>
                <w:color w:val="231F20"/>
                <w:sz w:val="18"/>
              </w:rPr>
              <w:tab/>
              <w:t>las</w:t>
            </w:r>
            <w:r>
              <w:rPr>
                <w:color w:val="231F20"/>
                <w:sz w:val="18"/>
              </w:rPr>
              <w:tab/>
              <w:t>convocatorias,</w:t>
            </w:r>
            <w:r>
              <w:rPr>
                <w:color w:val="231F20"/>
                <w:sz w:val="18"/>
              </w:rPr>
              <w:tab/>
            </w:r>
            <w:r>
              <w:rPr>
                <w:color w:val="231F20"/>
                <w:sz w:val="18"/>
              </w:rPr>
              <w:tab/>
              <w:t>en</w:t>
            </w:r>
            <w:r>
              <w:rPr>
                <w:color w:val="231F20"/>
                <w:sz w:val="18"/>
              </w:rPr>
              <w:tab/>
              <w:t>función</w:t>
            </w:r>
            <w:r>
              <w:rPr>
                <w:color w:val="231F20"/>
                <w:sz w:val="18"/>
              </w:rPr>
              <w:tab/>
              <w:t>de</w:t>
            </w:r>
            <w:r>
              <w:rPr>
                <w:color w:val="231F20"/>
                <w:sz w:val="18"/>
              </w:rPr>
              <w:tab/>
            </w:r>
            <w:r>
              <w:rPr>
                <w:color w:val="231F20"/>
                <w:sz w:val="18"/>
              </w:rPr>
              <w:tab/>
            </w:r>
            <w:r>
              <w:rPr>
                <w:color w:val="231F20"/>
                <w:spacing w:val="-13"/>
                <w:sz w:val="18"/>
              </w:rPr>
              <w:t xml:space="preserve">la </w:t>
            </w:r>
            <w:r>
              <w:rPr>
                <w:color w:val="231F20"/>
                <w:sz w:val="18"/>
              </w:rPr>
              <w:t>disponibilidad presupuestaria, y las difunde a través  de</w:t>
            </w:r>
            <w:r>
              <w:rPr>
                <w:color w:val="231F20"/>
                <w:sz w:val="18"/>
              </w:rPr>
              <w:tab/>
            </w:r>
            <w:r>
              <w:rPr>
                <w:color w:val="231F20"/>
                <w:sz w:val="18"/>
              </w:rPr>
              <w:tab/>
            </w:r>
            <w:r>
              <w:rPr>
                <w:color w:val="231F20"/>
                <w:sz w:val="18"/>
              </w:rPr>
              <w:tab/>
              <w:t>su</w:t>
            </w:r>
            <w:r>
              <w:rPr>
                <w:color w:val="231F20"/>
                <w:sz w:val="18"/>
              </w:rPr>
              <w:tab/>
              <w:t>página</w:t>
            </w:r>
            <w:r>
              <w:rPr>
                <w:color w:val="231F20"/>
                <w:sz w:val="18"/>
              </w:rPr>
              <w:tab/>
            </w:r>
            <w:r>
              <w:rPr>
                <w:color w:val="231F20"/>
                <w:sz w:val="18"/>
              </w:rPr>
              <w:tab/>
            </w:r>
            <w:r>
              <w:rPr>
                <w:color w:val="231F20"/>
                <w:spacing w:val="-9"/>
                <w:sz w:val="18"/>
              </w:rPr>
              <w:t>web</w:t>
            </w:r>
            <w:hyperlink r:id="rId17">
              <w:r>
                <w:rPr>
                  <w:color w:val="231F20"/>
                  <w:spacing w:val="-9"/>
                  <w:sz w:val="18"/>
                </w:rPr>
                <w:t xml:space="preserve"> </w:t>
              </w:r>
              <w:r>
                <w:rPr>
                  <w:color w:val="231F20"/>
                  <w:sz w:val="18"/>
                </w:rPr>
                <w:t>http://www.dgesu.ses.sep.gob.mx/PRODEP.htm.</w:t>
              </w:r>
            </w:hyperlink>
            <w:r>
              <w:rPr>
                <w:color w:val="231F20"/>
                <w:sz w:val="18"/>
              </w:rPr>
              <w:t xml:space="preserve">  antes del 1 de</w:t>
            </w:r>
            <w:r>
              <w:rPr>
                <w:color w:val="231F20"/>
                <w:spacing w:val="-1"/>
                <w:sz w:val="18"/>
              </w:rPr>
              <w:t xml:space="preserve"> </w:t>
            </w:r>
            <w:r>
              <w:rPr>
                <w:color w:val="231F20"/>
                <w:sz w:val="18"/>
              </w:rPr>
              <w:t>febrero.</w:t>
            </w:r>
          </w:p>
        </w:tc>
        <w:tc>
          <w:tcPr>
            <w:tcW w:w="2098" w:type="dxa"/>
          </w:tcPr>
          <w:p w:rsidR="009E074C" w:rsidRDefault="003D052E">
            <w:pPr>
              <w:pStyle w:val="TableParagraph"/>
              <w:spacing w:before="19"/>
              <w:ind w:left="344" w:right="328"/>
              <w:jc w:val="center"/>
              <w:rPr>
                <w:sz w:val="18"/>
              </w:rPr>
            </w:pPr>
            <w:r>
              <w:rPr>
                <w:color w:val="231F20"/>
                <w:sz w:val="18"/>
              </w:rPr>
              <w:t>DSA.</w:t>
            </w:r>
          </w:p>
        </w:tc>
      </w:tr>
      <w:tr w:rsidR="009E074C">
        <w:trPr>
          <w:trHeight w:val="3578"/>
        </w:trPr>
        <w:tc>
          <w:tcPr>
            <w:tcW w:w="2078" w:type="dxa"/>
          </w:tcPr>
          <w:p w:rsidR="009E074C" w:rsidRDefault="003D052E">
            <w:pPr>
              <w:pStyle w:val="TableParagraph"/>
              <w:spacing w:before="18"/>
              <w:ind w:left="71"/>
              <w:rPr>
                <w:sz w:val="18"/>
              </w:rPr>
            </w:pPr>
            <w:r>
              <w:rPr>
                <w:color w:val="231F20"/>
                <w:sz w:val="18"/>
              </w:rPr>
              <w:t>3. Acopio.</w:t>
            </w:r>
          </w:p>
        </w:tc>
        <w:tc>
          <w:tcPr>
            <w:tcW w:w="4534" w:type="dxa"/>
          </w:tcPr>
          <w:p w:rsidR="009E074C" w:rsidRDefault="003D052E">
            <w:pPr>
              <w:pStyle w:val="TableParagraph"/>
              <w:spacing w:before="17" w:line="271" w:lineRule="auto"/>
              <w:ind w:left="72" w:right="54"/>
              <w:jc w:val="both"/>
              <w:rPr>
                <w:sz w:val="18"/>
              </w:rPr>
            </w:pPr>
            <w:r>
              <w:rPr>
                <w:color w:val="231F20"/>
                <w:sz w:val="18"/>
              </w:rPr>
              <w:t>Los/as profesores/as de las IES adscritas al Programa que cumplan con los requisitos establecidos para cada una de las convocatorias tendrán un plazo de 30 días para actu</w:t>
            </w:r>
            <w:r>
              <w:rPr>
                <w:color w:val="231F20"/>
                <w:sz w:val="18"/>
              </w:rPr>
              <w:t>alizar su currículum vítae y generar la solicitud en el SISUP.</w:t>
            </w:r>
          </w:p>
          <w:p w:rsidR="009E074C" w:rsidRDefault="003D052E">
            <w:pPr>
              <w:pStyle w:val="TableParagraph"/>
              <w:spacing w:before="101" w:line="271" w:lineRule="auto"/>
              <w:ind w:left="72" w:right="55"/>
              <w:jc w:val="both"/>
              <w:rPr>
                <w:sz w:val="18"/>
              </w:rPr>
            </w:pPr>
            <w:r>
              <w:rPr>
                <w:color w:val="231F20"/>
                <w:sz w:val="18"/>
              </w:rPr>
              <w:t>En el caso de Gastos de publicación, Apoyo para el registro de patentes y Apoyos posdoctorales se deberá descargar el formato correspondiente y enviarse por mensajería la DSA acompañado de los documentos</w:t>
            </w:r>
            <w:r>
              <w:rPr>
                <w:color w:val="231F20"/>
                <w:spacing w:val="-1"/>
                <w:sz w:val="18"/>
              </w:rPr>
              <w:t xml:space="preserve"> </w:t>
            </w:r>
            <w:r>
              <w:rPr>
                <w:color w:val="231F20"/>
                <w:sz w:val="18"/>
              </w:rPr>
              <w:t>requeridos.</w:t>
            </w:r>
          </w:p>
          <w:p w:rsidR="009E074C" w:rsidRDefault="003D052E">
            <w:pPr>
              <w:pStyle w:val="TableParagraph"/>
              <w:spacing w:before="102" w:line="271" w:lineRule="auto"/>
              <w:ind w:left="72" w:right="54"/>
              <w:jc w:val="both"/>
              <w:rPr>
                <w:sz w:val="18"/>
              </w:rPr>
            </w:pPr>
            <w:r>
              <w:rPr>
                <w:color w:val="231F20"/>
                <w:sz w:val="18"/>
              </w:rPr>
              <w:t>En caso de dudas del RIP o los PTC puede</w:t>
            </w:r>
            <w:r>
              <w:rPr>
                <w:color w:val="231F20"/>
                <w:sz w:val="18"/>
              </w:rPr>
              <w:t xml:space="preserve">n pedir asesoría al teléfono (55) 36 01 10 00 Ext. 65921, 65922 y 65937 o a través del correo electrónico </w:t>
            </w:r>
            <w:hyperlink r:id="rId18">
              <w:r>
                <w:rPr>
                  <w:color w:val="231F20"/>
                  <w:sz w:val="18"/>
                </w:rPr>
                <w:t>soportedsa@nube.sep.gob.mx.</w:t>
              </w:r>
            </w:hyperlink>
          </w:p>
        </w:tc>
        <w:tc>
          <w:tcPr>
            <w:tcW w:w="2098" w:type="dxa"/>
          </w:tcPr>
          <w:p w:rsidR="009E074C" w:rsidRDefault="003D052E">
            <w:pPr>
              <w:pStyle w:val="TableParagraph"/>
              <w:spacing w:before="18"/>
              <w:ind w:left="344" w:right="327"/>
              <w:jc w:val="center"/>
              <w:rPr>
                <w:sz w:val="18"/>
              </w:rPr>
            </w:pPr>
            <w:r>
              <w:rPr>
                <w:color w:val="231F20"/>
                <w:sz w:val="18"/>
              </w:rPr>
              <w:t>DSA/RIP/PTC.</w:t>
            </w:r>
          </w:p>
        </w:tc>
      </w:tr>
      <w:tr w:rsidR="009E074C">
        <w:trPr>
          <w:trHeight w:val="1738"/>
        </w:trPr>
        <w:tc>
          <w:tcPr>
            <w:tcW w:w="2078" w:type="dxa"/>
          </w:tcPr>
          <w:p w:rsidR="009E074C" w:rsidRDefault="003D052E">
            <w:pPr>
              <w:pStyle w:val="TableParagraph"/>
              <w:spacing w:before="17" w:line="273" w:lineRule="auto"/>
              <w:ind w:left="359" w:right="833" w:hanging="288"/>
              <w:rPr>
                <w:sz w:val="18"/>
              </w:rPr>
            </w:pPr>
            <w:r>
              <w:rPr>
                <w:color w:val="231F20"/>
                <w:sz w:val="18"/>
              </w:rPr>
              <w:t>4.- Revisión y validación.</w:t>
            </w:r>
          </w:p>
        </w:tc>
        <w:tc>
          <w:tcPr>
            <w:tcW w:w="4534" w:type="dxa"/>
          </w:tcPr>
          <w:p w:rsidR="009E074C" w:rsidRDefault="003D052E">
            <w:pPr>
              <w:pStyle w:val="TableParagraph"/>
              <w:spacing w:before="17" w:line="271" w:lineRule="auto"/>
              <w:ind w:left="72" w:right="54"/>
              <w:jc w:val="both"/>
              <w:rPr>
                <w:sz w:val="18"/>
              </w:rPr>
            </w:pPr>
            <w:r>
              <w:rPr>
                <w:color w:val="231F20"/>
                <w:sz w:val="18"/>
              </w:rPr>
              <w:t>Los RIP revisan y validan de manera electrónica las solicitudes y la información capturada en el SISUP, su veracidad es responsabilidad del PTC o CA y del RIP, siendo ésta la única que será considerada para la evaluación de solicitudes, no existiendo la po</w:t>
            </w:r>
            <w:r>
              <w:rPr>
                <w:color w:val="231F20"/>
                <w:sz w:val="18"/>
              </w:rPr>
              <w:t>sibilidad de recibir documentación adicional ni de reconsiderar el otorgamiento de rubros no solicitados originalmente.</w:t>
            </w:r>
          </w:p>
        </w:tc>
        <w:tc>
          <w:tcPr>
            <w:tcW w:w="2098" w:type="dxa"/>
          </w:tcPr>
          <w:p w:rsidR="009E074C" w:rsidRDefault="003D052E">
            <w:pPr>
              <w:pStyle w:val="TableParagraph"/>
              <w:spacing w:before="18"/>
              <w:ind w:left="344" w:right="328"/>
              <w:jc w:val="center"/>
              <w:rPr>
                <w:sz w:val="18"/>
              </w:rPr>
            </w:pPr>
            <w:r>
              <w:rPr>
                <w:color w:val="231F20"/>
                <w:sz w:val="18"/>
              </w:rPr>
              <w:t>RIP</w:t>
            </w:r>
          </w:p>
        </w:tc>
      </w:tr>
      <w:tr w:rsidR="009E074C">
        <w:trPr>
          <w:trHeight w:val="2075"/>
        </w:trPr>
        <w:tc>
          <w:tcPr>
            <w:tcW w:w="2078" w:type="dxa"/>
          </w:tcPr>
          <w:p w:rsidR="009E074C" w:rsidRDefault="003D052E">
            <w:pPr>
              <w:pStyle w:val="TableParagraph"/>
              <w:spacing w:before="18" w:line="273" w:lineRule="auto"/>
              <w:ind w:left="359" w:right="393" w:hanging="288"/>
              <w:rPr>
                <w:sz w:val="18"/>
              </w:rPr>
            </w:pPr>
            <w:r>
              <w:rPr>
                <w:color w:val="231F20"/>
                <w:sz w:val="18"/>
              </w:rPr>
              <w:t>5. Presentación de solicitudes.</w:t>
            </w:r>
          </w:p>
        </w:tc>
        <w:tc>
          <w:tcPr>
            <w:tcW w:w="4534" w:type="dxa"/>
          </w:tcPr>
          <w:p w:rsidR="009E074C" w:rsidRDefault="003D052E">
            <w:pPr>
              <w:pStyle w:val="TableParagraph"/>
              <w:spacing w:before="18" w:line="271" w:lineRule="auto"/>
              <w:ind w:left="72" w:right="54"/>
              <w:jc w:val="both"/>
              <w:rPr>
                <w:sz w:val="18"/>
              </w:rPr>
            </w:pPr>
            <w:r>
              <w:rPr>
                <w:color w:val="231F20"/>
                <w:sz w:val="18"/>
              </w:rPr>
              <w:t>Los RIP entregan de manera presencial en las oficinas de la DSA, en las fechas que ésta establezca,</w:t>
            </w:r>
            <w:r>
              <w:rPr>
                <w:color w:val="231F20"/>
                <w:sz w:val="18"/>
              </w:rPr>
              <w:t xml:space="preserve"> las solicitudes junto con la documentación requerida en las RO y la relación en orden alfabético de solicitudes a</w:t>
            </w:r>
            <w:r>
              <w:rPr>
                <w:color w:val="231F20"/>
                <w:spacing w:val="-1"/>
                <w:sz w:val="18"/>
              </w:rPr>
              <w:t xml:space="preserve"> </w:t>
            </w:r>
            <w:r>
              <w:rPr>
                <w:color w:val="231F20"/>
                <w:sz w:val="18"/>
              </w:rPr>
              <w:t>tramitar.</w:t>
            </w:r>
          </w:p>
          <w:p w:rsidR="009E074C" w:rsidRDefault="003D052E">
            <w:pPr>
              <w:pStyle w:val="TableParagraph"/>
              <w:spacing w:before="101" w:line="271" w:lineRule="auto"/>
              <w:ind w:left="72" w:right="56"/>
              <w:jc w:val="both"/>
              <w:rPr>
                <w:sz w:val="18"/>
              </w:rPr>
            </w:pPr>
            <w:r>
              <w:rPr>
                <w:color w:val="231F20"/>
                <w:sz w:val="18"/>
              </w:rPr>
              <w:t>Las solicitudes para las convocatorias de los CA no requieren una entrega presencial y pueden ser enviadas por mensajería a la DSA.</w:t>
            </w:r>
          </w:p>
        </w:tc>
        <w:tc>
          <w:tcPr>
            <w:tcW w:w="2098" w:type="dxa"/>
          </w:tcPr>
          <w:p w:rsidR="009E074C" w:rsidRDefault="003D052E">
            <w:pPr>
              <w:pStyle w:val="TableParagraph"/>
              <w:spacing w:before="19"/>
              <w:ind w:left="344" w:right="328"/>
              <w:jc w:val="center"/>
              <w:rPr>
                <w:sz w:val="18"/>
              </w:rPr>
            </w:pPr>
            <w:r>
              <w:rPr>
                <w:color w:val="231F20"/>
                <w:sz w:val="18"/>
              </w:rPr>
              <w:t>RIP/DSA</w:t>
            </w:r>
          </w:p>
        </w:tc>
      </w:tr>
    </w:tbl>
    <w:p w:rsidR="009E074C" w:rsidRDefault="009E074C">
      <w:pPr>
        <w:jc w:val="center"/>
        <w:rPr>
          <w:sz w:val="18"/>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078"/>
        <w:gridCol w:w="4534"/>
        <w:gridCol w:w="2098"/>
      </w:tblGrid>
      <w:tr w:rsidR="009E074C">
        <w:trPr>
          <w:trHeight w:val="1331"/>
        </w:trPr>
        <w:tc>
          <w:tcPr>
            <w:tcW w:w="2078" w:type="dxa"/>
            <w:tcBorders>
              <w:bottom w:val="nil"/>
            </w:tcBorders>
          </w:tcPr>
          <w:p w:rsidR="009E074C" w:rsidRDefault="003D052E">
            <w:pPr>
              <w:pStyle w:val="TableParagraph"/>
              <w:spacing w:before="18" w:line="273" w:lineRule="auto"/>
              <w:ind w:left="359" w:right="793" w:hanging="288"/>
              <w:rPr>
                <w:sz w:val="18"/>
              </w:rPr>
            </w:pPr>
            <w:r>
              <w:rPr>
                <w:color w:val="231F20"/>
                <w:sz w:val="18"/>
              </w:rPr>
              <w:t>6.- Se revisan solicitudes.</w:t>
            </w:r>
          </w:p>
        </w:tc>
        <w:tc>
          <w:tcPr>
            <w:tcW w:w="4534" w:type="dxa"/>
            <w:tcBorders>
              <w:bottom w:val="nil"/>
            </w:tcBorders>
          </w:tcPr>
          <w:p w:rsidR="009E074C" w:rsidRDefault="003D052E">
            <w:pPr>
              <w:pStyle w:val="TableParagraph"/>
              <w:spacing w:before="2" w:line="220" w:lineRule="exact"/>
              <w:ind w:left="72" w:right="55"/>
              <w:jc w:val="both"/>
              <w:rPr>
                <w:sz w:val="18"/>
              </w:rPr>
            </w:pPr>
            <w:r>
              <w:rPr>
                <w:color w:val="231F20"/>
                <w:sz w:val="18"/>
              </w:rPr>
              <w:t>Se Revisa que las solicitudes cumplan con los requisitos establecidos en la convocatoria correspondiente. En caso de que la documentación requerida esté incompleta, la DSA de manera inmediata prevendrá al/la solicitante y le otorga un plazo de 15 días natu</w:t>
            </w:r>
            <w:r>
              <w:rPr>
                <w:color w:val="231F20"/>
                <w:sz w:val="18"/>
              </w:rPr>
              <w:t>rales contados a partir de la</w:t>
            </w:r>
          </w:p>
        </w:tc>
        <w:tc>
          <w:tcPr>
            <w:tcW w:w="2098" w:type="dxa"/>
            <w:tcBorders>
              <w:bottom w:val="nil"/>
            </w:tcBorders>
          </w:tcPr>
          <w:p w:rsidR="009E074C" w:rsidRDefault="003D052E">
            <w:pPr>
              <w:pStyle w:val="TableParagraph"/>
              <w:spacing w:before="9"/>
              <w:ind w:left="864"/>
              <w:rPr>
                <w:sz w:val="18"/>
              </w:rPr>
            </w:pPr>
            <w:r>
              <w:rPr>
                <w:color w:val="231F20"/>
                <w:sz w:val="18"/>
              </w:rPr>
              <w:t>DSA</w:t>
            </w:r>
          </w:p>
        </w:tc>
      </w:tr>
      <w:tr w:rsidR="009E074C">
        <w:trPr>
          <w:trHeight w:val="1326"/>
        </w:trPr>
        <w:tc>
          <w:tcPr>
            <w:tcW w:w="2078" w:type="dxa"/>
            <w:tcBorders>
              <w:top w:val="nil"/>
              <w:bottom w:val="nil"/>
            </w:tcBorders>
          </w:tcPr>
          <w:p w:rsidR="009E074C" w:rsidRDefault="009E074C">
            <w:pPr>
              <w:pStyle w:val="TableParagraph"/>
              <w:rPr>
                <w:rFonts w:ascii="Times New Roman"/>
                <w:sz w:val="18"/>
              </w:rPr>
            </w:pPr>
          </w:p>
        </w:tc>
        <w:tc>
          <w:tcPr>
            <w:tcW w:w="4534" w:type="dxa"/>
            <w:tcBorders>
              <w:top w:val="nil"/>
              <w:bottom w:val="nil"/>
            </w:tcBorders>
          </w:tcPr>
          <w:p w:rsidR="009E074C" w:rsidRDefault="003D052E">
            <w:pPr>
              <w:pStyle w:val="TableParagraph"/>
              <w:spacing w:before="4" w:line="256" w:lineRule="auto"/>
              <w:ind w:left="72" w:right="54"/>
              <w:jc w:val="both"/>
              <w:rPr>
                <w:sz w:val="18"/>
              </w:rPr>
            </w:pPr>
            <w:r>
              <w:rPr>
                <w:color w:val="231F20"/>
                <w:sz w:val="18"/>
              </w:rPr>
              <w:t>fecha    de    recepción     para     la     entrega     de   la documentación faltante (excepto la carta de aceptación definitiva al posgrado donde se tienen 60 días naturales después de la fecha de recepción para entre</w:t>
            </w:r>
            <w:r>
              <w:rPr>
                <w:color w:val="231F20"/>
                <w:sz w:val="18"/>
              </w:rPr>
              <w:t xml:space="preserve">garla). </w:t>
            </w:r>
            <w:r>
              <w:rPr>
                <w:color w:val="231F20"/>
                <w:spacing w:val="10"/>
                <w:sz w:val="18"/>
              </w:rPr>
              <w:t xml:space="preserve"> </w:t>
            </w:r>
            <w:r>
              <w:rPr>
                <w:color w:val="231F20"/>
                <w:sz w:val="18"/>
              </w:rPr>
              <w:t xml:space="preserve">Esto </w:t>
            </w:r>
            <w:r>
              <w:rPr>
                <w:color w:val="231F20"/>
                <w:spacing w:val="11"/>
                <w:sz w:val="18"/>
              </w:rPr>
              <w:t xml:space="preserve"> </w:t>
            </w:r>
            <w:r>
              <w:rPr>
                <w:color w:val="231F20"/>
                <w:sz w:val="18"/>
              </w:rPr>
              <w:t xml:space="preserve">no </w:t>
            </w:r>
            <w:r>
              <w:rPr>
                <w:color w:val="231F20"/>
                <w:spacing w:val="10"/>
                <w:sz w:val="18"/>
              </w:rPr>
              <w:t xml:space="preserve"> </w:t>
            </w:r>
            <w:r>
              <w:rPr>
                <w:color w:val="231F20"/>
                <w:sz w:val="18"/>
              </w:rPr>
              <w:t xml:space="preserve">aplica </w:t>
            </w:r>
            <w:r>
              <w:rPr>
                <w:color w:val="231F20"/>
                <w:spacing w:val="11"/>
                <w:sz w:val="18"/>
              </w:rPr>
              <w:t xml:space="preserve"> </w:t>
            </w:r>
            <w:r>
              <w:rPr>
                <w:color w:val="231F20"/>
                <w:sz w:val="18"/>
              </w:rPr>
              <w:t xml:space="preserve">para </w:t>
            </w:r>
            <w:r>
              <w:rPr>
                <w:color w:val="231F20"/>
                <w:spacing w:val="11"/>
                <w:sz w:val="18"/>
              </w:rPr>
              <w:t xml:space="preserve"> </w:t>
            </w:r>
            <w:r>
              <w:rPr>
                <w:color w:val="231F20"/>
                <w:sz w:val="18"/>
              </w:rPr>
              <w:t xml:space="preserve">las </w:t>
            </w:r>
            <w:r>
              <w:rPr>
                <w:color w:val="231F20"/>
                <w:spacing w:val="10"/>
                <w:sz w:val="18"/>
              </w:rPr>
              <w:t xml:space="preserve"> </w:t>
            </w:r>
            <w:r>
              <w:rPr>
                <w:color w:val="231F20"/>
                <w:sz w:val="18"/>
              </w:rPr>
              <w:t xml:space="preserve">solicitudes </w:t>
            </w:r>
            <w:r>
              <w:rPr>
                <w:color w:val="231F20"/>
                <w:spacing w:val="12"/>
                <w:sz w:val="18"/>
              </w:rPr>
              <w:t xml:space="preserve"> </w:t>
            </w:r>
            <w:r>
              <w:rPr>
                <w:color w:val="231F20"/>
                <w:sz w:val="18"/>
              </w:rPr>
              <w:t>de</w:t>
            </w:r>
          </w:p>
          <w:p w:rsidR="009E074C" w:rsidRDefault="003D052E">
            <w:pPr>
              <w:pStyle w:val="TableParagraph"/>
              <w:spacing w:line="194" w:lineRule="exact"/>
              <w:ind w:left="72"/>
              <w:jc w:val="both"/>
              <w:rPr>
                <w:sz w:val="18"/>
              </w:rPr>
            </w:pPr>
            <w:r>
              <w:rPr>
                <w:color w:val="231F20"/>
                <w:sz w:val="18"/>
              </w:rPr>
              <w:t>reconocimiento</w:t>
            </w:r>
            <w:r>
              <w:rPr>
                <w:color w:val="231F20"/>
                <w:spacing w:val="24"/>
                <w:sz w:val="18"/>
              </w:rPr>
              <w:t xml:space="preserve"> </w:t>
            </w:r>
            <w:r>
              <w:rPr>
                <w:color w:val="231F20"/>
                <w:sz w:val="18"/>
              </w:rPr>
              <w:t>y/o</w:t>
            </w:r>
            <w:r>
              <w:rPr>
                <w:color w:val="231F20"/>
                <w:spacing w:val="24"/>
                <w:sz w:val="18"/>
              </w:rPr>
              <w:t xml:space="preserve"> </w:t>
            </w:r>
            <w:r>
              <w:rPr>
                <w:color w:val="231F20"/>
                <w:sz w:val="18"/>
              </w:rPr>
              <w:t>apoyo</w:t>
            </w:r>
            <w:r>
              <w:rPr>
                <w:color w:val="231F20"/>
                <w:spacing w:val="24"/>
                <w:sz w:val="18"/>
              </w:rPr>
              <w:t xml:space="preserve"> </w:t>
            </w:r>
            <w:r>
              <w:rPr>
                <w:color w:val="231F20"/>
                <w:sz w:val="18"/>
              </w:rPr>
              <w:t>al</w:t>
            </w:r>
            <w:r>
              <w:rPr>
                <w:color w:val="231F20"/>
                <w:spacing w:val="25"/>
                <w:sz w:val="18"/>
              </w:rPr>
              <w:t xml:space="preserve"> </w:t>
            </w:r>
            <w:r>
              <w:rPr>
                <w:color w:val="231F20"/>
                <w:sz w:val="18"/>
              </w:rPr>
              <w:t>perfil</w:t>
            </w:r>
            <w:r>
              <w:rPr>
                <w:color w:val="231F20"/>
                <w:spacing w:val="24"/>
                <w:sz w:val="18"/>
              </w:rPr>
              <w:t xml:space="preserve"> </w:t>
            </w:r>
            <w:r>
              <w:rPr>
                <w:color w:val="231F20"/>
                <w:sz w:val="18"/>
              </w:rPr>
              <w:t>deseable,</w:t>
            </w:r>
            <w:r>
              <w:rPr>
                <w:color w:val="231F20"/>
                <w:spacing w:val="23"/>
                <w:sz w:val="18"/>
              </w:rPr>
              <w:t xml:space="preserve"> </w:t>
            </w:r>
            <w:r>
              <w:rPr>
                <w:color w:val="231F20"/>
                <w:sz w:val="18"/>
              </w:rPr>
              <w:t>en</w:t>
            </w:r>
            <w:r>
              <w:rPr>
                <w:color w:val="231F20"/>
                <w:spacing w:val="23"/>
                <w:sz w:val="18"/>
              </w:rPr>
              <w:t xml:space="preserve"> </w:t>
            </w:r>
            <w:r>
              <w:rPr>
                <w:color w:val="231F20"/>
                <w:sz w:val="18"/>
              </w:rPr>
              <w:t>cuyo</w:t>
            </w:r>
          </w:p>
        </w:tc>
        <w:tc>
          <w:tcPr>
            <w:tcW w:w="2098" w:type="dxa"/>
            <w:tcBorders>
              <w:top w:val="nil"/>
              <w:bottom w:val="nil"/>
            </w:tcBorders>
          </w:tcPr>
          <w:p w:rsidR="009E074C" w:rsidRDefault="009E074C">
            <w:pPr>
              <w:pStyle w:val="TableParagraph"/>
              <w:rPr>
                <w:rFonts w:ascii="Times New Roman"/>
                <w:sz w:val="18"/>
              </w:rPr>
            </w:pPr>
          </w:p>
        </w:tc>
      </w:tr>
      <w:tr w:rsidR="009E074C">
        <w:trPr>
          <w:trHeight w:val="317"/>
        </w:trPr>
        <w:tc>
          <w:tcPr>
            <w:tcW w:w="2078" w:type="dxa"/>
            <w:tcBorders>
              <w:top w:val="nil"/>
            </w:tcBorders>
          </w:tcPr>
          <w:p w:rsidR="009E074C" w:rsidRDefault="009E074C">
            <w:pPr>
              <w:pStyle w:val="TableParagraph"/>
              <w:rPr>
                <w:rFonts w:ascii="Times New Roman"/>
                <w:sz w:val="18"/>
              </w:rPr>
            </w:pPr>
          </w:p>
        </w:tc>
        <w:tc>
          <w:tcPr>
            <w:tcW w:w="4534" w:type="dxa"/>
            <w:tcBorders>
              <w:top w:val="nil"/>
            </w:tcBorders>
          </w:tcPr>
          <w:p w:rsidR="009E074C" w:rsidRDefault="003D052E">
            <w:pPr>
              <w:pStyle w:val="TableParagraph"/>
              <w:spacing w:before="4"/>
              <w:ind w:left="72"/>
              <w:rPr>
                <w:sz w:val="18"/>
              </w:rPr>
            </w:pPr>
            <w:r>
              <w:rPr>
                <w:color w:val="231F20"/>
                <w:sz w:val="18"/>
              </w:rPr>
              <w:t>caso se rechaza inmediatamente.</w:t>
            </w:r>
          </w:p>
        </w:tc>
        <w:tc>
          <w:tcPr>
            <w:tcW w:w="2098" w:type="dxa"/>
            <w:tcBorders>
              <w:top w:val="nil"/>
            </w:tcBorders>
          </w:tcPr>
          <w:p w:rsidR="009E074C" w:rsidRDefault="009E074C">
            <w:pPr>
              <w:pStyle w:val="TableParagraph"/>
              <w:rPr>
                <w:rFonts w:ascii="Times New Roman"/>
                <w:sz w:val="18"/>
              </w:rPr>
            </w:pPr>
          </w:p>
        </w:tc>
      </w:tr>
      <w:tr w:rsidR="009E074C">
        <w:trPr>
          <w:trHeight w:val="3516"/>
        </w:trPr>
        <w:tc>
          <w:tcPr>
            <w:tcW w:w="2078" w:type="dxa"/>
          </w:tcPr>
          <w:p w:rsidR="009E074C" w:rsidRDefault="003D052E">
            <w:pPr>
              <w:pStyle w:val="TableParagraph"/>
              <w:spacing w:before="17" w:line="273" w:lineRule="auto"/>
              <w:ind w:left="359" w:hanging="288"/>
              <w:rPr>
                <w:sz w:val="18"/>
              </w:rPr>
            </w:pPr>
            <w:r>
              <w:rPr>
                <w:color w:val="231F20"/>
                <w:sz w:val="18"/>
              </w:rPr>
              <w:t>7.- Emisión de oficio de recepción.</w:t>
            </w:r>
          </w:p>
        </w:tc>
        <w:tc>
          <w:tcPr>
            <w:tcW w:w="4534" w:type="dxa"/>
          </w:tcPr>
          <w:p w:rsidR="009E074C" w:rsidRDefault="003D052E">
            <w:pPr>
              <w:pStyle w:val="TableParagraph"/>
              <w:spacing w:before="8" w:line="256" w:lineRule="auto"/>
              <w:ind w:left="72" w:right="54"/>
              <w:jc w:val="both"/>
              <w:rPr>
                <w:sz w:val="18"/>
              </w:rPr>
            </w:pPr>
            <w:r>
              <w:rPr>
                <w:color w:val="231F20"/>
                <w:sz w:val="18"/>
              </w:rPr>
              <w:t>Una vez revisadas las solicitudes presentadas por las IES,  se  emite  un  oficio  de  recepción  indicando   las solicitudes recibidas y las no recibidas así como el motivo por el cual no se recibieron, el cual es firmado por el/la colaborador/a de la DSA</w:t>
            </w:r>
            <w:r>
              <w:rPr>
                <w:color w:val="231F20"/>
                <w:sz w:val="18"/>
              </w:rPr>
              <w:t xml:space="preserve"> que revisa las solicitudes y por el</w:t>
            </w:r>
            <w:r>
              <w:rPr>
                <w:color w:val="231F20"/>
                <w:spacing w:val="-1"/>
                <w:sz w:val="18"/>
              </w:rPr>
              <w:t xml:space="preserve"> </w:t>
            </w:r>
            <w:r>
              <w:rPr>
                <w:color w:val="231F20"/>
                <w:sz w:val="18"/>
              </w:rPr>
              <w:t>RIP.</w:t>
            </w:r>
          </w:p>
          <w:p w:rsidR="009E074C" w:rsidRDefault="003D052E">
            <w:pPr>
              <w:pStyle w:val="TableParagraph"/>
              <w:spacing w:before="99" w:line="256" w:lineRule="auto"/>
              <w:ind w:left="72" w:right="54"/>
              <w:jc w:val="both"/>
              <w:rPr>
                <w:sz w:val="18"/>
              </w:rPr>
            </w:pPr>
            <w:r>
              <w:rPr>
                <w:color w:val="231F20"/>
                <w:sz w:val="18"/>
              </w:rPr>
              <w:t>Adicionalmente, (en el caso de las convocatorias de reconocimiento y/o apoyo a PTC con perfil deseable, apoyo a la incorporación de nuevos PTC y apoyo a la reincorporación de exbecarios/as PROMEP, se emite un ofici</w:t>
            </w:r>
            <w:r>
              <w:rPr>
                <w:color w:val="231F20"/>
                <w:sz w:val="18"/>
              </w:rPr>
              <w:t>o que indica al RIP los expedientes que debe enviar al Programa para validar la información que se registró en el SISUP, los cuales fueron seleccionados en forma aleatoria por el propio sistema y que deben presentarse en archivo electrónico en formato PDF)</w:t>
            </w:r>
            <w:r>
              <w:rPr>
                <w:color w:val="231F20"/>
                <w:sz w:val="18"/>
              </w:rPr>
              <w:t>.</w:t>
            </w:r>
          </w:p>
        </w:tc>
        <w:tc>
          <w:tcPr>
            <w:tcW w:w="2098" w:type="dxa"/>
          </w:tcPr>
          <w:p w:rsidR="009E074C" w:rsidRDefault="003D052E">
            <w:pPr>
              <w:pStyle w:val="TableParagraph"/>
              <w:spacing w:before="8"/>
              <w:ind w:left="864"/>
              <w:rPr>
                <w:sz w:val="18"/>
              </w:rPr>
            </w:pPr>
            <w:r>
              <w:rPr>
                <w:color w:val="231F20"/>
                <w:sz w:val="18"/>
              </w:rPr>
              <w:t>DSA</w:t>
            </w:r>
          </w:p>
        </w:tc>
      </w:tr>
      <w:tr w:rsidR="009E074C">
        <w:trPr>
          <w:trHeight w:val="985"/>
        </w:trPr>
        <w:tc>
          <w:tcPr>
            <w:tcW w:w="2078" w:type="dxa"/>
          </w:tcPr>
          <w:p w:rsidR="009E074C" w:rsidRDefault="003D052E">
            <w:pPr>
              <w:pStyle w:val="TableParagraph"/>
              <w:spacing w:before="19"/>
              <w:ind w:left="71"/>
              <w:rPr>
                <w:sz w:val="18"/>
              </w:rPr>
            </w:pPr>
            <w:r>
              <w:rPr>
                <w:color w:val="231F20"/>
                <w:sz w:val="18"/>
              </w:rPr>
              <w:t>8.- Evaluación.</w:t>
            </w:r>
          </w:p>
        </w:tc>
        <w:tc>
          <w:tcPr>
            <w:tcW w:w="4534" w:type="dxa"/>
          </w:tcPr>
          <w:p w:rsidR="009E074C" w:rsidRDefault="003D052E">
            <w:pPr>
              <w:pStyle w:val="TableParagraph"/>
              <w:spacing w:before="9" w:line="256" w:lineRule="auto"/>
              <w:ind w:left="72" w:right="55"/>
              <w:jc w:val="both"/>
              <w:rPr>
                <w:sz w:val="18"/>
              </w:rPr>
            </w:pPr>
            <w:r>
              <w:rPr>
                <w:color w:val="231F20"/>
                <w:sz w:val="18"/>
              </w:rPr>
              <w:t>Las solicitudes recibidas son revisadas por comités de pares designados por la DSA para tal efecto que evalúan la calidad académica del/de la solicitante y emiten el dictamen correspondiente.</w:t>
            </w:r>
          </w:p>
        </w:tc>
        <w:tc>
          <w:tcPr>
            <w:tcW w:w="2098" w:type="dxa"/>
          </w:tcPr>
          <w:p w:rsidR="009E074C" w:rsidRDefault="003D052E">
            <w:pPr>
              <w:pStyle w:val="TableParagraph"/>
              <w:spacing w:before="9" w:line="256" w:lineRule="auto"/>
              <w:ind w:left="72" w:right="60"/>
              <w:rPr>
                <w:sz w:val="18"/>
              </w:rPr>
            </w:pPr>
            <w:r>
              <w:rPr>
                <w:color w:val="231F20"/>
                <w:sz w:val="18"/>
              </w:rPr>
              <w:t>DSA / Comités de pares académicos</w:t>
            </w:r>
          </w:p>
        </w:tc>
      </w:tr>
      <w:tr w:rsidR="009E074C">
        <w:trPr>
          <w:trHeight w:val="1427"/>
        </w:trPr>
        <w:tc>
          <w:tcPr>
            <w:tcW w:w="2078" w:type="dxa"/>
          </w:tcPr>
          <w:p w:rsidR="009E074C" w:rsidRDefault="003D052E">
            <w:pPr>
              <w:pStyle w:val="TableParagraph"/>
              <w:spacing w:before="18"/>
              <w:ind w:left="71"/>
              <w:rPr>
                <w:sz w:val="18"/>
              </w:rPr>
            </w:pPr>
            <w:r>
              <w:rPr>
                <w:color w:val="231F20"/>
                <w:sz w:val="18"/>
              </w:rPr>
              <w:t>9.- Formalización.</w:t>
            </w:r>
          </w:p>
        </w:tc>
        <w:tc>
          <w:tcPr>
            <w:tcW w:w="4534" w:type="dxa"/>
          </w:tcPr>
          <w:p w:rsidR="009E074C" w:rsidRDefault="003D052E">
            <w:pPr>
              <w:pStyle w:val="TableParagraph"/>
              <w:spacing w:before="8" w:line="256" w:lineRule="auto"/>
              <w:ind w:left="72" w:right="56"/>
              <w:jc w:val="both"/>
              <w:rPr>
                <w:sz w:val="18"/>
              </w:rPr>
            </w:pPr>
            <w:r>
              <w:rPr>
                <w:color w:val="231F20"/>
                <w:sz w:val="18"/>
              </w:rPr>
              <w:t>Se elaboran oficios, acuses y fichas para notificar los resultados de la evaluación y se envían a las Unidades Responsables y a las IES de adscripción de los/las solicitantes considerando para  la  liberación  de los apoyos los dictámene</w:t>
            </w:r>
            <w:r>
              <w:rPr>
                <w:color w:val="231F20"/>
                <w:sz w:val="18"/>
              </w:rPr>
              <w:t>s emitidos y la suficiencia presupuestaria.</w:t>
            </w:r>
          </w:p>
        </w:tc>
        <w:tc>
          <w:tcPr>
            <w:tcW w:w="2098" w:type="dxa"/>
          </w:tcPr>
          <w:p w:rsidR="009E074C" w:rsidRDefault="003D052E">
            <w:pPr>
              <w:pStyle w:val="TableParagraph"/>
              <w:spacing w:before="8"/>
              <w:ind w:left="839"/>
              <w:rPr>
                <w:sz w:val="18"/>
              </w:rPr>
            </w:pPr>
            <w:r>
              <w:rPr>
                <w:color w:val="231F20"/>
                <w:sz w:val="18"/>
              </w:rPr>
              <w:t>DSA.</w:t>
            </w:r>
          </w:p>
        </w:tc>
      </w:tr>
    </w:tbl>
    <w:p w:rsidR="009E074C" w:rsidRDefault="009E074C">
      <w:pPr>
        <w:pStyle w:val="Textoindependiente"/>
        <w:spacing w:before="6"/>
        <w:ind w:left="0" w:firstLine="0"/>
        <w:rPr>
          <w:sz w:val="20"/>
        </w:rPr>
      </w:pPr>
    </w:p>
    <w:p w:rsidR="009E074C" w:rsidRDefault="003D052E">
      <w:pPr>
        <w:pStyle w:val="Textoindependiente"/>
        <w:spacing w:before="94"/>
        <w:ind w:left="427" w:firstLine="0"/>
      </w:pPr>
      <w:r>
        <w:rPr>
          <w:color w:val="231F20"/>
        </w:rPr>
        <w:t>Para más información del seguimiento de la solicitud ver Anexo 3k</w:t>
      </w:r>
    </w:p>
    <w:p w:rsidR="009E074C" w:rsidRDefault="003D052E">
      <w:pPr>
        <w:pStyle w:val="Textoindependiente"/>
        <w:spacing w:before="115" w:line="256" w:lineRule="auto"/>
        <w:ind w:right="139"/>
        <w:jc w:val="both"/>
      </w:pPr>
      <w:r>
        <w:rPr>
          <w:color w:val="231F20"/>
        </w:rPr>
        <w:t>El Anexo 3d muestra los procesos de selección específicos para cada convocatoria del Programa para el Tipo Superior.</w:t>
      </w:r>
    </w:p>
    <w:p w:rsidR="009E074C" w:rsidRDefault="003D052E">
      <w:pPr>
        <w:pStyle w:val="Ttulo2"/>
        <w:numPr>
          <w:ilvl w:val="1"/>
          <w:numId w:val="186"/>
        </w:numPr>
        <w:tabs>
          <w:tab w:val="left" w:pos="779"/>
        </w:tabs>
        <w:spacing w:before="100"/>
      </w:pPr>
      <w:r>
        <w:rPr>
          <w:color w:val="231F20"/>
        </w:rPr>
        <w:t>Características de los apoyos (tipo y</w:t>
      </w:r>
      <w:r>
        <w:rPr>
          <w:color w:val="231F20"/>
          <w:spacing w:val="-1"/>
        </w:rPr>
        <w:t xml:space="preserve"> </w:t>
      </w:r>
      <w:r>
        <w:rPr>
          <w:color w:val="231F20"/>
        </w:rPr>
        <w:t>monto)</w:t>
      </w:r>
    </w:p>
    <w:p w:rsidR="009E074C" w:rsidRDefault="003D052E">
      <w:pPr>
        <w:pStyle w:val="Textoindependiente"/>
        <w:spacing w:before="115" w:line="256" w:lineRule="auto"/>
        <w:ind w:right="138"/>
        <w:jc w:val="both"/>
      </w:pPr>
      <w:r>
        <w:rPr>
          <w:color w:val="231F20"/>
        </w:rPr>
        <w:t xml:space="preserve">Los subsidios que se transfieren para la implementación del presente Programa en el ejercicio fiscal 2018 constituyen las asignaciones de recursos federales previstas en el PEF que, a través de las dependencias </w:t>
      </w:r>
      <w:r>
        <w:rPr>
          <w:color w:val="231F20"/>
        </w:rPr>
        <w:t>y entidades, se otorgan a los  diferentes sectores de la sociedad, los Gobiernos de las Entidades Federativas   y, en su caso, los municipios, así como a la AEFCM para fomentar el desarrollo de actividades sociales o económicas prioritarias de interés gene</w:t>
      </w:r>
      <w:r>
        <w:rPr>
          <w:color w:val="231F20"/>
        </w:rPr>
        <w:t>ral.</w:t>
      </w:r>
    </w:p>
    <w:p w:rsidR="009E074C" w:rsidRDefault="003D052E">
      <w:pPr>
        <w:pStyle w:val="Textoindependiente"/>
        <w:spacing w:before="99" w:line="256" w:lineRule="auto"/>
        <w:ind w:right="139"/>
        <w:jc w:val="both"/>
      </w:pPr>
      <w:r>
        <w:rPr>
          <w:color w:val="231F20"/>
        </w:rPr>
        <w:t>Dichos subsidios, deben sujetarse a lo dispuesto en el artículo 75 de la LFPRH y demás disposiciones aplicables en la materia, pudiendo constituirse en apoyos técnicos o financieros. Estos serán de carácter no regularizable y se entregarán a los/as be</w:t>
      </w:r>
      <w:r>
        <w:rPr>
          <w:color w:val="231F20"/>
        </w:rPr>
        <w:t>neficiarios/as por única ocasión.</w:t>
      </w:r>
    </w:p>
    <w:p w:rsidR="009E074C" w:rsidRDefault="003D052E">
      <w:pPr>
        <w:pStyle w:val="Textoindependiente"/>
        <w:spacing w:before="100" w:line="256" w:lineRule="auto"/>
        <w:ind w:right="138"/>
        <w:jc w:val="both"/>
      </w:pPr>
      <w:r>
        <w:rPr>
          <w:color w:val="231F20"/>
        </w:rPr>
        <w:t>El otorgamiento de los  subsidios deberá sujetarse a lo dispuesto en los  artículos 74 al 79 de la LFPRH    y 174 al 181 del RLFPRH y en las presentes RO, tendrán las características que se autoricen en el marco de las pre</w:t>
      </w:r>
      <w:r>
        <w:rPr>
          <w:color w:val="231F20"/>
        </w:rPr>
        <w:t>sentes RO, y se considerarán devengados de acuerdo a los criterios señalados en el numeral 3.4.1.1 denominado</w:t>
      </w:r>
      <w:r>
        <w:rPr>
          <w:color w:val="231F20"/>
          <w:spacing w:val="-1"/>
        </w:rPr>
        <w:t xml:space="preserve"> </w:t>
      </w:r>
      <w:r>
        <w:rPr>
          <w:color w:val="231F20"/>
        </w:rPr>
        <w:t>“Devengos”.</w:t>
      </w:r>
    </w:p>
    <w:p w:rsidR="009E074C" w:rsidRDefault="009E074C">
      <w:pPr>
        <w:spacing w:line="256"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8"/>
        <w:jc w:val="both"/>
      </w:pPr>
      <w:r>
        <w:rPr>
          <w:color w:val="231F20"/>
        </w:rPr>
        <w:lastRenderedPageBreak/>
        <w:t>En ningún caso se podrán utilizar los recursos financieros para el pago de prestaciones de carácter económico, compensaciones, sueldos o sobresueldos a personal directivo, docente o empleadas/os, que laboren en la SEP, las Secretarías de Educación Estatale</w:t>
      </w:r>
      <w:r>
        <w:rPr>
          <w:color w:val="231F20"/>
        </w:rPr>
        <w:t>s o en la AEFCM, así como para los gastos de operación (pago de electricidad, celulares, agua, internet, gasolina, peajes, entre otros), ni becas, tratamientos médicos o apoyos económicos directos a las/los alumnas/os.</w:t>
      </w:r>
    </w:p>
    <w:p w:rsidR="009E074C" w:rsidRDefault="003D052E">
      <w:pPr>
        <w:pStyle w:val="Textoindependiente"/>
        <w:spacing w:before="104" w:line="249" w:lineRule="auto"/>
        <w:ind w:right="140"/>
        <w:jc w:val="both"/>
      </w:pPr>
      <w:r>
        <w:rPr>
          <w:color w:val="231F20"/>
        </w:rPr>
        <w:t>Del mismo modo, los apoyos a la imple</w:t>
      </w:r>
      <w:r>
        <w:rPr>
          <w:color w:val="231F20"/>
        </w:rPr>
        <w:t>mentación local no se podrán utilizar para la adquisición de equipo de cómputo, celulares, equipo administrativo, línea blanca, material de oficina, viáticos internacionales o vehículos.</w:t>
      </w:r>
    </w:p>
    <w:p w:rsidR="009E074C" w:rsidRDefault="003D052E">
      <w:pPr>
        <w:pStyle w:val="Textoindependiente"/>
        <w:spacing w:before="103" w:line="249" w:lineRule="auto"/>
        <w:ind w:right="133"/>
        <w:jc w:val="both"/>
      </w:pPr>
      <w:r>
        <w:rPr>
          <w:color w:val="231F20"/>
        </w:rPr>
        <w:t>Durante la operación del Programa, quien ejecuta el gasto y la poblac</w:t>
      </w:r>
      <w:r>
        <w:rPr>
          <w:color w:val="231F20"/>
        </w:rPr>
        <w:t>ión beneficiaria, deberán observar que la administración de los subsidios se realice bajo los criterios de legalidad, honestidad, eficiencia, eficacia, economía, racionalidad, austeridad, transparencia, control, rendición de cuentas y equidad de género, es</w:t>
      </w:r>
      <w:r>
        <w:rPr>
          <w:color w:val="231F20"/>
        </w:rPr>
        <w:t>tablecidos en los artículos 1, 75 y 77 de la LFPRH, en el Título Cuarto, Capítulo XII, sección IV de su Reglamento y cumplir con lo señalado en los artículos Séptimo, fracciones IX y X, Vigésimo, fracciones I y IV y Vigésimo Sexto del Decreto que establece</w:t>
      </w:r>
      <w:r>
        <w:rPr>
          <w:color w:val="231F20"/>
        </w:rPr>
        <w:t xml:space="preserve"> las medidas para el uso eficiente, transparente y eficaz de los recursos públicos, y las acciones de disciplina presupuestaria en el ejercicio del gasto público, así como para la modernización de la Administración Pública Federal, publicado el 10 de dicie</w:t>
      </w:r>
      <w:r>
        <w:rPr>
          <w:color w:val="231F20"/>
        </w:rPr>
        <w:t>mbre de 2012 en el DOF, mismo que fue modificado mediante diverso publicado en el referido órgano informativo el 30 de diciembre de 2013 y en los Lineamientos para la aplicación y seguimiento de las medidas para el uso eficiente, transparente y eficaz de l</w:t>
      </w:r>
      <w:r>
        <w:rPr>
          <w:color w:val="231F20"/>
        </w:rPr>
        <w:t xml:space="preserve">os recursos públicos, y las acciones de disciplina presupuestaria en el ejercicio del gasto público, así como para la modernización de la Administración Pública Federal, publicados en el DOF el 30 de enero de 2013, así como con las demás disposiciones que </w:t>
      </w:r>
      <w:r>
        <w:rPr>
          <w:color w:val="231F20"/>
        </w:rPr>
        <w:t>para tal efecto emita la SHCP, y disponga el PEF para el ejercicio fiscal</w:t>
      </w:r>
      <w:r>
        <w:rPr>
          <w:color w:val="231F20"/>
          <w:spacing w:val="-1"/>
        </w:rPr>
        <w:t xml:space="preserve"> </w:t>
      </w:r>
      <w:r>
        <w:rPr>
          <w:color w:val="231F20"/>
        </w:rPr>
        <w:t>2018.</w:t>
      </w:r>
    </w:p>
    <w:p w:rsidR="009E074C" w:rsidRDefault="003D052E">
      <w:pPr>
        <w:pStyle w:val="Textoindependiente"/>
        <w:spacing w:before="113" w:line="249" w:lineRule="auto"/>
        <w:ind w:right="138"/>
        <w:jc w:val="both"/>
      </w:pPr>
      <w:r>
        <w:rPr>
          <w:color w:val="231F20"/>
        </w:rPr>
        <w:t>La(s) instancia(s) ejecutora(s) del Programa está(n) obligada(s) a reintegrar a la TESOFE los recursos que no se destinen a los fines autorizados y aquéllos que al cierre del e</w:t>
      </w:r>
      <w:r>
        <w:rPr>
          <w:color w:val="231F20"/>
        </w:rPr>
        <w:t>jercicio fiscal 2018 no se hayan devengado o que no se encuentren vinculados formalmente a compromisos y obligaciones de pago, en términos de lo dispuesto en el artículo 176, primer párrafo del RLFPRH.</w:t>
      </w:r>
    </w:p>
    <w:p w:rsidR="009E074C" w:rsidRDefault="003D052E">
      <w:pPr>
        <w:pStyle w:val="Ttulo2"/>
        <w:spacing w:before="103" w:line="367" w:lineRule="auto"/>
        <w:ind w:right="7453"/>
      </w:pPr>
      <w:r>
        <w:rPr>
          <w:color w:val="231F20"/>
        </w:rPr>
        <w:t>Tipo de apoyo TIPO BASICO</w:t>
      </w:r>
    </w:p>
    <w:p w:rsidR="009E074C" w:rsidRDefault="003D052E">
      <w:pPr>
        <w:pStyle w:val="Textoindependiente"/>
        <w:spacing w:line="249" w:lineRule="auto"/>
        <w:ind w:right="138"/>
        <w:jc w:val="both"/>
      </w:pPr>
      <w:r>
        <w:rPr>
          <w:color w:val="231F20"/>
        </w:rPr>
        <w:t>El monto definitivo de subsi</w:t>
      </w:r>
      <w:r>
        <w:rPr>
          <w:color w:val="231F20"/>
        </w:rPr>
        <w:t>dios a entregar a los Gobiernos de las Entidades Federativas, se determinará en el Convenio para la Implementación del Programa para el Desarrollo Profesional Docente para Educación Básica. En el caso de la AEFCM, se realizará a través del traspaso de recu</w:t>
      </w:r>
      <w:r>
        <w:rPr>
          <w:color w:val="231F20"/>
        </w:rPr>
        <w:t>rsos ramo a ramo, debiendo sujetarse a lo dispuesto en la fracción I del artículo 93 del RLFPyRH y de acuerdo a los Lineamientos Internos para la Implementación del Programa para el Desarrollo Profesional Docente para Educación Básica (anexos Ib y 1c de la</w:t>
      </w:r>
      <w:r>
        <w:rPr>
          <w:color w:val="231F20"/>
        </w:rPr>
        <w:t>s presentes RO) de acuerdo a la disponibilidad presupuestaria y en una sola ministración o en varias. Dicho monto se asignará de acuerdo con los objetivos del Programa y los criterios de distribución establecidos por la DGFC, atendiendo la equidad y la sub</w:t>
      </w:r>
      <w:r>
        <w:rPr>
          <w:color w:val="231F20"/>
        </w:rPr>
        <w:t>sidiariedad del Programa. Se entiende que la formación es un proceso que integra: la actualización, la capacitación y el desarrollo profesional.</w:t>
      </w:r>
    </w:p>
    <w:p w:rsidR="009E074C" w:rsidRDefault="003D052E">
      <w:pPr>
        <w:pStyle w:val="Textoindependiente"/>
        <w:spacing w:before="108" w:line="249" w:lineRule="auto"/>
        <w:ind w:right="137"/>
        <w:jc w:val="both"/>
      </w:pPr>
      <w:r>
        <w:rPr>
          <w:color w:val="231F20"/>
        </w:rPr>
        <w:t>Los recursos del presente Programa son adicionales y complementarios a los destinados por las  Entidades Federa</w:t>
      </w:r>
      <w:r>
        <w:rPr>
          <w:color w:val="231F20"/>
        </w:rPr>
        <w:t>tivas para el fortalecimiento de la formación continua, actualización y desarrollo profesional del personal educativo en su ámbito de competencia conforme la fracción IV del artículo 13 de la LGE; por lo que en ningún caso sustituirán a los recursos regula</w:t>
      </w:r>
      <w:r>
        <w:rPr>
          <w:color w:val="231F20"/>
        </w:rPr>
        <w:t>res destinados para esos fines, ni perderán su carácter federal.</w:t>
      </w:r>
    </w:p>
    <w:p w:rsidR="009E074C" w:rsidRDefault="003D052E">
      <w:pPr>
        <w:pStyle w:val="Textoindependiente"/>
        <w:spacing w:before="104"/>
        <w:ind w:left="427" w:firstLine="0"/>
      </w:pPr>
      <w:r>
        <w:rPr>
          <w:color w:val="231F20"/>
        </w:rPr>
        <w:t>De tal forma que, los apoyos financieros del Programa, se distribuirán de la siguiente manera:</w:t>
      </w:r>
    </w:p>
    <w:p w:rsidR="009E074C" w:rsidRDefault="009E074C">
      <w:pPr>
        <w:pStyle w:val="Textoindependiente"/>
        <w:spacing w:before="4"/>
        <w:ind w:left="0" w:firstLine="0"/>
        <w:rPr>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513"/>
        <w:gridCol w:w="728"/>
        <w:gridCol w:w="464"/>
        <w:gridCol w:w="1012"/>
        <w:gridCol w:w="2839"/>
        <w:gridCol w:w="1433"/>
        <w:gridCol w:w="309"/>
        <w:gridCol w:w="411"/>
      </w:tblGrid>
      <w:tr w:rsidR="009E074C">
        <w:trPr>
          <w:trHeight w:val="532"/>
        </w:trPr>
        <w:tc>
          <w:tcPr>
            <w:tcW w:w="1513" w:type="dxa"/>
          </w:tcPr>
          <w:p w:rsidR="009E074C" w:rsidRDefault="003D052E">
            <w:pPr>
              <w:pStyle w:val="TableParagraph"/>
              <w:spacing w:before="3" w:line="249" w:lineRule="auto"/>
              <w:ind w:left="411" w:right="292" w:hanging="86"/>
              <w:rPr>
                <w:b/>
                <w:sz w:val="18"/>
              </w:rPr>
            </w:pPr>
            <w:r>
              <w:rPr>
                <w:b/>
                <w:color w:val="231F20"/>
                <w:sz w:val="18"/>
              </w:rPr>
              <w:t>Población objetivo</w:t>
            </w:r>
          </w:p>
        </w:tc>
        <w:tc>
          <w:tcPr>
            <w:tcW w:w="2204" w:type="dxa"/>
            <w:gridSpan w:val="3"/>
          </w:tcPr>
          <w:p w:rsidR="009E074C" w:rsidRDefault="003D052E">
            <w:pPr>
              <w:pStyle w:val="TableParagraph"/>
              <w:spacing w:before="111"/>
              <w:ind w:left="337"/>
              <w:rPr>
                <w:b/>
                <w:sz w:val="18"/>
              </w:rPr>
            </w:pPr>
            <w:r>
              <w:rPr>
                <w:b/>
                <w:color w:val="231F20"/>
                <w:sz w:val="18"/>
              </w:rPr>
              <w:t>Tipos de subsidio</w:t>
            </w:r>
          </w:p>
        </w:tc>
        <w:tc>
          <w:tcPr>
            <w:tcW w:w="2839" w:type="dxa"/>
          </w:tcPr>
          <w:p w:rsidR="009E074C" w:rsidRDefault="003D052E">
            <w:pPr>
              <w:pStyle w:val="TableParagraph"/>
              <w:spacing w:before="111"/>
              <w:ind w:left="944" w:right="929"/>
              <w:jc w:val="center"/>
              <w:rPr>
                <w:b/>
                <w:sz w:val="18"/>
              </w:rPr>
            </w:pPr>
            <w:r>
              <w:rPr>
                <w:b/>
                <w:color w:val="231F20"/>
                <w:sz w:val="18"/>
              </w:rPr>
              <w:t>Monto o %</w:t>
            </w:r>
          </w:p>
        </w:tc>
        <w:tc>
          <w:tcPr>
            <w:tcW w:w="2153" w:type="dxa"/>
            <w:gridSpan w:val="3"/>
          </w:tcPr>
          <w:p w:rsidR="009E074C" w:rsidRDefault="003D052E">
            <w:pPr>
              <w:pStyle w:val="TableParagraph"/>
              <w:spacing w:before="111"/>
              <w:ind w:left="538"/>
              <w:rPr>
                <w:b/>
                <w:sz w:val="18"/>
              </w:rPr>
            </w:pPr>
            <w:r>
              <w:rPr>
                <w:b/>
                <w:color w:val="231F20"/>
                <w:sz w:val="18"/>
              </w:rPr>
              <w:t>Periodicidad</w:t>
            </w:r>
          </w:p>
        </w:tc>
      </w:tr>
      <w:tr w:rsidR="009E074C">
        <w:trPr>
          <w:trHeight w:val="965"/>
        </w:trPr>
        <w:tc>
          <w:tcPr>
            <w:tcW w:w="1513" w:type="dxa"/>
          </w:tcPr>
          <w:p w:rsidR="009E074C" w:rsidRDefault="009E074C">
            <w:pPr>
              <w:pStyle w:val="TableParagraph"/>
              <w:spacing w:before="6"/>
              <w:rPr>
                <w:sz w:val="28"/>
              </w:rPr>
            </w:pPr>
          </w:p>
          <w:p w:rsidR="009E074C" w:rsidRDefault="003D052E">
            <w:pPr>
              <w:pStyle w:val="TableParagraph"/>
              <w:spacing w:before="1"/>
              <w:ind w:left="71"/>
              <w:rPr>
                <w:sz w:val="18"/>
              </w:rPr>
            </w:pPr>
            <w:r>
              <w:rPr>
                <w:color w:val="231F20"/>
                <w:sz w:val="18"/>
              </w:rPr>
              <w:t>DGFC</w:t>
            </w:r>
          </w:p>
        </w:tc>
        <w:tc>
          <w:tcPr>
            <w:tcW w:w="728" w:type="dxa"/>
            <w:tcBorders>
              <w:right w:val="nil"/>
            </w:tcBorders>
          </w:tcPr>
          <w:p w:rsidR="009E074C" w:rsidRDefault="009E074C">
            <w:pPr>
              <w:pStyle w:val="TableParagraph"/>
              <w:spacing w:before="2"/>
              <w:rPr>
                <w:sz w:val="19"/>
              </w:rPr>
            </w:pPr>
          </w:p>
          <w:p w:rsidR="009E074C" w:rsidRDefault="003D052E">
            <w:pPr>
              <w:pStyle w:val="TableParagraph"/>
              <w:spacing w:line="249" w:lineRule="auto"/>
              <w:ind w:left="71" w:right="89"/>
              <w:rPr>
                <w:sz w:val="18"/>
              </w:rPr>
            </w:pPr>
            <w:r>
              <w:rPr>
                <w:color w:val="231F20"/>
                <w:sz w:val="18"/>
              </w:rPr>
              <w:t>Gasto central</w:t>
            </w:r>
          </w:p>
        </w:tc>
        <w:tc>
          <w:tcPr>
            <w:tcW w:w="464" w:type="dxa"/>
            <w:tcBorders>
              <w:left w:val="nil"/>
              <w:right w:val="nil"/>
            </w:tcBorders>
          </w:tcPr>
          <w:p w:rsidR="009E074C" w:rsidRDefault="009E074C">
            <w:pPr>
              <w:pStyle w:val="TableParagraph"/>
              <w:spacing w:before="2"/>
              <w:rPr>
                <w:sz w:val="19"/>
              </w:rPr>
            </w:pPr>
          </w:p>
          <w:p w:rsidR="009E074C" w:rsidRDefault="003D052E">
            <w:pPr>
              <w:pStyle w:val="TableParagraph"/>
              <w:ind w:left="124"/>
              <w:rPr>
                <w:sz w:val="18"/>
              </w:rPr>
            </w:pPr>
            <w:r>
              <w:rPr>
                <w:color w:val="231F20"/>
                <w:sz w:val="18"/>
              </w:rPr>
              <w:t>de</w:t>
            </w:r>
          </w:p>
        </w:tc>
        <w:tc>
          <w:tcPr>
            <w:tcW w:w="1012" w:type="dxa"/>
            <w:tcBorders>
              <w:left w:val="nil"/>
            </w:tcBorders>
          </w:tcPr>
          <w:p w:rsidR="009E074C" w:rsidRDefault="009E074C">
            <w:pPr>
              <w:pStyle w:val="TableParagraph"/>
              <w:spacing w:before="2"/>
              <w:rPr>
                <w:sz w:val="19"/>
              </w:rPr>
            </w:pPr>
          </w:p>
          <w:p w:rsidR="009E074C" w:rsidRDefault="003D052E">
            <w:pPr>
              <w:pStyle w:val="TableParagraph"/>
              <w:ind w:left="154"/>
              <w:rPr>
                <w:sz w:val="18"/>
              </w:rPr>
            </w:pPr>
            <w:r>
              <w:rPr>
                <w:color w:val="231F20"/>
                <w:sz w:val="18"/>
              </w:rPr>
              <w:t>operación</w:t>
            </w:r>
          </w:p>
        </w:tc>
        <w:tc>
          <w:tcPr>
            <w:tcW w:w="2839" w:type="dxa"/>
          </w:tcPr>
          <w:p w:rsidR="009E074C" w:rsidRDefault="003D052E">
            <w:pPr>
              <w:pStyle w:val="TableParagraph"/>
              <w:spacing w:before="5" w:line="249" w:lineRule="auto"/>
              <w:ind w:left="71" w:right="55"/>
              <w:jc w:val="both"/>
              <w:rPr>
                <w:sz w:val="18"/>
              </w:rPr>
            </w:pPr>
            <w:r>
              <w:rPr>
                <w:color w:val="231F20"/>
                <w:sz w:val="18"/>
              </w:rPr>
              <w:t>Hasta 2.5% del total del presupuesto original autorizado al Programa en el PEF para tipo básico.</w:t>
            </w:r>
          </w:p>
        </w:tc>
        <w:tc>
          <w:tcPr>
            <w:tcW w:w="1433" w:type="dxa"/>
            <w:tcBorders>
              <w:right w:val="nil"/>
            </w:tcBorders>
          </w:tcPr>
          <w:p w:rsidR="009E074C" w:rsidRDefault="003D052E">
            <w:pPr>
              <w:pStyle w:val="TableParagraph"/>
              <w:tabs>
                <w:tab w:val="left" w:pos="597"/>
              </w:tabs>
              <w:spacing w:before="5" w:line="249" w:lineRule="auto"/>
              <w:ind w:left="72" w:right="101"/>
              <w:rPr>
                <w:sz w:val="18"/>
              </w:rPr>
            </w:pPr>
            <w:r>
              <w:rPr>
                <w:color w:val="231F20"/>
                <w:sz w:val="18"/>
              </w:rPr>
              <w:t>De</w:t>
            </w:r>
            <w:r>
              <w:rPr>
                <w:color w:val="231F20"/>
                <w:sz w:val="18"/>
              </w:rPr>
              <w:tab/>
              <w:t xml:space="preserve">acuerdo </w:t>
            </w:r>
            <w:r>
              <w:rPr>
                <w:color w:val="231F20"/>
                <w:spacing w:val="-1"/>
                <w:sz w:val="18"/>
              </w:rPr>
              <w:t xml:space="preserve">calendarización </w:t>
            </w:r>
            <w:r>
              <w:rPr>
                <w:color w:val="231F20"/>
                <w:sz w:val="18"/>
              </w:rPr>
              <w:t>gasto.</w:t>
            </w:r>
          </w:p>
        </w:tc>
        <w:tc>
          <w:tcPr>
            <w:tcW w:w="309" w:type="dxa"/>
            <w:tcBorders>
              <w:left w:val="nil"/>
              <w:right w:val="nil"/>
            </w:tcBorders>
          </w:tcPr>
          <w:p w:rsidR="009E074C" w:rsidRDefault="003D052E">
            <w:pPr>
              <w:pStyle w:val="TableParagraph"/>
              <w:spacing w:before="5"/>
              <w:ind w:left="120"/>
              <w:rPr>
                <w:sz w:val="18"/>
              </w:rPr>
            </w:pPr>
            <w:r>
              <w:rPr>
                <w:color w:val="231F20"/>
                <w:w w:val="99"/>
                <w:sz w:val="18"/>
              </w:rPr>
              <w:t>a</w:t>
            </w:r>
          </w:p>
        </w:tc>
        <w:tc>
          <w:tcPr>
            <w:tcW w:w="411" w:type="dxa"/>
            <w:tcBorders>
              <w:left w:val="nil"/>
            </w:tcBorders>
          </w:tcPr>
          <w:p w:rsidR="009E074C" w:rsidRDefault="003D052E">
            <w:pPr>
              <w:pStyle w:val="TableParagraph"/>
              <w:spacing w:before="5" w:line="249" w:lineRule="auto"/>
              <w:ind w:left="106" w:right="37" w:firstLine="100"/>
              <w:rPr>
                <w:sz w:val="18"/>
              </w:rPr>
            </w:pPr>
            <w:r>
              <w:rPr>
                <w:color w:val="231F20"/>
                <w:sz w:val="18"/>
              </w:rPr>
              <w:t>la del</w:t>
            </w:r>
          </w:p>
        </w:tc>
      </w:tr>
      <w:tr w:rsidR="009E074C">
        <w:trPr>
          <w:trHeight w:val="1612"/>
        </w:trPr>
        <w:tc>
          <w:tcPr>
            <w:tcW w:w="1513" w:type="dxa"/>
          </w:tcPr>
          <w:p w:rsidR="009E074C" w:rsidRDefault="009E074C">
            <w:pPr>
              <w:pStyle w:val="TableParagraph"/>
              <w:spacing w:before="5"/>
              <w:rPr>
                <w:sz w:val="28"/>
              </w:rPr>
            </w:pPr>
          </w:p>
          <w:p w:rsidR="009E074C" w:rsidRDefault="003D052E">
            <w:pPr>
              <w:pStyle w:val="TableParagraph"/>
              <w:spacing w:line="249" w:lineRule="auto"/>
              <w:ind w:left="71" w:right="46"/>
              <w:rPr>
                <w:sz w:val="18"/>
              </w:rPr>
            </w:pPr>
            <w:r>
              <w:rPr>
                <w:color w:val="231F20"/>
                <w:sz w:val="18"/>
              </w:rPr>
              <w:t>Gobiernos de las Entidades Federativas y la AEFCM</w:t>
            </w:r>
          </w:p>
        </w:tc>
        <w:tc>
          <w:tcPr>
            <w:tcW w:w="2204" w:type="dxa"/>
            <w:gridSpan w:val="3"/>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7"/>
              <w:rPr>
                <w:sz w:val="16"/>
              </w:rPr>
            </w:pPr>
          </w:p>
          <w:p w:rsidR="009E074C" w:rsidRDefault="003D052E">
            <w:pPr>
              <w:pStyle w:val="TableParagraph"/>
              <w:ind w:left="71"/>
              <w:rPr>
                <w:sz w:val="18"/>
              </w:rPr>
            </w:pPr>
            <w:r>
              <w:rPr>
                <w:color w:val="231F20"/>
                <w:sz w:val="18"/>
              </w:rPr>
              <w:t>Financiero</w:t>
            </w:r>
          </w:p>
        </w:tc>
        <w:tc>
          <w:tcPr>
            <w:tcW w:w="2839" w:type="dxa"/>
          </w:tcPr>
          <w:p w:rsidR="009E074C" w:rsidRDefault="009E074C">
            <w:pPr>
              <w:pStyle w:val="TableParagraph"/>
              <w:rPr>
                <w:sz w:val="20"/>
              </w:rPr>
            </w:pPr>
          </w:p>
          <w:p w:rsidR="009E074C" w:rsidRDefault="009E074C">
            <w:pPr>
              <w:pStyle w:val="TableParagraph"/>
              <w:spacing w:before="3"/>
              <w:rPr>
                <w:sz w:val="27"/>
              </w:rPr>
            </w:pPr>
          </w:p>
          <w:p w:rsidR="009E074C" w:rsidRDefault="003D052E">
            <w:pPr>
              <w:pStyle w:val="TableParagraph"/>
              <w:spacing w:line="249" w:lineRule="auto"/>
              <w:ind w:left="71" w:right="91"/>
              <w:rPr>
                <w:sz w:val="18"/>
              </w:rPr>
            </w:pPr>
            <w:r>
              <w:rPr>
                <w:color w:val="231F20"/>
                <w:sz w:val="18"/>
              </w:rPr>
              <w:t>97.5% del total del presupuesto del Programa para tipo básico.</w:t>
            </w:r>
          </w:p>
        </w:tc>
        <w:tc>
          <w:tcPr>
            <w:tcW w:w="2153" w:type="dxa"/>
            <w:gridSpan w:val="3"/>
          </w:tcPr>
          <w:p w:rsidR="009E074C" w:rsidRDefault="003D052E">
            <w:pPr>
              <w:pStyle w:val="TableParagraph"/>
              <w:spacing w:before="3" w:line="249" w:lineRule="auto"/>
              <w:ind w:left="72" w:right="52"/>
              <w:jc w:val="both"/>
              <w:rPr>
                <w:sz w:val="18"/>
              </w:rPr>
            </w:pPr>
            <w:r>
              <w:rPr>
                <w:color w:val="231F20"/>
                <w:sz w:val="18"/>
              </w:rPr>
              <w:t>Los subsidios se ministrarán a los Gobiernos de las Entidades Federativas y a la AEFCM, de acuerdo con la disponibilidad presupuestal.</w:t>
            </w:r>
          </w:p>
        </w:tc>
      </w:tr>
    </w:tbl>
    <w:p w:rsidR="009E074C" w:rsidRDefault="009E074C">
      <w:pPr>
        <w:spacing w:line="249"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513"/>
        <w:gridCol w:w="2204"/>
        <w:gridCol w:w="2839"/>
        <w:gridCol w:w="2155"/>
      </w:tblGrid>
      <w:tr w:rsidR="009E074C">
        <w:trPr>
          <w:trHeight w:val="539"/>
        </w:trPr>
        <w:tc>
          <w:tcPr>
            <w:tcW w:w="8711" w:type="dxa"/>
            <w:gridSpan w:val="4"/>
          </w:tcPr>
          <w:p w:rsidR="009E074C" w:rsidRDefault="003D052E">
            <w:pPr>
              <w:pStyle w:val="TableParagraph"/>
              <w:spacing w:before="7" w:line="254" w:lineRule="auto"/>
              <w:ind w:left="71"/>
              <w:rPr>
                <w:sz w:val="18"/>
              </w:rPr>
            </w:pPr>
            <w:r>
              <w:rPr>
                <w:color w:val="231F20"/>
                <w:sz w:val="18"/>
              </w:rPr>
              <w:t>Los subsidios restantes (97.5%) se radicarán a los Gobiernos de las Entidades Federativas y a la AEFCM como el 100%, y se distribuirán de la siguiente forma:</w:t>
            </w:r>
          </w:p>
        </w:tc>
      </w:tr>
      <w:tr w:rsidR="009E074C">
        <w:trPr>
          <w:trHeight w:val="538"/>
        </w:trPr>
        <w:tc>
          <w:tcPr>
            <w:tcW w:w="1513" w:type="dxa"/>
            <w:vMerge w:val="restart"/>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8"/>
              <w:rPr>
                <w:sz w:val="17"/>
              </w:rPr>
            </w:pPr>
          </w:p>
          <w:p w:rsidR="009E074C" w:rsidRDefault="003D052E">
            <w:pPr>
              <w:pStyle w:val="TableParagraph"/>
              <w:ind w:left="71"/>
              <w:rPr>
                <w:sz w:val="18"/>
              </w:rPr>
            </w:pPr>
            <w:r>
              <w:rPr>
                <w:color w:val="231F20"/>
                <w:sz w:val="18"/>
              </w:rPr>
              <w:t>AEL</w:t>
            </w:r>
          </w:p>
        </w:tc>
        <w:tc>
          <w:tcPr>
            <w:tcW w:w="2204" w:type="dxa"/>
          </w:tcPr>
          <w:p w:rsidR="009E074C" w:rsidRDefault="003D052E">
            <w:pPr>
              <w:pStyle w:val="TableParagraph"/>
              <w:spacing w:before="115"/>
              <w:ind w:left="71"/>
              <w:rPr>
                <w:sz w:val="18"/>
              </w:rPr>
            </w:pPr>
            <w:r>
              <w:rPr>
                <w:color w:val="231F20"/>
                <w:sz w:val="18"/>
              </w:rPr>
              <w:t>Gasto de operación local</w:t>
            </w:r>
          </w:p>
        </w:tc>
        <w:tc>
          <w:tcPr>
            <w:tcW w:w="2839" w:type="dxa"/>
          </w:tcPr>
          <w:p w:rsidR="009E074C" w:rsidRDefault="003D052E">
            <w:pPr>
              <w:pStyle w:val="TableParagraph"/>
              <w:spacing w:before="6" w:line="254" w:lineRule="auto"/>
              <w:ind w:left="71" w:right="91"/>
              <w:rPr>
                <w:sz w:val="18"/>
              </w:rPr>
            </w:pPr>
            <w:r>
              <w:rPr>
                <w:color w:val="231F20"/>
                <w:sz w:val="18"/>
              </w:rPr>
              <w:t>2.5% del porcentaje asignado a la</w:t>
            </w:r>
            <w:r>
              <w:rPr>
                <w:color w:val="231F20"/>
                <w:spacing w:val="-1"/>
                <w:sz w:val="18"/>
              </w:rPr>
              <w:t xml:space="preserve"> </w:t>
            </w:r>
            <w:r>
              <w:rPr>
                <w:color w:val="231F20"/>
                <w:sz w:val="18"/>
              </w:rPr>
              <w:t>AEL.</w:t>
            </w:r>
          </w:p>
        </w:tc>
        <w:tc>
          <w:tcPr>
            <w:tcW w:w="2155" w:type="dxa"/>
            <w:vMerge w:val="restart"/>
          </w:tcPr>
          <w:p w:rsidR="009E074C" w:rsidRDefault="003D052E">
            <w:pPr>
              <w:pStyle w:val="TableParagraph"/>
              <w:spacing w:before="6" w:line="254" w:lineRule="auto"/>
              <w:ind w:left="72" w:right="54"/>
              <w:jc w:val="both"/>
              <w:rPr>
                <w:sz w:val="18"/>
              </w:rPr>
            </w:pPr>
            <w:r>
              <w:rPr>
                <w:color w:val="231F20"/>
                <w:sz w:val="18"/>
              </w:rPr>
              <w:t>Los subsidios se ministrarán a los Gobiernos de las Entidades Federativas y a la AEFCM, de acuerdo con la disponibilidad presupuestal.</w:t>
            </w:r>
          </w:p>
        </w:tc>
      </w:tr>
      <w:tr w:rsidR="009E074C">
        <w:trPr>
          <w:trHeight w:val="1080"/>
        </w:trPr>
        <w:tc>
          <w:tcPr>
            <w:tcW w:w="1513" w:type="dxa"/>
            <w:vMerge/>
            <w:tcBorders>
              <w:top w:val="nil"/>
            </w:tcBorders>
          </w:tcPr>
          <w:p w:rsidR="009E074C" w:rsidRDefault="009E074C">
            <w:pPr>
              <w:rPr>
                <w:sz w:val="2"/>
                <w:szCs w:val="2"/>
              </w:rPr>
            </w:pPr>
          </w:p>
        </w:tc>
        <w:tc>
          <w:tcPr>
            <w:tcW w:w="2204" w:type="dxa"/>
          </w:tcPr>
          <w:p w:rsidR="009E074C" w:rsidRDefault="003D052E">
            <w:pPr>
              <w:pStyle w:val="TableParagraph"/>
              <w:spacing w:before="59" w:line="254" w:lineRule="auto"/>
              <w:ind w:left="71" w:right="56"/>
              <w:jc w:val="both"/>
              <w:rPr>
                <w:sz w:val="18"/>
              </w:rPr>
            </w:pPr>
            <w:r>
              <w:rPr>
                <w:color w:val="231F20"/>
                <w:sz w:val="18"/>
              </w:rPr>
              <w:t>Formación continua, actualización y desarrollo profesional del personal en formación.</w:t>
            </w:r>
          </w:p>
        </w:tc>
        <w:tc>
          <w:tcPr>
            <w:tcW w:w="2839" w:type="dxa"/>
          </w:tcPr>
          <w:p w:rsidR="009E074C" w:rsidRDefault="009E074C">
            <w:pPr>
              <w:pStyle w:val="TableParagraph"/>
              <w:spacing w:before="1"/>
              <w:rPr>
                <w:sz w:val="24"/>
              </w:rPr>
            </w:pPr>
          </w:p>
          <w:p w:rsidR="009E074C" w:rsidRDefault="003D052E">
            <w:pPr>
              <w:pStyle w:val="TableParagraph"/>
              <w:spacing w:line="254" w:lineRule="auto"/>
              <w:ind w:left="71" w:right="10"/>
              <w:rPr>
                <w:sz w:val="18"/>
              </w:rPr>
            </w:pPr>
            <w:r>
              <w:rPr>
                <w:color w:val="231F20"/>
                <w:sz w:val="18"/>
              </w:rPr>
              <w:t>97.5% del porcentaje asignado a la AEL.</w:t>
            </w:r>
          </w:p>
        </w:tc>
        <w:tc>
          <w:tcPr>
            <w:tcW w:w="2155" w:type="dxa"/>
            <w:vMerge/>
            <w:tcBorders>
              <w:top w:val="nil"/>
            </w:tcBorders>
          </w:tcPr>
          <w:p w:rsidR="009E074C" w:rsidRDefault="009E074C">
            <w:pPr>
              <w:rPr>
                <w:sz w:val="2"/>
                <w:szCs w:val="2"/>
              </w:rPr>
            </w:pPr>
          </w:p>
        </w:tc>
      </w:tr>
    </w:tbl>
    <w:p w:rsidR="009E074C" w:rsidRDefault="009E074C">
      <w:pPr>
        <w:pStyle w:val="Textoindependiente"/>
        <w:spacing w:before="8"/>
        <w:ind w:left="0" w:firstLine="0"/>
        <w:rPr>
          <w:sz w:val="19"/>
        </w:rPr>
      </w:pPr>
    </w:p>
    <w:p w:rsidR="009E074C" w:rsidRDefault="00B17503">
      <w:pPr>
        <w:pStyle w:val="Textoindependiente"/>
        <w:tabs>
          <w:tab w:val="left" w:pos="1824"/>
          <w:tab w:val="left" w:pos="2998"/>
          <w:tab w:val="left" w:pos="3954"/>
          <w:tab w:val="left" w:pos="5558"/>
          <w:tab w:val="left" w:pos="6613"/>
          <w:tab w:val="left" w:pos="8139"/>
        </w:tabs>
        <w:spacing w:before="94" w:line="249" w:lineRule="auto"/>
        <w:ind w:right="139"/>
        <w:jc w:val="both"/>
      </w:pPr>
      <w:r>
        <w:rPr>
          <w:noProof/>
          <w:lang w:val="es-MX" w:eastAsia="es-MX" w:bidi="ar-SA"/>
        </w:rPr>
        <mc:AlternateContent>
          <mc:Choice Requires="wpg">
            <w:drawing>
              <wp:anchor distT="0" distB="0" distL="114300" distR="114300" simplePos="0" relativeHeight="251641856" behindDoc="1" locked="0" layoutInCell="1" allowOverlap="1">
                <wp:simplePos x="0" y="0"/>
                <wp:positionH relativeFrom="page">
                  <wp:posOffset>1120140</wp:posOffset>
                </wp:positionH>
                <wp:positionV relativeFrom="paragraph">
                  <wp:posOffset>469265</wp:posOffset>
                </wp:positionV>
                <wp:extent cx="5541645" cy="5104765"/>
                <wp:effectExtent l="5715" t="6985" r="5715" b="12700"/>
                <wp:wrapNone/>
                <wp:docPr id="30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5104765"/>
                          <a:chOff x="1764" y="739"/>
                          <a:chExt cx="8727" cy="8039"/>
                        </a:xfrm>
                      </wpg:grpSpPr>
                      <wps:wsp>
                        <wps:cNvPr id="306" name="Line 152"/>
                        <wps:cNvCnPr>
                          <a:cxnSpLocks noChangeShapeType="1"/>
                        </wps:cNvCnPr>
                        <wps:spPr bwMode="auto">
                          <a:xfrm>
                            <a:off x="1764" y="746"/>
                            <a:ext cx="8712"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7" name="AutoShape 151"/>
                        <wps:cNvSpPr>
                          <a:spLocks/>
                        </wps:cNvSpPr>
                        <wps:spPr bwMode="auto">
                          <a:xfrm>
                            <a:off x="1764" y="739"/>
                            <a:ext cx="8713" cy="8039"/>
                          </a:xfrm>
                          <a:custGeom>
                            <a:avLst/>
                            <a:gdLst>
                              <a:gd name="T0" fmla="+- 0 1771 1764"/>
                              <a:gd name="T1" fmla="*/ T0 w 8713"/>
                              <a:gd name="T2" fmla="+- 0 739 739"/>
                              <a:gd name="T3" fmla="*/ 739 h 8039"/>
                              <a:gd name="T4" fmla="+- 0 1771 1764"/>
                              <a:gd name="T5" fmla="*/ T4 w 8713"/>
                              <a:gd name="T6" fmla="+- 0 8778 739"/>
                              <a:gd name="T7" fmla="*/ 8778 h 8039"/>
                              <a:gd name="T8" fmla="+- 0 1764 1764"/>
                              <a:gd name="T9" fmla="*/ T8 w 8713"/>
                              <a:gd name="T10" fmla="+- 0 8771 739"/>
                              <a:gd name="T11" fmla="*/ 8771 h 8039"/>
                              <a:gd name="T12" fmla="+- 0 10476 1764"/>
                              <a:gd name="T13" fmla="*/ T12 w 8713"/>
                              <a:gd name="T14" fmla="+- 0 8771 739"/>
                              <a:gd name="T15" fmla="*/ 8771 h 8039"/>
                            </a:gdLst>
                            <a:ahLst/>
                            <a:cxnLst>
                              <a:cxn ang="0">
                                <a:pos x="T1" y="T3"/>
                              </a:cxn>
                              <a:cxn ang="0">
                                <a:pos x="T5" y="T7"/>
                              </a:cxn>
                              <a:cxn ang="0">
                                <a:pos x="T9" y="T11"/>
                              </a:cxn>
                              <a:cxn ang="0">
                                <a:pos x="T13" y="T15"/>
                              </a:cxn>
                            </a:cxnLst>
                            <a:rect l="0" t="0" r="r" b="b"/>
                            <a:pathLst>
                              <a:path w="8713" h="8039">
                                <a:moveTo>
                                  <a:pt x="7" y="0"/>
                                </a:moveTo>
                                <a:lnTo>
                                  <a:pt x="7" y="8039"/>
                                </a:lnTo>
                                <a:moveTo>
                                  <a:pt x="0" y="8032"/>
                                </a:moveTo>
                                <a:lnTo>
                                  <a:pt x="8712" y="8032"/>
                                </a:lnTo>
                              </a:path>
                            </a:pathLst>
                          </a:custGeom>
                          <a:noFill/>
                          <a:ln w="91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50"/>
                        <wps:cNvCnPr>
                          <a:cxnSpLocks noChangeShapeType="1"/>
                        </wps:cNvCnPr>
                        <wps:spPr bwMode="auto">
                          <a:xfrm>
                            <a:off x="10483" y="739"/>
                            <a:ext cx="0" cy="8039"/>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876FA" id="Group 149" o:spid="_x0000_s1026" style="position:absolute;margin-left:88.2pt;margin-top:36.95pt;width:436.35pt;height:401.95pt;z-index:-251674624;mso-position-horizontal-relative:page" coordorigin="1764,739" coordsize="8727,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">
                <v:line id="Line 152" o:spid="_x0000_s1027" style="position:absolute;visibility:visible;mso-wrap-style:square" from="1764,746" to="1047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w6MYAAADcAAAADwAAAGRycy9kb3ducmV2LnhtbESPQWsCMRSE7wX/Q3hCb92kSlW2RikL&#10;BaFQqhba4+vmmV3cvCybqKu/3hQEj8PMfMPMl71rxJG6UHvW8JwpEMSlNzVbDd/b96cZiBCRDTae&#10;ScOZAiwXg4c55safeE3HTbQiQTjkqKGKsc2lDGVFDkPmW+Lk7XznMCbZWWk6PCW4a+RIqYl0WHNa&#10;qLCloqJyvzk4DfvLz2+r7Ffx+fFnX6bjUTHzu7PWj8P+7RVEpD7ew7f2ymgYqw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wMOjGAAAA3AAAAA8AAAAAAAAA&#10;AAAAAAAAoQIAAGRycy9kb3ducmV2LnhtbFBLBQYAAAAABAAEAPkAAACUAwAAAAA=&#10;" strokecolor="#231f20" strokeweight=".72pt"/>
                <v:shape id="AutoShape 151" o:spid="_x0000_s1028" style="position:absolute;left:1764;top:739;width:8713;height:8039;visibility:visible;mso-wrap-style:square;v-text-anchor:top" coordsize="8713,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t0MYA&#10;AADcAAAADwAAAGRycy9kb3ducmV2LnhtbESPT2sCMRTE7wW/Q3hCL6UmrfSPW6MUQexBodrS83Pz&#10;mixuXtZNdLff3hQKPQ4z8xtmOu99Lc7UxiqwhruRAkFcBlOx1fD5sbx9BhETssE6MGn4oQjz2eBq&#10;ioUJHW/pvEtWZAjHAjW4lJpCylg68hhHoSHO3ndoPaYsWytNi12G+1reK/UoPVacFxw2tHBUHnYn&#10;r6G071Spo+rsYb9+mLivdLNdbbS+HvavLyAS9ek//Nd+MxrG6gl+z+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t0MYAAADcAAAADwAAAAAAAAAAAAAAAACYAgAAZHJz&#10;L2Rvd25yZXYueG1sUEsFBgAAAAAEAAQA9QAAAIsDAAAAAA==&#10;" path="m7,r,8039m,8032r8712,e" filled="f" strokecolor="#231f20" strokeweight=".72pt">
                  <v:path arrowok="t" o:connecttype="custom" o:connectlocs="7,739;7,8778;0,8771;8712,8771" o:connectangles="0,0,0,0"/>
                </v:shape>
                <v:line id="Line 150" o:spid="_x0000_s1029" style="position:absolute;visibility:visible;mso-wrap-style:square" from="10483,739" to="10483,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AcIAAADcAAAADwAAAGRycy9kb3ducmV2LnhtbERPTWsCMRC9C/0PYQreNKnSKlujyIIg&#10;CMVqoR7HzZhd3EyWTdS1v745CB4f73u26FwtrtSGyrOGt6ECQVx4U7HV8LNfDaYgQkQ2WHsmDXcK&#10;sJi/9GaYGX/jb7ruohUphEOGGsoYm0zKUJTkMAx9Q5y4k28dxgRbK02LtxTuajlS6kM6rDg1lNhQ&#10;XlJx3l2chvPf76FRdpt/bY72fTIe5VN/umvdf+2WnyAidfEpfrjXRsNYpbXpTDo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BAcIAAADcAAAADwAAAAAAAAAAAAAA&#10;AAChAgAAZHJzL2Rvd25yZXYueG1sUEsFBgAAAAAEAAQA+QAAAJADAAAAAA==&#10;" strokecolor="#231f20" strokeweight=".72pt"/>
                <w10:wrap anchorx="page"/>
              </v:group>
            </w:pict>
          </mc:Fallback>
        </mc:AlternateContent>
      </w:r>
      <w:r w:rsidR="003D052E">
        <w:rPr>
          <w:color w:val="231F20"/>
        </w:rPr>
        <w:t>Para las acciones en el marco del SPD, realizadas por la CNSPD se podrá destinar hasta el 1.05% del presupuesto original del Programa para gastos de operación relacionados con los procesos de evaluación necesa</w:t>
      </w:r>
      <w:r w:rsidR="003D052E">
        <w:rPr>
          <w:color w:val="231F20"/>
        </w:rPr>
        <w:t>rios</w:t>
      </w:r>
      <w:r w:rsidR="003D052E">
        <w:rPr>
          <w:color w:val="231F20"/>
        </w:rPr>
        <w:tab/>
        <w:t>para</w:t>
      </w:r>
      <w:r w:rsidR="003D052E">
        <w:rPr>
          <w:color w:val="231F20"/>
        </w:rPr>
        <w:tab/>
        <w:t>la</w:t>
      </w:r>
      <w:r w:rsidR="003D052E">
        <w:rPr>
          <w:color w:val="231F20"/>
        </w:rPr>
        <w:tab/>
        <w:t>formación</w:t>
      </w:r>
      <w:r w:rsidR="003D052E">
        <w:rPr>
          <w:color w:val="231F20"/>
        </w:rPr>
        <w:tab/>
        <w:t>del</w:t>
      </w:r>
      <w:r w:rsidR="003D052E">
        <w:rPr>
          <w:color w:val="231F20"/>
        </w:rPr>
        <w:tab/>
        <w:t>Personal</w:t>
      </w:r>
      <w:r w:rsidR="003D052E">
        <w:rPr>
          <w:color w:val="231F20"/>
        </w:rPr>
        <w:tab/>
      </w:r>
      <w:r w:rsidR="003D052E">
        <w:rPr>
          <w:color w:val="231F20"/>
          <w:spacing w:val="-3"/>
        </w:rPr>
        <w:t>Educativo.</w:t>
      </w:r>
    </w:p>
    <w:p w:rsidR="009E074C" w:rsidRDefault="003D052E">
      <w:pPr>
        <w:pStyle w:val="Textoindependiente"/>
        <w:spacing w:before="24" w:line="259" w:lineRule="auto"/>
        <w:ind w:left="283" w:right="287"/>
      </w:pPr>
      <w:r>
        <w:rPr>
          <w:color w:val="231F20"/>
        </w:rPr>
        <w:t>Los subsidios se deberán emplear para realizar las actividades encaminadas para el cumplimiento del Programa, siendo las siguientes:</w:t>
      </w:r>
    </w:p>
    <w:p w:rsidR="009E074C" w:rsidRDefault="003D052E">
      <w:pPr>
        <w:pStyle w:val="Ttulo2"/>
        <w:spacing w:before="101"/>
        <w:ind w:left="571"/>
        <w:rPr>
          <w:b w:val="0"/>
        </w:rPr>
      </w:pPr>
      <w:r>
        <w:rPr>
          <w:color w:val="231F20"/>
        </w:rPr>
        <w:t>Gastos de Operación Central</w:t>
      </w:r>
      <w:r>
        <w:rPr>
          <w:b w:val="0"/>
          <w:color w:val="231F20"/>
        </w:rPr>
        <w:t>:</w:t>
      </w:r>
    </w:p>
    <w:p w:rsidR="009E074C" w:rsidRDefault="003D052E">
      <w:pPr>
        <w:pStyle w:val="Prrafodelista"/>
        <w:numPr>
          <w:ilvl w:val="2"/>
          <w:numId w:val="186"/>
        </w:numPr>
        <w:tabs>
          <w:tab w:val="left" w:pos="932"/>
        </w:tabs>
        <w:spacing w:before="106" w:line="259" w:lineRule="auto"/>
        <w:ind w:right="271" w:hanging="360"/>
        <w:jc w:val="both"/>
        <w:rPr>
          <w:sz w:val="18"/>
        </w:rPr>
      </w:pPr>
      <w:r>
        <w:rPr>
          <w:color w:val="231F20"/>
          <w:sz w:val="18"/>
        </w:rPr>
        <w:t>Diseñar y coordinar la implementación de las actividades de difusión y promoción de la(s) Convocatoria(s) para la participación del Personal Educativo en la Oferta Académica de Formación por medios electrónicos y digitales;</w:t>
      </w:r>
    </w:p>
    <w:p w:rsidR="009E074C" w:rsidRDefault="003D052E">
      <w:pPr>
        <w:pStyle w:val="Prrafodelista"/>
        <w:numPr>
          <w:ilvl w:val="2"/>
          <w:numId w:val="186"/>
        </w:numPr>
        <w:tabs>
          <w:tab w:val="left" w:pos="932"/>
        </w:tabs>
        <w:spacing w:before="88" w:line="256" w:lineRule="auto"/>
        <w:ind w:right="270" w:hanging="360"/>
        <w:jc w:val="both"/>
        <w:rPr>
          <w:sz w:val="18"/>
        </w:rPr>
      </w:pPr>
      <w:r>
        <w:rPr>
          <w:color w:val="231F20"/>
          <w:sz w:val="18"/>
        </w:rPr>
        <w:t>Supervisar y dar seguimiento a l</w:t>
      </w:r>
      <w:r>
        <w:rPr>
          <w:color w:val="231F20"/>
          <w:sz w:val="18"/>
        </w:rPr>
        <w:t>as actividades realizadas en las Entidades Federativas a fin de que cumplan con los objetivos de la formación continua, establecidos en las presentes</w:t>
      </w:r>
      <w:r>
        <w:rPr>
          <w:color w:val="231F20"/>
          <w:spacing w:val="-22"/>
          <w:sz w:val="18"/>
        </w:rPr>
        <w:t xml:space="preserve"> </w:t>
      </w:r>
      <w:r>
        <w:rPr>
          <w:color w:val="231F20"/>
          <w:sz w:val="18"/>
        </w:rPr>
        <w:t>RO;</w:t>
      </w:r>
    </w:p>
    <w:p w:rsidR="009E074C" w:rsidRDefault="003D052E">
      <w:pPr>
        <w:pStyle w:val="Prrafodelista"/>
        <w:numPr>
          <w:ilvl w:val="2"/>
          <w:numId w:val="186"/>
        </w:numPr>
        <w:tabs>
          <w:tab w:val="left" w:pos="932"/>
        </w:tabs>
        <w:spacing w:before="92" w:line="256" w:lineRule="auto"/>
        <w:ind w:right="269" w:hanging="360"/>
        <w:jc w:val="both"/>
        <w:rPr>
          <w:sz w:val="18"/>
        </w:rPr>
      </w:pPr>
      <w:r>
        <w:rPr>
          <w:color w:val="231F20"/>
          <w:sz w:val="18"/>
        </w:rPr>
        <w:t>Evaluación de la oferta académica de acuerdo a los lineamientos del INEE (LINEE-12-2017) con la finali</w:t>
      </w:r>
      <w:r>
        <w:rPr>
          <w:color w:val="231F20"/>
          <w:sz w:val="18"/>
        </w:rPr>
        <w:t>dad de reconocer la calidad, satisfacción y cumplimiento de los</w:t>
      </w:r>
      <w:r>
        <w:rPr>
          <w:color w:val="231F20"/>
          <w:spacing w:val="-13"/>
          <w:sz w:val="18"/>
        </w:rPr>
        <w:t xml:space="preserve"> </w:t>
      </w:r>
      <w:r>
        <w:rPr>
          <w:color w:val="231F20"/>
          <w:sz w:val="18"/>
        </w:rPr>
        <w:t>objetivos;</w:t>
      </w:r>
    </w:p>
    <w:p w:rsidR="009E074C" w:rsidRDefault="003D052E">
      <w:pPr>
        <w:pStyle w:val="Prrafodelista"/>
        <w:numPr>
          <w:ilvl w:val="2"/>
          <w:numId w:val="186"/>
        </w:numPr>
        <w:tabs>
          <w:tab w:val="left" w:pos="932"/>
        </w:tabs>
        <w:spacing w:before="91" w:line="259" w:lineRule="auto"/>
        <w:ind w:right="268" w:hanging="360"/>
        <w:jc w:val="both"/>
        <w:rPr>
          <w:sz w:val="18"/>
        </w:rPr>
      </w:pPr>
      <w:r>
        <w:rPr>
          <w:color w:val="231F20"/>
          <w:sz w:val="18"/>
        </w:rPr>
        <w:t>Contratar la producción de oferta educativa de Cursos en línea abiertos y masivos (MOOC) para Educación Básica para su implementación a nivel nacional, la cual deberá ser evaluada p</w:t>
      </w:r>
      <w:r>
        <w:rPr>
          <w:color w:val="231F20"/>
          <w:sz w:val="18"/>
        </w:rPr>
        <w:t>or un Comité Nacional de Evaluación de la Oferta Académica de Formación</w:t>
      </w:r>
      <w:r>
        <w:rPr>
          <w:color w:val="231F20"/>
          <w:spacing w:val="-13"/>
          <w:sz w:val="18"/>
        </w:rPr>
        <w:t xml:space="preserve"> </w:t>
      </w:r>
      <w:r>
        <w:rPr>
          <w:color w:val="231F20"/>
          <w:sz w:val="18"/>
        </w:rPr>
        <w:t>Continua;</w:t>
      </w:r>
    </w:p>
    <w:p w:rsidR="009E074C" w:rsidRDefault="003D052E">
      <w:pPr>
        <w:pStyle w:val="Prrafodelista"/>
        <w:numPr>
          <w:ilvl w:val="2"/>
          <w:numId w:val="186"/>
        </w:numPr>
        <w:tabs>
          <w:tab w:val="left" w:pos="932"/>
        </w:tabs>
        <w:spacing w:before="89" w:line="256" w:lineRule="auto"/>
        <w:ind w:right="271" w:hanging="360"/>
        <w:jc w:val="both"/>
        <w:rPr>
          <w:sz w:val="18"/>
        </w:rPr>
      </w:pPr>
      <w:r>
        <w:rPr>
          <w:color w:val="231F20"/>
          <w:sz w:val="18"/>
        </w:rPr>
        <w:t>Realización de reuniones nacionales y regionales de seguimiento, asesoría y acompañamiento a la implementación del presente Programa,</w:t>
      </w:r>
      <w:r>
        <w:rPr>
          <w:color w:val="231F20"/>
          <w:spacing w:val="-1"/>
          <w:sz w:val="18"/>
        </w:rPr>
        <w:t xml:space="preserve"> </w:t>
      </w:r>
      <w:r>
        <w:rPr>
          <w:color w:val="231F20"/>
          <w:sz w:val="18"/>
        </w:rPr>
        <w:t>y;</w:t>
      </w:r>
    </w:p>
    <w:p w:rsidR="009E074C" w:rsidRDefault="003D052E">
      <w:pPr>
        <w:pStyle w:val="Prrafodelista"/>
        <w:numPr>
          <w:ilvl w:val="2"/>
          <w:numId w:val="186"/>
        </w:numPr>
        <w:tabs>
          <w:tab w:val="left" w:pos="932"/>
        </w:tabs>
        <w:spacing w:before="91" w:line="256" w:lineRule="auto"/>
        <w:ind w:right="270" w:hanging="360"/>
        <w:jc w:val="both"/>
        <w:rPr>
          <w:sz w:val="18"/>
        </w:rPr>
      </w:pPr>
      <w:r>
        <w:rPr>
          <w:color w:val="231F20"/>
          <w:sz w:val="18"/>
        </w:rPr>
        <w:t>Cubrir el costo de la evaluación exte</w:t>
      </w:r>
      <w:r>
        <w:rPr>
          <w:color w:val="231F20"/>
          <w:sz w:val="18"/>
        </w:rPr>
        <w:t>rna realizada al presente Programa por la instancia correspondiente.</w:t>
      </w:r>
    </w:p>
    <w:p w:rsidR="009E074C" w:rsidRDefault="003D052E">
      <w:pPr>
        <w:pStyle w:val="Ttulo2"/>
        <w:spacing w:before="104"/>
        <w:ind w:left="571"/>
      </w:pPr>
      <w:r>
        <w:rPr>
          <w:color w:val="231F20"/>
        </w:rPr>
        <w:t>Gastos de Operación Local</w:t>
      </w:r>
    </w:p>
    <w:p w:rsidR="009E074C" w:rsidRDefault="003D052E">
      <w:pPr>
        <w:pStyle w:val="Prrafodelista"/>
        <w:numPr>
          <w:ilvl w:val="2"/>
          <w:numId w:val="186"/>
        </w:numPr>
        <w:tabs>
          <w:tab w:val="left" w:pos="932"/>
        </w:tabs>
        <w:spacing w:before="105" w:line="256" w:lineRule="auto"/>
        <w:ind w:right="270" w:hanging="360"/>
        <w:jc w:val="both"/>
        <w:rPr>
          <w:sz w:val="18"/>
        </w:rPr>
      </w:pPr>
      <w:r>
        <w:rPr>
          <w:color w:val="231F20"/>
          <w:sz w:val="18"/>
        </w:rPr>
        <w:t>Apoyo a la implementación, seguimiento y evaluación de las acciones del presente Programa, así como demás acciones necesarias para el logro de sus</w:t>
      </w:r>
      <w:r>
        <w:rPr>
          <w:color w:val="231F20"/>
          <w:spacing w:val="-6"/>
          <w:sz w:val="18"/>
        </w:rPr>
        <w:t xml:space="preserve"> </w:t>
      </w:r>
      <w:r>
        <w:rPr>
          <w:color w:val="231F20"/>
          <w:sz w:val="18"/>
        </w:rPr>
        <w:t>objetivos.</w:t>
      </w:r>
    </w:p>
    <w:p w:rsidR="009E074C" w:rsidRDefault="003D052E">
      <w:pPr>
        <w:pStyle w:val="Prrafodelista"/>
        <w:numPr>
          <w:ilvl w:val="2"/>
          <w:numId w:val="186"/>
        </w:numPr>
        <w:tabs>
          <w:tab w:val="left" w:pos="931"/>
          <w:tab w:val="left" w:pos="932"/>
        </w:tabs>
        <w:spacing w:before="92"/>
        <w:ind w:hanging="360"/>
        <w:rPr>
          <w:sz w:val="18"/>
        </w:rPr>
      </w:pPr>
      <w:r>
        <w:rPr>
          <w:color w:val="231F20"/>
          <w:sz w:val="18"/>
        </w:rPr>
        <w:t>Actividades relacionadas con la Contraloría</w:t>
      </w:r>
      <w:r>
        <w:rPr>
          <w:color w:val="231F20"/>
          <w:spacing w:val="-1"/>
          <w:sz w:val="18"/>
        </w:rPr>
        <w:t xml:space="preserve"> </w:t>
      </w:r>
      <w:r>
        <w:rPr>
          <w:color w:val="231F20"/>
          <w:sz w:val="18"/>
        </w:rPr>
        <w:t>Social.</w:t>
      </w:r>
    </w:p>
    <w:p w:rsidR="009E074C" w:rsidRDefault="003D052E">
      <w:pPr>
        <w:pStyle w:val="Ttulo2"/>
        <w:spacing w:before="117"/>
        <w:ind w:left="571"/>
      </w:pPr>
      <w:r>
        <w:rPr>
          <w:color w:val="231F20"/>
        </w:rPr>
        <w:t>Gastos de la AEL para la Formación Continua</w:t>
      </w:r>
    </w:p>
    <w:p w:rsidR="009E074C" w:rsidRDefault="003D052E">
      <w:pPr>
        <w:pStyle w:val="Prrafodelista"/>
        <w:numPr>
          <w:ilvl w:val="2"/>
          <w:numId w:val="186"/>
        </w:numPr>
        <w:tabs>
          <w:tab w:val="left" w:pos="932"/>
        </w:tabs>
        <w:spacing w:before="106" w:line="256" w:lineRule="auto"/>
        <w:ind w:right="268" w:hanging="360"/>
        <w:jc w:val="both"/>
        <w:rPr>
          <w:sz w:val="18"/>
        </w:rPr>
      </w:pPr>
      <w:r>
        <w:rPr>
          <w:color w:val="231F20"/>
          <w:sz w:val="18"/>
        </w:rPr>
        <w:t>Pago de la Oferta Académica de Formación propuesta por la AEL, e impartida por las Instancias Formadoras que seleccione la AEL de acuerdo a los lineamientos del</w:t>
      </w:r>
      <w:r>
        <w:rPr>
          <w:color w:val="231F20"/>
          <w:spacing w:val="-7"/>
          <w:sz w:val="18"/>
        </w:rPr>
        <w:t xml:space="preserve"> </w:t>
      </w:r>
      <w:r>
        <w:rPr>
          <w:color w:val="231F20"/>
          <w:sz w:val="18"/>
        </w:rPr>
        <w:t>INEE.</w:t>
      </w:r>
    </w:p>
    <w:p w:rsidR="009E074C" w:rsidRDefault="003D052E">
      <w:pPr>
        <w:pStyle w:val="Prrafodelista"/>
        <w:numPr>
          <w:ilvl w:val="2"/>
          <w:numId w:val="186"/>
        </w:numPr>
        <w:tabs>
          <w:tab w:val="left" w:pos="932"/>
        </w:tabs>
        <w:spacing w:before="91" w:line="259" w:lineRule="auto"/>
        <w:ind w:right="268" w:hanging="360"/>
        <w:jc w:val="both"/>
        <w:rPr>
          <w:sz w:val="18"/>
        </w:rPr>
      </w:pPr>
      <w:r>
        <w:rPr>
          <w:color w:val="231F20"/>
          <w:sz w:val="18"/>
        </w:rPr>
        <w:t>Diseño de oferta educativa de Cursos en línea abiertos y masivos (MOOC) para Educación Básica, susceptibles de ofertarse a nivel estatal y/o nacional de acuerdo a las necesidades de formación continua, previa autorización de la</w:t>
      </w:r>
      <w:r>
        <w:rPr>
          <w:color w:val="231F20"/>
          <w:spacing w:val="-2"/>
          <w:sz w:val="18"/>
        </w:rPr>
        <w:t xml:space="preserve"> </w:t>
      </w:r>
      <w:r>
        <w:rPr>
          <w:color w:val="231F20"/>
          <w:sz w:val="18"/>
        </w:rPr>
        <w:t>DGFC.</w:t>
      </w:r>
    </w:p>
    <w:p w:rsidR="009E074C" w:rsidRDefault="003D052E">
      <w:pPr>
        <w:pStyle w:val="Prrafodelista"/>
        <w:numPr>
          <w:ilvl w:val="2"/>
          <w:numId w:val="186"/>
        </w:numPr>
        <w:tabs>
          <w:tab w:val="left" w:pos="932"/>
        </w:tabs>
        <w:spacing w:before="88" w:line="256" w:lineRule="auto"/>
        <w:ind w:right="266" w:hanging="360"/>
        <w:jc w:val="both"/>
        <w:rPr>
          <w:sz w:val="18"/>
        </w:rPr>
      </w:pPr>
      <w:r>
        <w:rPr>
          <w:color w:val="231F20"/>
          <w:sz w:val="18"/>
        </w:rPr>
        <w:t>Reproducción de materiales didácticos para el desarrollo de cursos y diplomados propuestos por la DGFC o por la AEL, previa autorización de la</w:t>
      </w:r>
      <w:r>
        <w:rPr>
          <w:color w:val="231F20"/>
          <w:spacing w:val="-2"/>
          <w:sz w:val="18"/>
        </w:rPr>
        <w:t xml:space="preserve"> </w:t>
      </w:r>
      <w:r>
        <w:rPr>
          <w:color w:val="231F20"/>
          <w:sz w:val="18"/>
        </w:rPr>
        <w:t>DGFC</w:t>
      </w:r>
    </w:p>
    <w:p w:rsidR="009E074C" w:rsidRDefault="009E074C">
      <w:pPr>
        <w:pStyle w:val="Textoindependiente"/>
        <w:spacing w:before="7"/>
        <w:ind w:left="0" w:firstLine="0"/>
        <w:rPr>
          <w:sz w:val="29"/>
        </w:rPr>
      </w:pPr>
    </w:p>
    <w:p w:rsidR="009E074C" w:rsidRDefault="003D052E">
      <w:pPr>
        <w:pStyle w:val="Textoindependiente"/>
        <w:spacing w:before="95" w:line="254" w:lineRule="auto"/>
        <w:ind w:right="142"/>
        <w:jc w:val="both"/>
      </w:pPr>
      <w:r>
        <w:rPr>
          <w:color w:val="231F20"/>
        </w:rPr>
        <w:t>En ningún caso se podrán utilizar los subsidios asignados al presente Programa para apoyos a la implementac</w:t>
      </w:r>
      <w:r>
        <w:rPr>
          <w:color w:val="231F20"/>
        </w:rPr>
        <w:t>ión local para el pago de prestaciones de carácter económico, compensaciones o sobresueldos de las y los empleados que laboren en la SEP, las Secretarías de Educación Estatales o en la AEFCM.</w:t>
      </w:r>
    </w:p>
    <w:p w:rsidR="009E074C" w:rsidRDefault="003D052E">
      <w:pPr>
        <w:pStyle w:val="Textoindependiente"/>
        <w:spacing w:before="100" w:line="254" w:lineRule="auto"/>
        <w:ind w:right="141"/>
        <w:jc w:val="both"/>
      </w:pPr>
      <w:r>
        <w:rPr>
          <w:color w:val="231F20"/>
        </w:rPr>
        <w:t>Del mismo modo, los apoyos a la implementación local no se podrá</w:t>
      </w:r>
      <w:r>
        <w:rPr>
          <w:color w:val="231F20"/>
        </w:rPr>
        <w:t>n utilizar para la adquisición de equipo de cómputo, equipo administrativo, línea blanca, material de oficina, viáticos internacionales o vehículos.</w:t>
      </w:r>
    </w:p>
    <w:p w:rsidR="009E074C" w:rsidRDefault="003D052E">
      <w:pPr>
        <w:pStyle w:val="Textoindependiente"/>
        <w:spacing w:before="100" w:line="254" w:lineRule="auto"/>
        <w:ind w:right="139"/>
        <w:jc w:val="both"/>
      </w:pPr>
      <w:r>
        <w:rPr>
          <w:color w:val="231F20"/>
        </w:rPr>
        <w:t>La aplicación de los recursos financieros asignados, deberán apegarse a  lo  establecido  en  las  presente</w:t>
      </w:r>
      <w:r>
        <w:rPr>
          <w:color w:val="231F20"/>
        </w:rPr>
        <w:t>s RO.</w:t>
      </w:r>
    </w:p>
    <w:p w:rsidR="009E074C" w:rsidRDefault="009E074C">
      <w:pPr>
        <w:spacing w:line="254" w:lineRule="auto"/>
        <w:jc w:val="both"/>
        <w:sectPr w:rsidR="009E074C">
          <w:pgSz w:w="12240" w:h="15840"/>
          <w:pgMar w:top="960" w:right="1560" w:bottom="280" w:left="1560" w:header="711" w:footer="0" w:gutter="0"/>
          <w:cols w:space="720"/>
        </w:sectPr>
      </w:pPr>
    </w:p>
    <w:p w:rsidR="009E074C" w:rsidRDefault="009E074C">
      <w:pPr>
        <w:pStyle w:val="Textoindependiente"/>
        <w:spacing w:before="7"/>
        <w:ind w:left="0" w:firstLine="0"/>
        <w:rPr>
          <w:sz w:val="15"/>
        </w:rPr>
      </w:pPr>
    </w:p>
    <w:p w:rsidR="009E074C" w:rsidRDefault="003D052E">
      <w:pPr>
        <w:pStyle w:val="Ttulo2"/>
        <w:spacing w:before="1"/>
      </w:pPr>
      <w:r>
        <w:rPr>
          <w:color w:val="231F20"/>
        </w:rPr>
        <w:t>TIPO MEDIO SUPERIOR</w:t>
      </w:r>
    </w:p>
    <w:p w:rsidR="009E074C" w:rsidRDefault="003D052E">
      <w:pPr>
        <w:pStyle w:val="Textoindependiente"/>
        <w:spacing w:before="113" w:line="254" w:lineRule="auto"/>
        <w:ind w:right="287"/>
      </w:pPr>
      <w:r>
        <w:rPr>
          <w:color w:val="231F20"/>
        </w:rPr>
        <w:t>El presupuesto se asignará para acciones destinadas a la formación, actualización, regularización, desarrollo profesional y capacitación realizadas por la SEMS de la siguiente manera:</w:t>
      </w:r>
    </w:p>
    <w:p w:rsidR="009E074C" w:rsidRDefault="009E074C">
      <w:pPr>
        <w:pStyle w:val="Textoindependiente"/>
        <w:spacing w:before="1"/>
        <w:ind w:left="0" w:firstLine="0"/>
        <w:rPr>
          <w:sz w:val="8"/>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68"/>
        <w:gridCol w:w="2790"/>
        <w:gridCol w:w="1930"/>
        <w:gridCol w:w="1725"/>
      </w:tblGrid>
      <w:tr w:rsidR="009E074C">
        <w:trPr>
          <w:trHeight w:val="275"/>
        </w:trPr>
        <w:tc>
          <w:tcPr>
            <w:tcW w:w="2268" w:type="dxa"/>
          </w:tcPr>
          <w:p w:rsidR="009E074C" w:rsidRDefault="003D052E">
            <w:pPr>
              <w:pStyle w:val="TableParagraph"/>
              <w:spacing w:before="43"/>
              <w:ind w:left="141" w:right="129"/>
              <w:jc w:val="center"/>
              <w:rPr>
                <w:b/>
                <w:sz w:val="18"/>
              </w:rPr>
            </w:pPr>
            <w:r>
              <w:rPr>
                <w:b/>
                <w:color w:val="231F20"/>
                <w:sz w:val="18"/>
              </w:rPr>
              <w:t>Población objetivo</w:t>
            </w:r>
          </w:p>
        </w:tc>
        <w:tc>
          <w:tcPr>
            <w:tcW w:w="2790" w:type="dxa"/>
          </w:tcPr>
          <w:p w:rsidR="009E074C" w:rsidRDefault="003D052E">
            <w:pPr>
              <w:pStyle w:val="TableParagraph"/>
              <w:spacing w:before="43"/>
              <w:ind w:left="115" w:right="99"/>
              <w:jc w:val="center"/>
              <w:rPr>
                <w:b/>
                <w:sz w:val="18"/>
              </w:rPr>
            </w:pPr>
            <w:r>
              <w:rPr>
                <w:b/>
                <w:color w:val="231F20"/>
                <w:sz w:val="18"/>
              </w:rPr>
              <w:t>Tipos de subsidio</w:t>
            </w:r>
          </w:p>
        </w:tc>
        <w:tc>
          <w:tcPr>
            <w:tcW w:w="1930" w:type="dxa"/>
          </w:tcPr>
          <w:p w:rsidR="009E074C" w:rsidRDefault="003D052E">
            <w:pPr>
              <w:pStyle w:val="TableParagraph"/>
              <w:spacing w:before="43"/>
              <w:ind w:left="509"/>
              <w:rPr>
                <w:b/>
                <w:sz w:val="18"/>
              </w:rPr>
            </w:pPr>
            <w:r>
              <w:rPr>
                <w:b/>
                <w:color w:val="231F20"/>
                <w:sz w:val="18"/>
              </w:rPr>
              <w:t>Monto o %</w:t>
            </w:r>
          </w:p>
        </w:tc>
        <w:tc>
          <w:tcPr>
            <w:tcW w:w="1725" w:type="dxa"/>
          </w:tcPr>
          <w:p w:rsidR="009E074C" w:rsidRDefault="003D052E">
            <w:pPr>
              <w:pStyle w:val="TableParagraph"/>
              <w:spacing w:before="43"/>
              <w:ind w:left="300" w:right="288"/>
              <w:jc w:val="center"/>
              <w:rPr>
                <w:b/>
                <w:sz w:val="18"/>
              </w:rPr>
            </w:pPr>
            <w:r>
              <w:rPr>
                <w:b/>
                <w:color w:val="231F20"/>
                <w:sz w:val="18"/>
              </w:rPr>
              <w:t>Periodicidad</w:t>
            </w:r>
          </w:p>
        </w:tc>
      </w:tr>
      <w:tr w:rsidR="009E074C">
        <w:trPr>
          <w:trHeight w:val="924"/>
        </w:trPr>
        <w:tc>
          <w:tcPr>
            <w:tcW w:w="2268" w:type="dxa"/>
          </w:tcPr>
          <w:p w:rsidR="009E074C" w:rsidRDefault="009E074C">
            <w:pPr>
              <w:pStyle w:val="TableParagraph"/>
              <w:rPr>
                <w:sz w:val="20"/>
              </w:rPr>
            </w:pPr>
          </w:p>
          <w:p w:rsidR="009E074C" w:rsidRDefault="003D052E">
            <w:pPr>
              <w:pStyle w:val="TableParagraph"/>
              <w:spacing w:before="138"/>
              <w:ind w:left="142" w:right="129"/>
              <w:jc w:val="center"/>
              <w:rPr>
                <w:b/>
                <w:sz w:val="18"/>
              </w:rPr>
            </w:pPr>
            <w:r>
              <w:rPr>
                <w:b/>
                <w:color w:val="231F20"/>
                <w:sz w:val="18"/>
              </w:rPr>
              <w:t>SEMS</w:t>
            </w:r>
          </w:p>
        </w:tc>
        <w:tc>
          <w:tcPr>
            <w:tcW w:w="2790" w:type="dxa"/>
          </w:tcPr>
          <w:p w:rsidR="009E074C" w:rsidRDefault="009E074C">
            <w:pPr>
              <w:pStyle w:val="TableParagraph"/>
              <w:rPr>
                <w:sz w:val="20"/>
              </w:rPr>
            </w:pPr>
          </w:p>
          <w:p w:rsidR="009E074C" w:rsidRDefault="003D052E">
            <w:pPr>
              <w:pStyle w:val="TableParagraph"/>
              <w:spacing w:before="134"/>
              <w:ind w:left="115" w:right="102"/>
              <w:jc w:val="center"/>
              <w:rPr>
                <w:sz w:val="12"/>
              </w:rPr>
            </w:pPr>
            <w:r>
              <w:rPr>
                <w:b/>
                <w:color w:val="231F20"/>
                <w:sz w:val="18"/>
              </w:rPr>
              <w:t xml:space="preserve">Gasto de operación central </w:t>
            </w:r>
            <w:r>
              <w:rPr>
                <w:color w:val="231F20"/>
                <w:position w:val="6"/>
                <w:sz w:val="12"/>
              </w:rPr>
              <w:t>(1)</w:t>
            </w:r>
          </w:p>
        </w:tc>
        <w:tc>
          <w:tcPr>
            <w:tcW w:w="1930" w:type="dxa"/>
          </w:tcPr>
          <w:p w:rsidR="009E074C" w:rsidRDefault="003D052E">
            <w:pPr>
              <w:pStyle w:val="TableParagraph"/>
              <w:spacing w:before="44" w:line="249" w:lineRule="auto"/>
              <w:ind w:left="78" w:right="62" w:hanging="1"/>
              <w:jc w:val="center"/>
              <w:rPr>
                <w:b/>
                <w:sz w:val="18"/>
              </w:rPr>
            </w:pPr>
            <w:r>
              <w:rPr>
                <w:b/>
                <w:color w:val="231F20"/>
                <w:sz w:val="18"/>
              </w:rPr>
              <w:t>0.56% del total del presupuesto autorizado en el PEF</w:t>
            </w:r>
          </w:p>
          <w:p w:rsidR="009E074C" w:rsidRDefault="003D052E">
            <w:pPr>
              <w:pStyle w:val="TableParagraph"/>
              <w:spacing w:before="1"/>
              <w:ind w:left="184" w:right="169"/>
              <w:jc w:val="center"/>
              <w:rPr>
                <w:b/>
                <w:sz w:val="18"/>
              </w:rPr>
            </w:pPr>
            <w:r>
              <w:rPr>
                <w:b/>
                <w:color w:val="231F20"/>
                <w:sz w:val="18"/>
              </w:rPr>
              <w:t>para el Programa</w:t>
            </w:r>
          </w:p>
        </w:tc>
        <w:tc>
          <w:tcPr>
            <w:tcW w:w="1725" w:type="dxa"/>
          </w:tcPr>
          <w:p w:rsidR="009E074C" w:rsidRDefault="009E074C">
            <w:pPr>
              <w:pStyle w:val="TableParagraph"/>
              <w:rPr>
                <w:sz w:val="20"/>
              </w:rPr>
            </w:pPr>
          </w:p>
          <w:p w:rsidR="009E074C" w:rsidRDefault="003D052E">
            <w:pPr>
              <w:pStyle w:val="TableParagraph"/>
              <w:spacing w:before="138"/>
              <w:ind w:left="298" w:right="288"/>
              <w:jc w:val="center"/>
              <w:rPr>
                <w:sz w:val="18"/>
              </w:rPr>
            </w:pPr>
            <w:r>
              <w:rPr>
                <w:color w:val="231F20"/>
                <w:sz w:val="18"/>
              </w:rPr>
              <w:t>Anual</w:t>
            </w:r>
          </w:p>
        </w:tc>
      </w:tr>
      <w:tr w:rsidR="009E074C">
        <w:trPr>
          <w:trHeight w:val="923"/>
        </w:trPr>
        <w:tc>
          <w:tcPr>
            <w:tcW w:w="2268" w:type="dxa"/>
          </w:tcPr>
          <w:p w:rsidR="009E074C" w:rsidRDefault="009E074C">
            <w:pPr>
              <w:pStyle w:val="TableParagraph"/>
              <w:rPr>
                <w:sz w:val="20"/>
              </w:rPr>
            </w:pPr>
          </w:p>
          <w:p w:rsidR="009E074C" w:rsidRDefault="003D052E">
            <w:pPr>
              <w:pStyle w:val="TableParagraph"/>
              <w:spacing w:before="137"/>
              <w:ind w:left="143" w:right="129"/>
              <w:jc w:val="center"/>
              <w:rPr>
                <w:b/>
                <w:sz w:val="18"/>
              </w:rPr>
            </w:pPr>
            <w:r>
              <w:rPr>
                <w:b/>
                <w:color w:val="231F20"/>
                <w:sz w:val="18"/>
              </w:rPr>
              <w:t>Personal en formación</w:t>
            </w:r>
          </w:p>
        </w:tc>
        <w:tc>
          <w:tcPr>
            <w:tcW w:w="2790" w:type="dxa"/>
          </w:tcPr>
          <w:p w:rsidR="009E074C" w:rsidRDefault="009E074C">
            <w:pPr>
              <w:pStyle w:val="TableParagraph"/>
              <w:rPr>
                <w:sz w:val="20"/>
              </w:rPr>
            </w:pPr>
          </w:p>
          <w:p w:rsidR="009E074C" w:rsidRDefault="003D052E">
            <w:pPr>
              <w:pStyle w:val="TableParagraph"/>
              <w:spacing w:before="133"/>
              <w:ind w:left="115" w:right="101"/>
              <w:jc w:val="center"/>
              <w:rPr>
                <w:sz w:val="12"/>
              </w:rPr>
            </w:pPr>
            <w:r>
              <w:rPr>
                <w:b/>
                <w:color w:val="231F20"/>
                <w:sz w:val="18"/>
              </w:rPr>
              <w:t xml:space="preserve">Apoyos para formación. </w:t>
            </w:r>
            <w:r>
              <w:rPr>
                <w:color w:val="231F20"/>
                <w:position w:val="6"/>
                <w:sz w:val="12"/>
              </w:rPr>
              <w:t>(2)</w:t>
            </w:r>
          </w:p>
        </w:tc>
        <w:tc>
          <w:tcPr>
            <w:tcW w:w="1930" w:type="dxa"/>
          </w:tcPr>
          <w:p w:rsidR="009E074C" w:rsidRDefault="003D052E">
            <w:pPr>
              <w:pStyle w:val="TableParagraph"/>
              <w:spacing w:before="43" w:line="252" w:lineRule="auto"/>
              <w:ind w:left="78" w:right="62" w:hanging="1"/>
              <w:jc w:val="center"/>
              <w:rPr>
                <w:b/>
                <w:sz w:val="18"/>
              </w:rPr>
            </w:pPr>
            <w:r>
              <w:rPr>
                <w:b/>
                <w:color w:val="231F20"/>
                <w:sz w:val="18"/>
              </w:rPr>
              <w:t>99.44% del presupuesto autorizado en el PEF</w:t>
            </w:r>
          </w:p>
          <w:p w:rsidR="009E074C" w:rsidRDefault="003D052E">
            <w:pPr>
              <w:pStyle w:val="TableParagraph"/>
              <w:spacing w:line="203" w:lineRule="exact"/>
              <w:ind w:left="184" w:right="170"/>
              <w:jc w:val="center"/>
              <w:rPr>
                <w:b/>
                <w:sz w:val="18"/>
              </w:rPr>
            </w:pPr>
            <w:r>
              <w:rPr>
                <w:b/>
                <w:color w:val="231F20"/>
                <w:sz w:val="18"/>
              </w:rPr>
              <w:t>para el Programa.</w:t>
            </w:r>
          </w:p>
        </w:tc>
        <w:tc>
          <w:tcPr>
            <w:tcW w:w="1725" w:type="dxa"/>
          </w:tcPr>
          <w:p w:rsidR="009E074C" w:rsidRDefault="003D052E">
            <w:pPr>
              <w:pStyle w:val="TableParagraph"/>
              <w:spacing w:before="43" w:line="252" w:lineRule="auto"/>
              <w:ind w:left="70" w:right="57"/>
              <w:jc w:val="both"/>
              <w:rPr>
                <w:sz w:val="18"/>
              </w:rPr>
            </w:pPr>
            <w:r>
              <w:rPr>
                <w:color w:val="231F20"/>
                <w:sz w:val="18"/>
              </w:rPr>
              <w:t>Tiempo que dure la impartición de la oferta académica</w:t>
            </w:r>
          </w:p>
          <w:p w:rsidR="009E074C" w:rsidRDefault="003D052E">
            <w:pPr>
              <w:pStyle w:val="TableParagraph"/>
              <w:spacing w:line="203" w:lineRule="exact"/>
              <w:ind w:left="70"/>
              <w:jc w:val="both"/>
              <w:rPr>
                <w:sz w:val="18"/>
              </w:rPr>
            </w:pPr>
            <w:r>
              <w:rPr>
                <w:color w:val="231F20"/>
                <w:sz w:val="18"/>
              </w:rPr>
              <w:t>de formación.</w:t>
            </w:r>
          </w:p>
        </w:tc>
      </w:tr>
      <w:tr w:rsidR="009E074C">
        <w:trPr>
          <w:trHeight w:val="1869"/>
        </w:trPr>
        <w:tc>
          <w:tcPr>
            <w:tcW w:w="8713" w:type="dxa"/>
            <w:gridSpan w:val="4"/>
          </w:tcPr>
          <w:p w:rsidR="009E074C" w:rsidRDefault="003D052E">
            <w:pPr>
              <w:pStyle w:val="TableParagraph"/>
              <w:spacing w:before="44" w:line="249" w:lineRule="auto"/>
              <w:ind w:left="71" w:right="56"/>
              <w:jc w:val="both"/>
              <w:rPr>
                <w:sz w:val="18"/>
              </w:rPr>
            </w:pPr>
            <w:r>
              <w:rPr>
                <w:color w:val="231F20"/>
                <w:sz w:val="18"/>
              </w:rPr>
              <w:t>Nota 1. Investigación, desarrollo, servicios y materiales, para la impartición de la oferta académica a la población objetivo por las instancias formadoras con las que la SEMS tenga celebrado convenio de colaboración.</w:t>
            </w:r>
          </w:p>
          <w:p w:rsidR="009E074C" w:rsidRDefault="003D052E">
            <w:pPr>
              <w:pStyle w:val="TableParagraph"/>
              <w:spacing w:before="42" w:line="249" w:lineRule="auto"/>
              <w:ind w:left="71" w:right="56"/>
              <w:jc w:val="both"/>
              <w:rPr>
                <w:sz w:val="18"/>
              </w:rPr>
            </w:pPr>
            <w:r>
              <w:rPr>
                <w:color w:val="231F20"/>
                <w:sz w:val="18"/>
              </w:rPr>
              <w:t>En el caso de los apoyos que se otorgu</w:t>
            </w:r>
            <w:r>
              <w:rPr>
                <w:color w:val="231F20"/>
                <w:sz w:val="18"/>
              </w:rPr>
              <w:t>en con recursos del programa presupuestario E009 "Programa de Formación de Recursos Humanos Basada en Competencias (PROFORHCOM)", los recursos serán administrados por la SEMS, a través de la COSDAC, y se ejercerán por esta última.</w:t>
            </w:r>
          </w:p>
          <w:p w:rsidR="009E074C" w:rsidRDefault="003D052E">
            <w:pPr>
              <w:pStyle w:val="TableParagraph"/>
              <w:spacing w:before="39" w:line="210" w:lineRule="atLeast"/>
              <w:ind w:left="71" w:right="59"/>
              <w:jc w:val="both"/>
              <w:rPr>
                <w:sz w:val="18"/>
              </w:rPr>
            </w:pPr>
            <w:r>
              <w:rPr>
                <w:color w:val="231F20"/>
                <w:sz w:val="18"/>
              </w:rPr>
              <w:t>Nota 2. Estará determinad</w:t>
            </w:r>
            <w:r>
              <w:rPr>
                <w:color w:val="231F20"/>
                <w:sz w:val="18"/>
              </w:rPr>
              <w:t>o por las cuotas unitarias que, en su momento, se prevean en los instrumentos jurídicos que celebre la SEMS con las instancias formadoras.</w:t>
            </w:r>
          </w:p>
        </w:tc>
      </w:tr>
    </w:tbl>
    <w:p w:rsidR="009E074C" w:rsidRDefault="009E074C">
      <w:pPr>
        <w:pStyle w:val="Textoindependiente"/>
        <w:spacing w:before="5"/>
        <w:ind w:left="0" w:firstLine="0"/>
        <w:rPr>
          <w:sz w:val="26"/>
        </w:rPr>
      </w:pPr>
    </w:p>
    <w:p w:rsidR="009E074C" w:rsidRDefault="003D052E">
      <w:pPr>
        <w:pStyle w:val="Textoindependiente"/>
        <w:spacing w:before="1" w:line="249" w:lineRule="auto"/>
        <w:ind w:right="138"/>
        <w:jc w:val="both"/>
      </w:pPr>
      <w:r>
        <w:rPr>
          <w:color w:val="231F20"/>
        </w:rPr>
        <w:t>La COSDAC podrá determinar la reasignación de los apoyos a otros/as beneficiarios/as que cumplan con los requisitos de selección del Programa, en estricto orden de prelación, de acuerdo al orden en el cual se registraron los docentes en la oferta académica</w:t>
      </w:r>
      <w:r>
        <w:rPr>
          <w:color w:val="231F20"/>
        </w:rPr>
        <w:t xml:space="preserve"> de formación, en caso de que algún beneficiario/a incurra en alguna(s) de las causales de suspensión y/o cancelación establecidas en las presentes RO.</w:t>
      </w:r>
    </w:p>
    <w:p w:rsidR="009E074C" w:rsidRDefault="003D052E">
      <w:pPr>
        <w:pStyle w:val="Ttulo2"/>
        <w:spacing w:before="87"/>
      </w:pPr>
      <w:r>
        <w:rPr>
          <w:color w:val="231F20"/>
        </w:rPr>
        <w:t>TIPO SUPERIOR</w:t>
      </w:r>
    </w:p>
    <w:p w:rsidR="009E074C" w:rsidRDefault="009E074C">
      <w:pPr>
        <w:pStyle w:val="Textoindependiente"/>
        <w:spacing w:before="8"/>
        <w:ind w:left="0" w:firstLine="0"/>
        <w:rPr>
          <w:b/>
          <w:sz w:val="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568"/>
        <w:gridCol w:w="672"/>
        <w:gridCol w:w="353"/>
        <w:gridCol w:w="956"/>
        <w:gridCol w:w="2206"/>
        <w:gridCol w:w="1408"/>
        <w:gridCol w:w="1008"/>
        <w:gridCol w:w="541"/>
      </w:tblGrid>
      <w:tr w:rsidR="009E074C">
        <w:trPr>
          <w:trHeight w:val="516"/>
        </w:trPr>
        <w:tc>
          <w:tcPr>
            <w:tcW w:w="1568" w:type="dxa"/>
          </w:tcPr>
          <w:p w:rsidR="009E074C" w:rsidRDefault="003D052E">
            <w:pPr>
              <w:pStyle w:val="TableParagraph"/>
              <w:spacing w:before="5" w:line="249" w:lineRule="auto"/>
              <w:ind w:left="438" w:right="320" w:hanging="86"/>
              <w:rPr>
                <w:b/>
                <w:sz w:val="18"/>
              </w:rPr>
            </w:pPr>
            <w:r>
              <w:rPr>
                <w:b/>
                <w:color w:val="231F20"/>
                <w:sz w:val="18"/>
              </w:rPr>
              <w:t>Población objetivo</w:t>
            </w:r>
          </w:p>
        </w:tc>
        <w:tc>
          <w:tcPr>
            <w:tcW w:w="1981" w:type="dxa"/>
            <w:gridSpan w:val="3"/>
          </w:tcPr>
          <w:p w:rsidR="009E074C" w:rsidRDefault="003D052E">
            <w:pPr>
              <w:pStyle w:val="TableParagraph"/>
              <w:spacing w:before="113"/>
              <w:ind w:left="225"/>
              <w:rPr>
                <w:b/>
                <w:sz w:val="18"/>
              </w:rPr>
            </w:pPr>
            <w:r>
              <w:rPr>
                <w:b/>
                <w:color w:val="231F20"/>
                <w:sz w:val="18"/>
              </w:rPr>
              <w:t>Tipos de subsidio</w:t>
            </w:r>
          </w:p>
        </w:tc>
        <w:tc>
          <w:tcPr>
            <w:tcW w:w="2206" w:type="dxa"/>
          </w:tcPr>
          <w:p w:rsidR="009E074C" w:rsidRDefault="003D052E">
            <w:pPr>
              <w:pStyle w:val="TableParagraph"/>
              <w:spacing w:before="113"/>
              <w:ind w:left="646"/>
              <w:rPr>
                <w:b/>
                <w:sz w:val="18"/>
              </w:rPr>
            </w:pPr>
            <w:r>
              <w:rPr>
                <w:b/>
                <w:color w:val="231F20"/>
                <w:sz w:val="18"/>
              </w:rPr>
              <w:t>Monto o %</w:t>
            </w:r>
          </w:p>
        </w:tc>
        <w:tc>
          <w:tcPr>
            <w:tcW w:w="2957" w:type="dxa"/>
            <w:gridSpan w:val="3"/>
          </w:tcPr>
          <w:p w:rsidR="009E074C" w:rsidRDefault="003D052E">
            <w:pPr>
              <w:pStyle w:val="TableParagraph"/>
              <w:spacing w:before="113"/>
              <w:ind w:left="938"/>
              <w:rPr>
                <w:b/>
                <w:sz w:val="18"/>
              </w:rPr>
            </w:pPr>
            <w:r>
              <w:rPr>
                <w:b/>
                <w:color w:val="231F20"/>
                <w:sz w:val="18"/>
              </w:rPr>
              <w:t>Periodicidad</w:t>
            </w:r>
          </w:p>
        </w:tc>
      </w:tr>
      <w:tr w:rsidR="009E074C">
        <w:trPr>
          <w:trHeight w:val="1163"/>
        </w:trPr>
        <w:tc>
          <w:tcPr>
            <w:tcW w:w="1568" w:type="dxa"/>
          </w:tcPr>
          <w:p w:rsidR="009E074C" w:rsidRDefault="009E074C">
            <w:pPr>
              <w:pStyle w:val="TableParagraph"/>
              <w:rPr>
                <w:b/>
                <w:sz w:val="20"/>
              </w:rPr>
            </w:pPr>
          </w:p>
          <w:p w:rsidR="009E074C" w:rsidRDefault="009E074C">
            <w:pPr>
              <w:pStyle w:val="TableParagraph"/>
              <w:spacing w:before="10"/>
              <w:rPr>
                <w:b/>
                <w:sz w:val="17"/>
              </w:rPr>
            </w:pPr>
          </w:p>
          <w:p w:rsidR="009E074C" w:rsidRDefault="003D052E">
            <w:pPr>
              <w:pStyle w:val="TableParagraph"/>
              <w:ind w:left="155" w:right="142"/>
              <w:jc w:val="center"/>
              <w:rPr>
                <w:sz w:val="18"/>
              </w:rPr>
            </w:pPr>
            <w:r>
              <w:rPr>
                <w:color w:val="231F20"/>
                <w:sz w:val="18"/>
              </w:rPr>
              <w:t>DSA</w:t>
            </w:r>
          </w:p>
        </w:tc>
        <w:tc>
          <w:tcPr>
            <w:tcW w:w="672" w:type="dxa"/>
            <w:tcBorders>
              <w:right w:val="nil"/>
            </w:tcBorders>
          </w:tcPr>
          <w:p w:rsidR="009E074C" w:rsidRDefault="009E074C">
            <w:pPr>
              <w:pStyle w:val="TableParagraph"/>
              <w:spacing w:before="5"/>
              <w:rPr>
                <w:b/>
                <w:sz w:val="28"/>
              </w:rPr>
            </w:pPr>
          </w:p>
          <w:p w:rsidR="009E074C" w:rsidRDefault="003D052E">
            <w:pPr>
              <w:pStyle w:val="TableParagraph"/>
              <w:spacing w:line="249" w:lineRule="auto"/>
              <w:ind w:left="72" w:right="32"/>
              <w:rPr>
                <w:sz w:val="18"/>
              </w:rPr>
            </w:pPr>
            <w:r>
              <w:rPr>
                <w:color w:val="231F20"/>
                <w:sz w:val="18"/>
              </w:rPr>
              <w:t>Gasto central</w:t>
            </w:r>
          </w:p>
        </w:tc>
        <w:tc>
          <w:tcPr>
            <w:tcW w:w="353" w:type="dxa"/>
            <w:tcBorders>
              <w:left w:val="nil"/>
              <w:right w:val="nil"/>
            </w:tcBorders>
          </w:tcPr>
          <w:p w:rsidR="009E074C" w:rsidRDefault="009E074C">
            <w:pPr>
              <w:pStyle w:val="TableParagraph"/>
              <w:spacing w:before="5"/>
              <w:rPr>
                <w:b/>
                <w:sz w:val="28"/>
              </w:rPr>
            </w:pPr>
          </w:p>
          <w:p w:rsidR="009E074C" w:rsidRDefault="003D052E">
            <w:pPr>
              <w:pStyle w:val="TableParagraph"/>
              <w:ind w:left="68"/>
              <w:rPr>
                <w:sz w:val="18"/>
              </w:rPr>
            </w:pPr>
            <w:r>
              <w:rPr>
                <w:color w:val="231F20"/>
                <w:sz w:val="18"/>
              </w:rPr>
              <w:t>de</w:t>
            </w:r>
          </w:p>
        </w:tc>
        <w:tc>
          <w:tcPr>
            <w:tcW w:w="956" w:type="dxa"/>
            <w:tcBorders>
              <w:left w:val="nil"/>
            </w:tcBorders>
          </w:tcPr>
          <w:p w:rsidR="009E074C" w:rsidRDefault="009E074C">
            <w:pPr>
              <w:pStyle w:val="TableParagraph"/>
              <w:spacing w:before="5"/>
              <w:rPr>
                <w:b/>
                <w:sz w:val="28"/>
              </w:rPr>
            </w:pPr>
          </w:p>
          <w:p w:rsidR="009E074C" w:rsidRDefault="003D052E">
            <w:pPr>
              <w:pStyle w:val="TableParagraph"/>
              <w:ind w:left="98"/>
              <w:rPr>
                <w:sz w:val="18"/>
              </w:rPr>
            </w:pPr>
            <w:r>
              <w:rPr>
                <w:color w:val="231F20"/>
                <w:sz w:val="18"/>
              </w:rPr>
              <w:t>operación</w:t>
            </w:r>
          </w:p>
        </w:tc>
        <w:tc>
          <w:tcPr>
            <w:tcW w:w="2206" w:type="dxa"/>
          </w:tcPr>
          <w:p w:rsidR="009E074C" w:rsidRDefault="003D052E">
            <w:pPr>
              <w:pStyle w:val="TableParagraph"/>
              <w:spacing w:before="111" w:line="249" w:lineRule="auto"/>
              <w:ind w:left="71" w:right="56"/>
              <w:jc w:val="both"/>
              <w:rPr>
                <w:sz w:val="18"/>
              </w:rPr>
            </w:pPr>
            <w:r>
              <w:rPr>
                <w:color w:val="231F20"/>
                <w:sz w:val="18"/>
              </w:rPr>
              <w:t>1.2% del total del presupuesto autorizado en el PEF para el Programa</w:t>
            </w:r>
          </w:p>
        </w:tc>
        <w:tc>
          <w:tcPr>
            <w:tcW w:w="2957" w:type="dxa"/>
            <w:gridSpan w:val="3"/>
          </w:tcPr>
          <w:p w:rsidR="009E074C" w:rsidRDefault="003D052E">
            <w:pPr>
              <w:pStyle w:val="TableParagraph"/>
              <w:spacing w:before="3" w:line="249" w:lineRule="auto"/>
              <w:ind w:left="71" w:right="56"/>
              <w:jc w:val="both"/>
              <w:rPr>
                <w:sz w:val="18"/>
              </w:rPr>
            </w:pPr>
            <w:r>
              <w:rPr>
                <w:color w:val="231F20"/>
                <w:sz w:val="18"/>
              </w:rPr>
              <w:t>Realizar los procesos de evaluación y el pago del personal operativo que permitan el adecuado funcionamiento del Programa</w:t>
            </w:r>
          </w:p>
        </w:tc>
      </w:tr>
      <w:tr w:rsidR="009E074C">
        <w:trPr>
          <w:trHeight w:val="732"/>
        </w:trPr>
        <w:tc>
          <w:tcPr>
            <w:tcW w:w="1568" w:type="dxa"/>
          </w:tcPr>
          <w:p w:rsidR="009E074C" w:rsidRDefault="003D052E">
            <w:pPr>
              <w:pStyle w:val="TableParagraph"/>
              <w:spacing w:before="5" w:line="249" w:lineRule="auto"/>
              <w:ind w:left="158" w:right="142"/>
              <w:jc w:val="center"/>
              <w:rPr>
                <w:sz w:val="18"/>
              </w:rPr>
            </w:pPr>
            <w:r>
              <w:rPr>
                <w:color w:val="231F20"/>
                <w:sz w:val="18"/>
              </w:rPr>
              <w:t>Instituciones de Educación Superior</w:t>
            </w:r>
          </w:p>
        </w:tc>
        <w:tc>
          <w:tcPr>
            <w:tcW w:w="1981" w:type="dxa"/>
            <w:gridSpan w:val="3"/>
          </w:tcPr>
          <w:p w:rsidR="009E074C" w:rsidRDefault="003D052E">
            <w:pPr>
              <w:pStyle w:val="TableParagraph"/>
              <w:tabs>
                <w:tab w:val="left" w:pos="1044"/>
                <w:tab w:val="left" w:pos="1718"/>
              </w:tabs>
              <w:spacing w:before="113" w:line="249" w:lineRule="auto"/>
              <w:ind w:left="72" w:right="56"/>
              <w:rPr>
                <w:sz w:val="18"/>
              </w:rPr>
            </w:pPr>
            <w:r>
              <w:rPr>
                <w:color w:val="231F20"/>
                <w:sz w:val="18"/>
              </w:rPr>
              <w:t>Apoyos</w:t>
            </w:r>
            <w:r>
              <w:rPr>
                <w:color w:val="231F20"/>
                <w:sz w:val="18"/>
              </w:rPr>
              <w:tab/>
              <w:t>que</w:t>
            </w:r>
            <w:r>
              <w:rPr>
                <w:color w:val="231F20"/>
                <w:sz w:val="18"/>
              </w:rPr>
              <w:tab/>
            </w:r>
            <w:r>
              <w:rPr>
                <w:color w:val="231F20"/>
                <w:spacing w:val="-10"/>
                <w:sz w:val="18"/>
              </w:rPr>
              <w:t xml:space="preserve">se </w:t>
            </w:r>
            <w:r>
              <w:rPr>
                <w:color w:val="231F20"/>
                <w:sz w:val="18"/>
              </w:rPr>
              <w:t>señalan en estas</w:t>
            </w:r>
            <w:r>
              <w:rPr>
                <w:color w:val="231F20"/>
                <w:spacing w:val="-4"/>
                <w:sz w:val="18"/>
              </w:rPr>
              <w:t xml:space="preserve"> </w:t>
            </w:r>
            <w:r>
              <w:rPr>
                <w:color w:val="231F20"/>
                <w:sz w:val="18"/>
              </w:rPr>
              <w:t>RO</w:t>
            </w:r>
          </w:p>
        </w:tc>
        <w:tc>
          <w:tcPr>
            <w:tcW w:w="2206" w:type="dxa"/>
          </w:tcPr>
          <w:p w:rsidR="009E074C" w:rsidRDefault="003D052E">
            <w:pPr>
              <w:pStyle w:val="TableParagraph"/>
              <w:spacing w:before="5" w:line="249" w:lineRule="auto"/>
              <w:ind w:left="71" w:right="56"/>
              <w:jc w:val="both"/>
              <w:rPr>
                <w:sz w:val="18"/>
              </w:rPr>
            </w:pPr>
            <w:r>
              <w:rPr>
                <w:color w:val="231F20"/>
                <w:sz w:val="18"/>
              </w:rPr>
              <w:t>98.8% del presupuesto autorizado en el PEF para el</w:t>
            </w:r>
            <w:r>
              <w:rPr>
                <w:color w:val="231F20"/>
                <w:spacing w:val="-2"/>
                <w:sz w:val="18"/>
              </w:rPr>
              <w:t xml:space="preserve"> </w:t>
            </w:r>
            <w:r>
              <w:rPr>
                <w:color w:val="231F20"/>
                <w:sz w:val="18"/>
              </w:rPr>
              <w:t>Programa</w:t>
            </w:r>
          </w:p>
        </w:tc>
        <w:tc>
          <w:tcPr>
            <w:tcW w:w="1408" w:type="dxa"/>
            <w:tcBorders>
              <w:right w:val="nil"/>
            </w:tcBorders>
          </w:tcPr>
          <w:p w:rsidR="009E074C" w:rsidRDefault="003D052E">
            <w:pPr>
              <w:pStyle w:val="TableParagraph"/>
              <w:tabs>
                <w:tab w:val="left" w:pos="1027"/>
              </w:tabs>
              <w:spacing w:before="113" w:line="249" w:lineRule="auto"/>
              <w:ind w:left="71" w:right="169"/>
              <w:rPr>
                <w:sz w:val="18"/>
              </w:rPr>
            </w:pPr>
            <w:r>
              <w:rPr>
                <w:color w:val="231F20"/>
                <w:sz w:val="18"/>
              </w:rPr>
              <w:t>Apoyos</w:t>
            </w:r>
            <w:r>
              <w:rPr>
                <w:color w:val="231F20"/>
                <w:sz w:val="18"/>
              </w:rPr>
              <w:tab/>
            </w:r>
            <w:r>
              <w:rPr>
                <w:color w:val="231F20"/>
                <w:spacing w:val="-8"/>
                <w:sz w:val="18"/>
              </w:rPr>
              <w:t xml:space="preserve">de </w:t>
            </w:r>
            <w:r>
              <w:rPr>
                <w:color w:val="231F20"/>
                <w:sz w:val="18"/>
              </w:rPr>
              <w:t>convocatorias</w:t>
            </w:r>
          </w:p>
        </w:tc>
        <w:tc>
          <w:tcPr>
            <w:tcW w:w="1008" w:type="dxa"/>
            <w:tcBorders>
              <w:left w:val="nil"/>
              <w:right w:val="nil"/>
            </w:tcBorders>
          </w:tcPr>
          <w:p w:rsidR="009E074C" w:rsidRDefault="003D052E">
            <w:pPr>
              <w:pStyle w:val="TableParagraph"/>
              <w:spacing w:before="113"/>
              <w:ind w:left="186"/>
              <w:rPr>
                <w:sz w:val="18"/>
              </w:rPr>
            </w:pPr>
            <w:r>
              <w:rPr>
                <w:color w:val="231F20"/>
                <w:sz w:val="18"/>
              </w:rPr>
              <w:t>acuerdo</w:t>
            </w:r>
          </w:p>
        </w:tc>
        <w:tc>
          <w:tcPr>
            <w:tcW w:w="541" w:type="dxa"/>
            <w:tcBorders>
              <w:left w:val="nil"/>
            </w:tcBorders>
          </w:tcPr>
          <w:p w:rsidR="009E074C" w:rsidRDefault="003D052E">
            <w:pPr>
              <w:pStyle w:val="TableParagraph"/>
              <w:spacing w:before="113"/>
              <w:ind w:left="186"/>
              <w:rPr>
                <w:sz w:val="18"/>
              </w:rPr>
            </w:pPr>
            <w:r>
              <w:rPr>
                <w:color w:val="231F20"/>
                <w:sz w:val="18"/>
              </w:rPr>
              <w:t>con</w:t>
            </w:r>
          </w:p>
        </w:tc>
      </w:tr>
      <w:tr w:rsidR="009E074C">
        <w:trPr>
          <w:trHeight w:val="600"/>
        </w:trPr>
        <w:tc>
          <w:tcPr>
            <w:tcW w:w="8712" w:type="dxa"/>
            <w:gridSpan w:val="8"/>
          </w:tcPr>
          <w:p w:rsidR="009E074C" w:rsidRDefault="009E074C">
            <w:pPr>
              <w:pStyle w:val="TableParagraph"/>
              <w:rPr>
                <w:rFonts w:ascii="Times New Roman"/>
                <w:sz w:val="16"/>
              </w:rPr>
            </w:pPr>
          </w:p>
        </w:tc>
      </w:tr>
    </w:tbl>
    <w:p w:rsidR="009E074C" w:rsidRDefault="009E074C">
      <w:pPr>
        <w:pStyle w:val="Textoindependiente"/>
        <w:spacing w:before="5"/>
        <w:ind w:left="0" w:firstLine="0"/>
        <w:rPr>
          <w:b/>
          <w:sz w:val="26"/>
        </w:rPr>
      </w:pPr>
    </w:p>
    <w:p w:rsidR="009E074C" w:rsidRDefault="003D052E">
      <w:pPr>
        <w:ind w:left="427"/>
        <w:rPr>
          <w:b/>
          <w:sz w:val="18"/>
        </w:rPr>
      </w:pPr>
      <w:r>
        <w:rPr>
          <w:b/>
          <w:color w:val="231F20"/>
          <w:sz w:val="18"/>
        </w:rPr>
        <w:t>Los recursos asignados se destinarán para el pago de los siguientes apoyos:</w:t>
      </w:r>
    </w:p>
    <w:p w:rsidR="009E074C" w:rsidRDefault="003D052E">
      <w:pPr>
        <w:pStyle w:val="Prrafodelista"/>
        <w:numPr>
          <w:ilvl w:val="0"/>
          <w:numId w:val="185"/>
        </w:numPr>
        <w:tabs>
          <w:tab w:val="left" w:pos="659"/>
        </w:tabs>
        <w:spacing w:before="93"/>
        <w:ind w:hanging="231"/>
        <w:rPr>
          <w:b/>
          <w:sz w:val="18"/>
        </w:rPr>
      </w:pPr>
      <w:r>
        <w:rPr>
          <w:b/>
          <w:color w:val="231F20"/>
          <w:sz w:val="18"/>
        </w:rPr>
        <w:t>Apoyos para estudios de posgrado de alta</w:t>
      </w:r>
      <w:r>
        <w:rPr>
          <w:b/>
          <w:color w:val="231F20"/>
          <w:spacing w:val="-10"/>
          <w:sz w:val="18"/>
        </w:rPr>
        <w:t xml:space="preserve"> </w:t>
      </w:r>
      <w:r>
        <w:rPr>
          <w:b/>
          <w:color w:val="231F20"/>
          <w:sz w:val="18"/>
        </w:rPr>
        <w:t>calidad</w:t>
      </w:r>
    </w:p>
    <w:p w:rsidR="009E074C" w:rsidRDefault="009E074C">
      <w:pPr>
        <w:pStyle w:val="Textoindependiente"/>
        <w:spacing w:before="9"/>
        <w:ind w:left="0" w:firstLine="0"/>
        <w:rPr>
          <w:b/>
          <w:sz w:val="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69"/>
        <w:gridCol w:w="1076"/>
        <w:gridCol w:w="2544"/>
        <w:gridCol w:w="1877"/>
        <w:gridCol w:w="2146"/>
      </w:tblGrid>
      <w:tr w:rsidR="009E074C">
        <w:trPr>
          <w:trHeight w:val="731"/>
        </w:trPr>
        <w:tc>
          <w:tcPr>
            <w:tcW w:w="1069" w:type="dxa"/>
          </w:tcPr>
          <w:p w:rsidR="009E074C" w:rsidRDefault="003D052E">
            <w:pPr>
              <w:pStyle w:val="TableParagraph"/>
              <w:spacing w:before="111" w:line="249" w:lineRule="auto"/>
              <w:ind w:left="153" w:right="121" w:firstLine="60"/>
              <w:rPr>
                <w:b/>
                <w:sz w:val="18"/>
              </w:rPr>
            </w:pPr>
            <w:r>
              <w:rPr>
                <w:b/>
                <w:color w:val="231F20"/>
                <w:sz w:val="18"/>
              </w:rPr>
              <w:t>Tipo de Subsidio</w:t>
            </w:r>
          </w:p>
        </w:tc>
        <w:tc>
          <w:tcPr>
            <w:tcW w:w="1076" w:type="dxa"/>
          </w:tcPr>
          <w:p w:rsidR="009E074C" w:rsidRDefault="003D052E">
            <w:pPr>
              <w:pStyle w:val="TableParagraph"/>
              <w:spacing w:before="3" w:line="249" w:lineRule="auto"/>
              <w:ind w:left="107" w:right="89"/>
              <w:jc w:val="center"/>
              <w:rPr>
                <w:b/>
                <w:sz w:val="18"/>
              </w:rPr>
            </w:pPr>
            <w:r>
              <w:rPr>
                <w:b/>
                <w:color w:val="231F20"/>
                <w:sz w:val="18"/>
              </w:rPr>
              <w:t>Población</w:t>
            </w:r>
            <w:r>
              <w:rPr>
                <w:b/>
                <w:color w:val="231F20"/>
                <w:sz w:val="18"/>
              </w:rPr>
              <w:t xml:space="preserve"> </w:t>
            </w:r>
            <w:r>
              <w:rPr>
                <w:b/>
                <w:color w:val="231F20"/>
                <w:sz w:val="18"/>
              </w:rPr>
              <w:t>Objetivo (A)</w:t>
            </w:r>
          </w:p>
        </w:tc>
        <w:tc>
          <w:tcPr>
            <w:tcW w:w="2544" w:type="dxa"/>
          </w:tcPr>
          <w:p w:rsidR="009E074C" w:rsidRDefault="009E074C">
            <w:pPr>
              <w:pStyle w:val="TableParagraph"/>
              <w:spacing w:before="1"/>
              <w:rPr>
                <w:b/>
                <w:sz w:val="19"/>
              </w:rPr>
            </w:pPr>
          </w:p>
          <w:p w:rsidR="009E074C" w:rsidRDefault="003D052E">
            <w:pPr>
              <w:pStyle w:val="TableParagraph"/>
              <w:ind w:left="440"/>
              <w:rPr>
                <w:b/>
                <w:sz w:val="18"/>
              </w:rPr>
            </w:pPr>
            <w:r>
              <w:rPr>
                <w:b/>
                <w:color w:val="231F20"/>
                <w:sz w:val="18"/>
              </w:rPr>
              <w:t>Monto o porcentaje</w:t>
            </w:r>
          </w:p>
        </w:tc>
        <w:tc>
          <w:tcPr>
            <w:tcW w:w="1877" w:type="dxa"/>
          </w:tcPr>
          <w:p w:rsidR="009E074C" w:rsidRDefault="009E074C">
            <w:pPr>
              <w:pStyle w:val="TableParagraph"/>
              <w:spacing w:before="1"/>
              <w:rPr>
                <w:b/>
                <w:sz w:val="19"/>
              </w:rPr>
            </w:pPr>
          </w:p>
          <w:p w:rsidR="009E074C" w:rsidRDefault="003D052E">
            <w:pPr>
              <w:pStyle w:val="TableParagraph"/>
              <w:ind w:left="398"/>
              <w:rPr>
                <w:b/>
                <w:sz w:val="18"/>
              </w:rPr>
            </w:pPr>
            <w:r>
              <w:rPr>
                <w:b/>
                <w:color w:val="231F20"/>
                <w:sz w:val="18"/>
              </w:rPr>
              <w:t>Periodicidad</w:t>
            </w:r>
          </w:p>
        </w:tc>
        <w:tc>
          <w:tcPr>
            <w:tcW w:w="2146" w:type="dxa"/>
          </w:tcPr>
          <w:p w:rsidR="009E074C" w:rsidRDefault="009E074C">
            <w:pPr>
              <w:pStyle w:val="TableParagraph"/>
              <w:spacing w:before="1"/>
              <w:rPr>
                <w:b/>
                <w:sz w:val="19"/>
              </w:rPr>
            </w:pPr>
          </w:p>
          <w:p w:rsidR="009E074C" w:rsidRDefault="003D052E">
            <w:pPr>
              <w:pStyle w:val="TableParagraph"/>
              <w:ind w:left="656"/>
              <w:rPr>
                <w:b/>
                <w:sz w:val="18"/>
              </w:rPr>
            </w:pPr>
            <w:r>
              <w:rPr>
                <w:b/>
                <w:color w:val="231F20"/>
                <w:sz w:val="18"/>
              </w:rPr>
              <w:t>Concepto</w:t>
            </w:r>
          </w:p>
        </w:tc>
      </w:tr>
      <w:tr w:rsidR="009E074C">
        <w:trPr>
          <w:trHeight w:val="816"/>
        </w:trPr>
        <w:tc>
          <w:tcPr>
            <w:tcW w:w="1069"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8"/>
              <w:rPr>
                <w:b/>
                <w:sz w:val="17"/>
              </w:rPr>
            </w:pPr>
          </w:p>
          <w:p w:rsidR="009E074C" w:rsidRDefault="003D052E">
            <w:pPr>
              <w:pStyle w:val="TableParagraph"/>
              <w:ind w:left="113"/>
              <w:rPr>
                <w:sz w:val="18"/>
              </w:rPr>
            </w:pPr>
            <w:r>
              <w:rPr>
                <w:color w:val="231F20"/>
                <w:sz w:val="18"/>
              </w:rPr>
              <w:t>Financiero</w:t>
            </w:r>
          </w:p>
        </w:tc>
        <w:tc>
          <w:tcPr>
            <w:tcW w:w="107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8"/>
              <w:rPr>
                <w:b/>
                <w:sz w:val="17"/>
              </w:rPr>
            </w:pPr>
          </w:p>
          <w:p w:rsidR="009E074C" w:rsidRDefault="003D052E">
            <w:pPr>
              <w:pStyle w:val="TableParagraph"/>
              <w:ind w:left="357"/>
              <w:rPr>
                <w:sz w:val="18"/>
              </w:rPr>
            </w:pPr>
            <w:r>
              <w:rPr>
                <w:color w:val="231F20"/>
                <w:sz w:val="18"/>
              </w:rPr>
              <w:t>PTC</w:t>
            </w:r>
          </w:p>
        </w:tc>
        <w:tc>
          <w:tcPr>
            <w:tcW w:w="2544" w:type="dxa"/>
          </w:tcPr>
          <w:p w:rsidR="009E074C" w:rsidRDefault="003D052E">
            <w:pPr>
              <w:pStyle w:val="TableParagraph"/>
              <w:spacing w:before="5" w:line="249" w:lineRule="auto"/>
              <w:ind w:left="69"/>
              <w:rPr>
                <w:sz w:val="18"/>
              </w:rPr>
            </w:pPr>
            <w:r>
              <w:rPr>
                <w:color w:val="231F20"/>
                <w:sz w:val="18"/>
              </w:rPr>
              <w:t>$5,450.00, para maestría y especialidad tecnológica.</w:t>
            </w:r>
          </w:p>
          <w:p w:rsidR="009E074C" w:rsidRDefault="003D052E">
            <w:pPr>
              <w:pStyle w:val="TableParagraph"/>
              <w:spacing w:before="85"/>
              <w:ind w:left="69"/>
              <w:rPr>
                <w:sz w:val="18"/>
              </w:rPr>
            </w:pPr>
            <w:r>
              <w:rPr>
                <w:color w:val="231F20"/>
                <w:sz w:val="18"/>
              </w:rPr>
              <w:t>$7,266.00. para Doctorado</w:t>
            </w:r>
          </w:p>
        </w:tc>
        <w:tc>
          <w:tcPr>
            <w:tcW w:w="1877" w:type="dxa"/>
            <w:vMerge w:val="restart"/>
          </w:tcPr>
          <w:p w:rsidR="009E074C" w:rsidRDefault="003D052E">
            <w:pPr>
              <w:pStyle w:val="TableParagraph"/>
              <w:numPr>
                <w:ilvl w:val="0"/>
                <w:numId w:val="184"/>
              </w:numPr>
              <w:tabs>
                <w:tab w:val="left" w:pos="181"/>
              </w:tabs>
              <w:spacing w:before="54"/>
              <w:ind w:firstLine="0"/>
              <w:rPr>
                <w:sz w:val="18"/>
              </w:rPr>
            </w:pPr>
            <w:r>
              <w:rPr>
                <w:color w:val="231F20"/>
                <w:sz w:val="18"/>
              </w:rPr>
              <w:t>Dos años</w:t>
            </w:r>
            <w:r>
              <w:rPr>
                <w:color w:val="231F20"/>
                <w:spacing w:val="-1"/>
                <w:sz w:val="18"/>
              </w:rPr>
              <w:t xml:space="preserve"> </w:t>
            </w:r>
            <w:r>
              <w:rPr>
                <w:color w:val="231F20"/>
                <w:sz w:val="18"/>
              </w:rPr>
              <w:t>maestría.</w:t>
            </w:r>
          </w:p>
          <w:p w:rsidR="009E074C" w:rsidRDefault="003D052E">
            <w:pPr>
              <w:pStyle w:val="TableParagraph"/>
              <w:numPr>
                <w:ilvl w:val="0"/>
                <w:numId w:val="184"/>
              </w:numPr>
              <w:tabs>
                <w:tab w:val="left" w:pos="276"/>
                <w:tab w:val="left" w:pos="1417"/>
              </w:tabs>
              <w:spacing w:before="93" w:line="249" w:lineRule="auto"/>
              <w:ind w:right="53" w:firstLine="0"/>
              <w:rPr>
                <w:sz w:val="18"/>
              </w:rPr>
            </w:pPr>
            <w:r>
              <w:rPr>
                <w:color w:val="231F20"/>
                <w:sz w:val="18"/>
              </w:rPr>
              <w:t>Tres</w:t>
            </w:r>
            <w:r>
              <w:rPr>
                <w:color w:val="231F20"/>
                <w:sz w:val="18"/>
              </w:rPr>
              <w:tab/>
            </w:r>
            <w:r>
              <w:rPr>
                <w:color w:val="231F20"/>
                <w:spacing w:val="-5"/>
                <w:sz w:val="18"/>
              </w:rPr>
              <w:t xml:space="preserve">años </w:t>
            </w:r>
            <w:r>
              <w:rPr>
                <w:color w:val="231F20"/>
                <w:sz w:val="18"/>
              </w:rPr>
              <w:t>doctorado.</w:t>
            </w:r>
          </w:p>
          <w:p w:rsidR="009E074C" w:rsidRDefault="003D052E">
            <w:pPr>
              <w:pStyle w:val="TableParagraph"/>
              <w:numPr>
                <w:ilvl w:val="0"/>
                <w:numId w:val="184"/>
              </w:numPr>
              <w:tabs>
                <w:tab w:val="left" w:pos="277"/>
                <w:tab w:val="left" w:pos="1666"/>
              </w:tabs>
              <w:spacing w:before="85" w:line="249" w:lineRule="auto"/>
              <w:ind w:right="54" w:firstLine="0"/>
              <w:rPr>
                <w:sz w:val="18"/>
              </w:rPr>
            </w:pPr>
            <w:r>
              <w:rPr>
                <w:color w:val="231F20"/>
                <w:sz w:val="18"/>
              </w:rPr>
              <w:t>Especialidad tecnológica,</w:t>
            </w:r>
            <w:r>
              <w:rPr>
                <w:color w:val="231F20"/>
                <w:sz w:val="18"/>
              </w:rPr>
              <w:tab/>
            </w:r>
            <w:r>
              <w:rPr>
                <w:color w:val="231F20"/>
                <w:spacing w:val="-10"/>
                <w:sz w:val="18"/>
              </w:rPr>
              <w:t>el</w:t>
            </w:r>
          </w:p>
          <w:p w:rsidR="009E074C" w:rsidRDefault="003D052E">
            <w:pPr>
              <w:pStyle w:val="TableParagraph"/>
              <w:tabs>
                <w:tab w:val="left" w:pos="1505"/>
              </w:tabs>
              <w:spacing w:before="2"/>
              <w:ind w:left="69"/>
              <w:rPr>
                <w:sz w:val="18"/>
              </w:rPr>
            </w:pPr>
            <w:r>
              <w:rPr>
                <w:color w:val="231F20"/>
                <w:sz w:val="18"/>
              </w:rPr>
              <w:t>tiempo</w:t>
            </w:r>
            <w:r>
              <w:rPr>
                <w:color w:val="231F20"/>
                <w:sz w:val="18"/>
              </w:rPr>
              <w:tab/>
              <w:t>que</w:t>
            </w:r>
          </w:p>
          <w:p w:rsidR="009E074C" w:rsidRDefault="003D052E">
            <w:pPr>
              <w:pStyle w:val="TableParagraph"/>
              <w:tabs>
                <w:tab w:val="left" w:pos="1416"/>
              </w:tabs>
              <w:spacing w:before="9" w:line="249" w:lineRule="auto"/>
              <w:ind w:left="69" w:right="53"/>
              <w:rPr>
                <w:sz w:val="18"/>
              </w:rPr>
            </w:pPr>
            <w:r>
              <w:rPr>
                <w:color w:val="231F20"/>
                <w:sz w:val="18"/>
              </w:rPr>
              <w:t>establezca</w:t>
            </w:r>
            <w:r>
              <w:rPr>
                <w:color w:val="231F20"/>
                <w:sz w:val="18"/>
              </w:rPr>
              <w:tab/>
            </w:r>
            <w:r>
              <w:rPr>
                <w:color w:val="231F20"/>
                <w:spacing w:val="-5"/>
                <w:sz w:val="18"/>
              </w:rPr>
              <w:t xml:space="preserve">cada </w:t>
            </w:r>
            <w:r>
              <w:rPr>
                <w:color w:val="231F20"/>
                <w:sz w:val="18"/>
              </w:rPr>
              <w:t>programa.</w:t>
            </w:r>
          </w:p>
        </w:tc>
        <w:tc>
          <w:tcPr>
            <w:tcW w:w="2146" w:type="dxa"/>
            <w:vMerge w:val="restart"/>
          </w:tcPr>
          <w:p w:rsidR="009E074C" w:rsidRDefault="009E074C">
            <w:pPr>
              <w:pStyle w:val="TableParagraph"/>
              <w:rPr>
                <w:b/>
                <w:sz w:val="20"/>
              </w:rPr>
            </w:pPr>
          </w:p>
          <w:p w:rsidR="009E074C" w:rsidRDefault="009E074C">
            <w:pPr>
              <w:pStyle w:val="TableParagraph"/>
              <w:spacing w:before="2"/>
              <w:rPr>
                <w:b/>
                <w:sz w:val="20"/>
              </w:rPr>
            </w:pPr>
          </w:p>
          <w:p w:rsidR="009E074C" w:rsidRDefault="003D052E">
            <w:pPr>
              <w:pStyle w:val="TableParagraph"/>
              <w:spacing w:line="249" w:lineRule="auto"/>
              <w:ind w:left="72" w:right="59" w:firstLine="1"/>
              <w:jc w:val="center"/>
              <w:rPr>
                <w:sz w:val="18"/>
              </w:rPr>
            </w:pPr>
            <w:r>
              <w:rPr>
                <w:color w:val="231F20"/>
                <w:sz w:val="18"/>
              </w:rPr>
              <w:t>Cuota de manutención mensual para</w:t>
            </w:r>
            <w:r>
              <w:rPr>
                <w:color w:val="231F20"/>
                <w:spacing w:val="-13"/>
                <w:sz w:val="18"/>
              </w:rPr>
              <w:t xml:space="preserve"> </w:t>
            </w:r>
            <w:r>
              <w:rPr>
                <w:color w:val="231F20"/>
                <w:sz w:val="18"/>
              </w:rPr>
              <w:t>programas convencionales nacionales en moneda nacional</w:t>
            </w:r>
            <w:r>
              <w:rPr>
                <w:color w:val="231F20"/>
                <w:spacing w:val="-2"/>
                <w:sz w:val="18"/>
              </w:rPr>
              <w:t xml:space="preserve"> </w:t>
            </w:r>
            <w:r>
              <w:rPr>
                <w:color w:val="231F20"/>
                <w:sz w:val="18"/>
              </w:rPr>
              <w:t>(M.N.)</w:t>
            </w:r>
          </w:p>
        </w:tc>
      </w:tr>
      <w:tr w:rsidR="009E074C">
        <w:trPr>
          <w:trHeight w:val="1248"/>
        </w:trPr>
        <w:tc>
          <w:tcPr>
            <w:tcW w:w="1069" w:type="dxa"/>
            <w:vMerge/>
            <w:tcBorders>
              <w:top w:val="nil"/>
            </w:tcBorders>
          </w:tcPr>
          <w:p w:rsidR="009E074C" w:rsidRDefault="009E074C">
            <w:pPr>
              <w:rPr>
                <w:sz w:val="2"/>
                <w:szCs w:val="2"/>
              </w:rPr>
            </w:pPr>
          </w:p>
        </w:tc>
        <w:tc>
          <w:tcPr>
            <w:tcW w:w="1076" w:type="dxa"/>
            <w:vMerge/>
            <w:tcBorders>
              <w:top w:val="nil"/>
            </w:tcBorders>
          </w:tcPr>
          <w:p w:rsidR="009E074C" w:rsidRDefault="009E074C">
            <w:pPr>
              <w:rPr>
                <w:sz w:val="2"/>
                <w:szCs w:val="2"/>
              </w:rPr>
            </w:pPr>
          </w:p>
        </w:tc>
        <w:tc>
          <w:tcPr>
            <w:tcW w:w="2544" w:type="dxa"/>
          </w:tcPr>
          <w:p w:rsidR="009E074C" w:rsidRDefault="003D052E">
            <w:pPr>
              <w:pStyle w:val="TableParagraph"/>
              <w:spacing w:before="3"/>
              <w:ind w:left="69"/>
              <w:rPr>
                <w:sz w:val="18"/>
              </w:rPr>
            </w:pPr>
            <w:r>
              <w:rPr>
                <w:color w:val="231F20"/>
                <w:sz w:val="18"/>
              </w:rPr>
              <w:t>. Apoyos para transporte</w:t>
            </w:r>
          </w:p>
          <w:p w:rsidR="009E074C" w:rsidRDefault="003D052E">
            <w:pPr>
              <w:pStyle w:val="TableParagraph"/>
              <w:spacing w:before="93" w:line="249" w:lineRule="auto"/>
              <w:ind w:left="69" w:right="53"/>
              <w:jc w:val="both"/>
              <w:rPr>
                <w:sz w:val="18"/>
              </w:rPr>
            </w:pPr>
            <w:r>
              <w:rPr>
                <w:color w:val="231F20"/>
                <w:sz w:val="18"/>
              </w:rPr>
              <w:t xml:space="preserve">Un viaje redondo una sola vez a la sede del Programa para el/la beneficiario/a </w:t>
            </w:r>
            <w:r>
              <w:rPr>
                <w:color w:val="231F20"/>
                <w:spacing w:val="-5"/>
                <w:sz w:val="18"/>
              </w:rPr>
              <w:t xml:space="preserve">por  </w:t>
            </w:r>
            <w:r>
              <w:rPr>
                <w:color w:val="231F20"/>
                <w:sz w:val="18"/>
              </w:rPr>
              <w:t>un monto hasta de</w:t>
            </w:r>
            <w:r>
              <w:rPr>
                <w:color w:val="231F20"/>
                <w:spacing w:val="-11"/>
                <w:sz w:val="18"/>
              </w:rPr>
              <w:t xml:space="preserve"> </w:t>
            </w:r>
            <w:r>
              <w:rPr>
                <w:color w:val="231F20"/>
                <w:sz w:val="18"/>
              </w:rPr>
              <w:t>$5,000.00.</w:t>
            </w:r>
          </w:p>
        </w:tc>
        <w:tc>
          <w:tcPr>
            <w:tcW w:w="1877" w:type="dxa"/>
            <w:vMerge/>
            <w:tcBorders>
              <w:top w:val="nil"/>
            </w:tcBorders>
          </w:tcPr>
          <w:p w:rsidR="009E074C" w:rsidRDefault="009E074C">
            <w:pPr>
              <w:rPr>
                <w:sz w:val="2"/>
                <w:szCs w:val="2"/>
              </w:rPr>
            </w:pPr>
          </w:p>
        </w:tc>
        <w:tc>
          <w:tcPr>
            <w:tcW w:w="2146" w:type="dxa"/>
            <w:vMerge/>
            <w:tcBorders>
              <w:top w:val="nil"/>
            </w:tcBorders>
          </w:tcPr>
          <w:p w:rsidR="009E074C" w:rsidRDefault="009E074C">
            <w:pPr>
              <w:rPr>
                <w:sz w:val="2"/>
                <w:szCs w:val="2"/>
              </w:rPr>
            </w:pPr>
          </w:p>
        </w:tc>
      </w:tr>
    </w:tbl>
    <w:p w:rsidR="009E074C" w:rsidRDefault="009E074C">
      <w:pPr>
        <w:rPr>
          <w:sz w:val="2"/>
          <w:szCs w:val="2"/>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8890" t="3175" r="9525" b="6985"/>
                <wp:docPr id="30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303" name="Line 148"/>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 name="Line 147"/>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BAC518" id="Group 146"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">
                <v:line id="Line 148"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TcMYAAADcAAAADwAAAGRycy9kb3ducmV2LnhtbESPQWsCMRSE70L/Q3hCb5ro0lZWo5SF&#10;QqFQrBb0+Nw8s4ubl2WT6tpfbwoFj8PMfMMsVr1rxJm6UHvWMBkrEMSlNzVbDd/bt9EMRIjIBhvP&#10;pOFKAVbLh8ECc+Mv/EXnTbQiQTjkqKGKsc2lDGVFDsPYt8TJO/rOYUyys9J0eElw18ipUs/SYc1p&#10;ocKWiorK0+bHaTj97vatsuvi8+Ngn16yaTHzx6vWj8P+dQ4iUh/v4f/2u9GQqQz+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k3DGAAAA3AAAAA8AAAAAAAAA&#10;AAAAAAAAoQIAAGRycy9kb3ducmV2LnhtbFBLBQYAAAAABAAEAPkAAACUAwAAAAA=&#10;" strokecolor="#231f20" strokeweight=".72pt"/>
                <v:line id="Line 147"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OUMYAAADcAAAADwAAAGRycy9kb3ducmV2LnhtbESPT2vCQBTE70K/w/IK3nRT/1Giq0hB&#10;UOihag719sg+s6HZtzG7NamfvisIHoeZ+Q2zWHW2EldqfOlYwdswAUGcO11yoSA7bgbvIHxA1lg5&#10;JgV/5GG1fOktMNWu5T1dD6EQEcI+RQUmhDqV0ueGLPqhq4mjd3aNxRBlU0jdYBvhtpKjJJlJiyXH&#10;BYM1fRjKfw6/VsHl+zK9taPPL3/e4HZdnnYmK3ZK9V+79RxEoC48w4/2VisYJxO4n4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JTlD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69"/>
        <w:gridCol w:w="1076"/>
        <w:gridCol w:w="2544"/>
        <w:gridCol w:w="1877"/>
        <w:gridCol w:w="2146"/>
      </w:tblGrid>
      <w:tr w:rsidR="009E074C">
        <w:trPr>
          <w:trHeight w:val="3451"/>
        </w:trPr>
        <w:tc>
          <w:tcPr>
            <w:tcW w:w="1069"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4"/>
              <w:rPr>
                <w:b/>
                <w:sz w:val="24"/>
              </w:rPr>
            </w:pPr>
          </w:p>
          <w:p w:rsidR="009E074C" w:rsidRDefault="003D052E">
            <w:pPr>
              <w:pStyle w:val="TableParagraph"/>
              <w:ind w:left="113"/>
              <w:rPr>
                <w:sz w:val="18"/>
              </w:rPr>
            </w:pPr>
            <w:r>
              <w:rPr>
                <w:color w:val="231F20"/>
                <w:sz w:val="18"/>
              </w:rPr>
              <w:t>Financiero</w:t>
            </w:r>
          </w:p>
        </w:tc>
        <w:tc>
          <w:tcPr>
            <w:tcW w:w="107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4"/>
              <w:rPr>
                <w:b/>
                <w:sz w:val="24"/>
              </w:rPr>
            </w:pPr>
          </w:p>
          <w:p w:rsidR="009E074C" w:rsidRDefault="003D052E">
            <w:pPr>
              <w:pStyle w:val="TableParagraph"/>
              <w:ind w:left="357"/>
              <w:rPr>
                <w:sz w:val="18"/>
              </w:rPr>
            </w:pPr>
            <w:r>
              <w:rPr>
                <w:color w:val="231F20"/>
                <w:sz w:val="18"/>
              </w:rPr>
              <w:t>PTC</w:t>
            </w:r>
          </w:p>
        </w:tc>
        <w:tc>
          <w:tcPr>
            <w:tcW w:w="2544" w:type="dxa"/>
          </w:tcPr>
          <w:p w:rsidR="009E074C" w:rsidRDefault="003D052E">
            <w:pPr>
              <w:pStyle w:val="TableParagraph"/>
              <w:spacing w:before="35"/>
              <w:ind w:left="69"/>
              <w:rPr>
                <w:sz w:val="18"/>
              </w:rPr>
            </w:pPr>
            <w:r>
              <w:rPr>
                <w:color w:val="231F20"/>
                <w:sz w:val="18"/>
              </w:rPr>
              <w:t>-1,000.00 (USD, EUR), si es</w:t>
            </w:r>
          </w:p>
          <w:p w:rsidR="009E074C" w:rsidRDefault="003D052E">
            <w:pPr>
              <w:pStyle w:val="TableParagraph"/>
              <w:spacing w:before="46"/>
              <w:ind w:left="69"/>
              <w:rPr>
                <w:sz w:val="18"/>
              </w:rPr>
            </w:pPr>
            <w:r>
              <w:rPr>
                <w:color w:val="231F20"/>
                <w:sz w:val="18"/>
              </w:rPr>
              <w:t>soltero.</w:t>
            </w:r>
          </w:p>
          <w:p w:rsidR="009E074C" w:rsidRDefault="003D052E">
            <w:pPr>
              <w:pStyle w:val="TableParagraph"/>
              <w:spacing w:before="148"/>
              <w:ind w:left="69"/>
              <w:rPr>
                <w:sz w:val="18"/>
              </w:rPr>
            </w:pPr>
            <w:r>
              <w:rPr>
                <w:color w:val="231F20"/>
                <w:sz w:val="18"/>
              </w:rPr>
              <w:t>-1,000.00 (USD, EUR) a cada</w:t>
            </w:r>
          </w:p>
          <w:p w:rsidR="009E074C" w:rsidRDefault="003D052E">
            <w:pPr>
              <w:pStyle w:val="TableParagraph"/>
              <w:spacing w:before="47" w:line="295" w:lineRule="auto"/>
              <w:ind w:left="69" w:right="53"/>
              <w:jc w:val="both"/>
              <w:rPr>
                <w:sz w:val="18"/>
              </w:rPr>
            </w:pPr>
            <w:r>
              <w:rPr>
                <w:color w:val="231F20"/>
                <w:sz w:val="18"/>
              </w:rPr>
              <w:t>uno si son beneficiarios/as casados o que vivan en unión libre entre sí.</w:t>
            </w:r>
          </w:p>
          <w:p w:rsidR="009E074C" w:rsidRDefault="003D052E">
            <w:pPr>
              <w:pStyle w:val="TableParagraph"/>
              <w:spacing w:before="99"/>
              <w:ind w:left="120"/>
              <w:rPr>
                <w:sz w:val="18"/>
              </w:rPr>
            </w:pPr>
            <w:r>
              <w:rPr>
                <w:color w:val="231F20"/>
                <w:sz w:val="18"/>
              </w:rPr>
              <w:t>-1,250.00 (USD, EUR), si es</w:t>
            </w:r>
          </w:p>
          <w:p w:rsidR="009E074C" w:rsidRDefault="003D052E">
            <w:pPr>
              <w:pStyle w:val="TableParagraph"/>
              <w:spacing w:before="47" w:line="295" w:lineRule="auto"/>
              <w:ind w:left="69"/>
              <w:rPr>
                <w:sz w:val="18"/>
              </w:rPr>
            </w:pPr>
            <w:r>
              <w:rPr>
                <w:color w:val="231F20"/>
                <w:sz w:val="18"/>
              </w:rPr>
              <w:t>casado/a o vive en unión libre sin hijos.</w:t>
            </w:r>
          </w:p>
          <w:p w:rsidR="009E074C" w:rsidRDefault="003D052E">
            <w:pPr>
              <w:pStyle w:val="TableParagraph"/>
              <w:spacing w:before="100"/>
              <w:ind w:left="69"/>
              <w:rPr>
                <w:sz w:val="18"/>
              </w:rPr>
            </w:pPr>
            <w:r>
              <w:rPr>
                <w:color w:val="231F20"/>
                <w:sz w:val="18"/>
              </w:rPr>
              <w:t>-1,500.00 (USD, EUR), si es</w:t>
            </w:r>
          </w:p>
          <w:p w:rsidR="009E074C" w:rsidRDefault="003D052E">
            <w:pPr>
              <w:pStyle w:val="TableParagraph"/>
              <w:spacing w:before="48" w:line="292" w:lineRule="auto"/>
              <w:ind w:left="69" w:right="78"/>
              <w:rPr>
                <w:sz w:val="18"/>
              </w:rPr>
            </w:pPr>
            <w:r>
              <w:rPr>
                <w:color w:val="231F20"/>
                <w:sz w:val="18"/>
              </w:rPr>
              <w:t>casado/a, vive en unión libre o es soltero, pero con</w:t>
            </w:r>
            <w:r>
              <w:rPr>
                <w:color w:val="231F20"/>
                <w:spacing w:val="-11"/>
                <w:sz w:val="18"/>
              </w:rPr>
              <w:t xml:space="preserve"> </w:t>
            </w:r>
            <w:r>
              <w:rPr>
                <w:color w:val="231F20"/>
                <w:sz w:val="18"/>
              </w:rPr>
              <w:t>hijos.</w:t>
            </w:r>
          </w:p>
        </w:tc>
        <w:tc>
          <w:tcPr>
            <w:tcW w:w="1877"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2"/>
              <w:rPr>
                <w:b/>
                <w:sz w:val="27"/>
              </w:rPr>
            </w:pPr>
          </w:p>
          <w:p w:rsidR="009E074C" w:rsidRDefault="003D052E">
            <w:pPr>
              <w:pStyle w:val="TableParagraph"/>
              <w:numPr>
                <w:ilvl w:val="0"/>
                <w:numId w:val="183"/>
              </w:numPr>
              <w:tabs>
                <w:tab w:val="left" w:pos="775"/>
                <w:tab w:val="left" w:pos="776"/>
                <w:tab w:val="left" w:pos="1416"/>
              </w:tabs>
              <w:spacing w:line="295" w:lineRule="auto"/>
              <w:ind w:right="53" w:firstLine="0"/>
              <w:rPr>
                <w:sz w:val="18"/>
              </w:rPr>
            </w:pPr>
            <w:r>
              <w:rPr>
                <w:color w:val="231F20"/>
                <w:sz w:val="18"/>
              </w:rPr>
              <w:t>Dos</w:t>
            </w:r>
            <w:r>
              <w:rPr>
                <w:color w:val="231F20"/>
                <w:sz w:val="18"/>
              </w:rPr>
              <w:tab/>
            </w:r>
            <w:r>
              <w:rPr>
                <w:color w:val="231F20"/>
                <w:spacing w:val="-6"/>
                <w:sz w:val="18"/>
              </w:rPr>
              <w:t xml:space="preserve">años </w:t>
            </w:r>
            <w:r>
              <w:rPr>
                <w:color w:val="231F20"/>
                <w:sz w:val="18"/>
              </w:rPr>
              <w:t>para la</w:t>
            </w:r>
            <w:r>
              <w:rPr>
                <w:color w:val="231F20"/>
                <w:spacing w:val="-3"/>
                <w:sz w:val="18"/>
              </w:rPr>
              <w:t xml:space="preserve"> </w:t>
            </w:r>
            <w:r>
              <w:rPr>
                <w:color w:val="231F20"/>
                <w:sz w:val="18"/>
              </w:rPr>
              <w:t>maestría.</w:t>
            </w:r>
          </w:p>
          <w:p w:rsidR="009E074C" w:rsidRDefault="003D052E">
            <w:pPr>
              <w:pStyle w:val="TableParagraph"/>
              <w:numPr>
                <w:ilvl w:val="0"/>
                <w:numId w:val="183"/>
              </w:numPr>
              <w:tabs>
                <w:tab w:val="left" w:pos="592"/>
                <w:tab w:val="left" w:pos="593"/>
                <w:tab w:val="left" w:pos="1416"/>
              </w:tabs>
              <w:spacing w:before="101" w:line="292" w:lineRule="auto"/>
              <w:ind w:right="53" w:firstLine="0"/>
              <w:rPr>
                <w:sz w:val="18"/>
              </w:rPr>
            </w:pPr>
            <w:r>
              <w:rPr>
                <w:color w:val="231F20"/>
                <w:sz w:val="18"/>
              </w:rPr>
              <w:t>Tres</w:t>
            </w:r>
            <w:r>
              <w:rPr>
                <w:color w:val="231F20"/>
                <w:sz w:val="18"/>
              </w:rPr>
              <w:tab/>
            </w:r>
            <w:r>
              <w:rPr>
                <w:color w:val="231F20"/>
                <w:spacing w:val="-6"/>
                <w:sz w:val="18"/>
              </w:rPr>
              <w:t xml:space="preserve">años </w:t>
            </w:r>
            <w:r>
              <w:rPr>
                <w:color w:val="231F20"/>
                <w:sz w:val="18"/>
              </w:rPr>
              <w:t>doctorado.</w:t>
            </w:r>
          </w:p>
          <w:p w:rsidR="009E074C" w:rsidRDefault="003D052E">
            <w:pPr>
              <w:pStyle w:val="TableParagraph"/>
              <w:numPr>
                <w:ilvl w:val="0"/>
                <w:numId w:val="183"/>
              </w:numPr>
              <w:tabs>
                <w:tab w:val="left" w:pos="785"/>
                <w:tab w:val="left" w:pos="786"/>
                <w:tab w:val="left" w:pos="1666"/>
              </w:tabs>
              <w:spacing w:before="103" w:line="295" w:lineRule="auto"/>
              <w:ind w:right="53" w:firstLine="0"/>
              <w:rPr>
                <w:sz w:val="18"/>
              </w:rPr>
            </w:pPr>
            <w:r>
              <w:rPr>
                <w:color w:val="231F20"/>
                <w:w w:val="95"/>
                <w:sz w:val="18"/>
              </w:rPr>
              <w:t xml:space="preserve">Especialidad </w:t>
            </w:r>
            <w:r>
              <w:rPr>
                <w:color w:val="231F20"/>
                <w:sz w:val="18"/>
              </w:rPr>
              <w:t>tecnológica,</w:t>
            </w:r>
            <w:r>
              <w:rPr>
                <w:color w:val="231F20"/>
                <w:sz w:val="18"/>
              </w:rPr>
              <w:tab/>
            </w:r>
            <w:r>
              <w:rPr>
                <w:color w:val="231F20"/>
                <w:spacing w:val="-9"/>
                <w:sz w:val="18"/>
              </w:rPr>
              <w:t>el</w:t>
            </w:r>
          </w:p>
          <w:p w:rsidR="009E074C" w:rsidRDefault="003D052E">
            <w:pPr>
              <w:pStyle w:val="TableParagraph"/>
              <w:tabs>
                <w:tab w:val="left" w:pos="1505"/>
              </w:tabs>
              <w:spacing w:line="207" w:lineRule="exact"/>
              <w:ind w:left="69"/>
              <w:rPr>
                <w:sz w:val="18"/>
              </w:rPr>
            </w:pPr>
            <w:r>
              <w:rPr>
                <w:color w:val="231F20"/>
                <w:sz w:val="18"/>
              </w:rPr>
              <w:t>tiempo</w:t>
            </w:r>
            <w:r>
              <w:rPr>
                <w:color w:val="231F20"/>
                <w:sz w:val="18"/>
              </w:rPr>
              <w:tab/>
              <w:t>que</w:t>
            </w:r>
          </w:p>
          <w:p w:rsidR="009E074C" w:rsidRDefault="003D052E">
            <w:pPr>
              <w:pStyle w:val="TableParagraph"/>
              <w:tabs>
                <w:tab w:val="left" w:pos="1417"/>
              </w:tabs>
              <w:spacing w:before="46" w:line="295" w:lineRule="auto"/>
              <w:ind w:left="69" w:right="52"/>
              <w:rPr>
                <w:sz w:val="18"/>
              </w:rPr>
            </w:pPr>
            <w:r>
              <w:rPr>
                <w:color w:val="231F20"/>
                <w:sz w:val="18"/>
              </w:rPr>
              <w:t>establezca</w:t>
            </w:r>
            <w:r>
              <w:rPr>
                <w:color w:val="231F20"/>
                <w:sz w:val="18"/>
              </w:rPr>
              <w:tab/>
            </w:r>
            <w:r>
              <w:rPr>
                <w:color w:val="231F20"/>
                <w:spacing w:val="-5"/>
                <w:sz w:val="18"/>
              </w:rPr>
              <w:t xml:space="preserve">cada </w:t>
            </w:r>
            <w:r>
              <w:rPr>
                <w:color w:val="231F20"/>
                <w:sz w:val="18"/>
              </w:rPr>
              <w:t>programa.</w:t>
            </w:r>
          </w:p>
        </w:tc>
        <w:tc>
          <w:tcPr>
            <w:tcW w:w="214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spacing w:before="129" w:line="295" w:lineRule="auto"/>
              <w:ind w:left="72" w:right="58" w:firstLine="1"/>
              <w:jc w:val="center"/>
              <w:rPr>
                <w:sz w:val="18"/>
              </w:rPr>
            </w:pPr>
            <w:r>
              <w:rPr>
                <w:color w:val="231F20"/>
                <w:sz w:val="18"/>
              </w:rPr>
              <w:t>Cuota de manutención mensual para programas convencionales en el extranjero</w:t>
            </w:r>
          </w:p>
        </w:tc>
      </w:tr>
      <w:tr w:rsidR="009E074C">
        <w:trPr>
          <w:trHeight w:val="1980"/>
        </w:trPr>
        <w:tc>
          <w:tcPr>
            <w:tcW w:w="1069" w:type="dxa"/>
            <w:vMerge/>
            <w:tcBorders>
              <w:top w:val="nil"/>
            </w:tcBorders>
          </w:tcPr>
          <w:p w:rsidR="009E074C" w:rsidRDefault="009E074C">
            <w:pPr>
              <w:rPr>
                <w:sz w:val="2"/>
                <w:szCs w:val="2"/>
              </w:rPr>
            </w:pPr>
          </w:p>
        </w:tc>
        <w:tc>
          <w:tcPr>
            <w:tcW w:w="1076" w:type="dxa"/>
            <w:vMerge/>
            <w:tcBorders>
              <w:top w:val="nil"/>
            </w:tcBorders>
          </w:tcPr>
          <w:p w:rsidR="009E074C" w:rsidRDefault="009E074C">
            <w:pPr>
              <w:rPr>
                <w:sz w:val="2"/>
                <w:szCs w:val="2"/>
              </w:rPr>
            </w:pPr>
          </w:p>
        </w:tc>
        <w:tc>
          <w:tcPr>
            <w:tcW w:w="2544" w:type="dxa"/>
          </w:tcPr>
          <w:p w:rsidR="009E074C" w:rsidRDefault="003D052E">
            <w:pPr>
              <w:pStyle w:val="TableParagraph"/>
              <w:spacing w:before="35"/>
              <w:ind w:left="69"/>
              <w:rPr>
                <w:sz w:val="18"/>
              </w:rPr>
            </w:pPr>
            <w:r>
              <w:rPr>
                <w:color w:val="231F20"/>
                <w:sz w:val="18"/>
              </w:rPr>
              <w:t>Apoyo para transporte</w:t>
            </w:r>
          </w:p>
          <w:p w:rsidR="009E074C" w:rsidRDefault="003D052E">
            <w:pPr>
              <w:pStyle w:val="TableParagraph"/>
              <w:spacing w:before="147" w:line="295" w:lineRule="auto"/>
              <w:ind w:left="69" w:right="52"/>
              <w:jc w:val="both"/>
              <w:rPr>
                <w:sz w:val="18"/>
              </w:rPr>
            </w:pPr>
            <w:r>
              <w:rPr>
                <w:color w:val="231F20"/>
                <w:sz w:val="18"/>
              </w:rPr>
              <w:t xml:space="preserve">- El costo de un  </w:t>
            </w:r>
            <w:r>
              <w:rPr>
                <w:color w:val="231F20"/>
                <w:spacing w:val="-3"/>
                <w:sz w:val="18"/>
              </w:rPr>
              <w:t xml:space="preserve">viaje </w:t>
            </w:r>
            <w:r>
              <w:rPr>
                <w:color w:val="231F20"/>
                <w:sz w:val="18"/>
              </w:rPr>
              <w:t>redondo en clase económica a la sede del Programa para el/la beneficiario/a, una sola vez, en el periodo de estudios.</w:t>
            </w:r>
          </w:p>
        </w:tc>
        <w:tc>
          <w:tcPr>
            <w:tcW w:w="1877" w:type="dxa"/>
            <w:vMerge/>
            <w:tcBorders>
              <w:top w:val="nil"/>
            </w:tcBorders>
          </w:tcPr>
          <w:p w:rsidR="009E074C" w:rsidRDefault="009E074C">
            <w:pPr>
              <w:rPr>
                <w:sz w:val="2"/>
                <w:szCs w:val="2"/>
              </w:rPr>
            </w:pPr>
          </w:p>
        </w:tc>
        <w:tc>
          <w:tcPr>
            <w:tcW w:w="2146" w:type="dxa"/>
            <w:vMerge/>
            <w:tcBorders>
              <w:top w:val="nil"/>
            </w:tcBorders>
          </w:tcPr>
          <w:p w:rsidR="009E074C" w:rsidRDefault="009E074C">
            <w:pPr>
              <w:rPr>
                <w:sz w:val="2"/>
                <w:szCs w:val="2"/>
              </w:rPr>
            </w:pPr>
          </w:p>
        </w:tc>
      </w:tr>
      <w:tr w:rsidR="009E074C">
        <w:trPr>
          <w:trHeight w:val="1217"/>
        </w:trPr>
        <w:tc>
          <w:tcPr>
            <w:tcW w:w="1069"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spacing w:before="174"/>
              <w:ind w:left="113"/>
              <w:rPr>
                <w:sz w:val="18"/>
              </w:rPr>
            </w:pPr>
            <w:r>
              <w:rPr>
                <w:color w:val="231F20"/>
                <w:sz w:val="18"/>
              </w:rPr>
              <w:t>Financiero</w:t>
            </w:r>
          </w:p>
        </w:tc>
        <w:tc>
          <w:tcPr>
            <w:tcW w:w="107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spacing w:before="174"/>
              <w:ind w:left="357"/>
              <w:rPr>
                <w:sz w:val="18"/>
              </w:rPr>
            </w:pPr>
            <w:r>
              <w:rPr>
                <w:color w:val="231F20"/>
                <w:sz w:val="18"/>
              </w:rPr>
              <w:t>PTC</w:t>
            </w:r>
          </w:p>
        </w:tc>
        <w:tc>
          <w:tcPr>
            <w:tcW w:w="2544" w:type="dxa"/>
          </w:tcPr>
          <w:p w:rsidR="009E074C" w:rsidRDefault="003D052E">
            <w:pPr>
              <w:pStyle w:val="TableParagraph"/>
              <w:spacing w:before="33" w:line="295" w:lineRule="auto"/>
              <w:ind w:left="69" w:right="38"/>
              <w:rPr>
                <w:sz w:val="18"/>
              </w:rPr>
            </w:pPr>
            <w:r>
              <w:rPr>
                <w:color w:val="231F20"/>
                <w:sz w:val="18"/>
              </w:rPr>
              <w:t>-$2,200.00, para la Maestría y especialidad tecnológica.</w:t>
            </w:r>
          </w:p>
          <w:p w:rsidR="009E074C" w:rsidRDefault="003D052E">
            <w:pPr>
              <w:pStyle w:val="TableParagraph"/>
              <w:spacing w:before="101" w:line="292" w:lineRule="auto"/>
              <w:ind w:left="69"/>
              <w:rPr>
                <w:sz w:val="18"/>
              </w:rPr>
            </w:pPr>
            <w:r>
              <w:rPr>
                <w:color w:val="231F20"/>
                <w:sz w:val="18"/>
              </w:rPr>
              <w:t>- $3,000.00, en el caso del doctorado.</w:t>
            </w:r>
          </w:p>
        </w:tc>
        <w:tc>
          <w:tcPr>
            <w:tcW w:w="1877" w:type="dxa"/>
            <w:vMerge w:val="restart"/>
          </w:tcPr>
          <w:p w:rsidR="009E074C" w:rsidRDefault="003D052E">
            <w:pPr>
              <w:pStyle w:val="TableParagraph"/>
              <w:numPr>
                <w:ilvl w:val="0"/>
                <w:numId w:val="182"/>
              </w:numPr>
              <w:tabs>
                <w:tab w:val="left" w:pos="247"/>
              </w:tabs>
              <w:spacing w:before="33" w:line="295" w:lineRule="auto"/>
              <w:ind w:right="52" w:firstLine="0"/>
              <w:jc w:val="both"/>
              <w:rPr>
                <w:sz w:val="18"/>
              </w:rPr>
            </w:pPr>
            <w:r>
              <w:rPr>
                <w:color w:val="231F20"/>
                <w:sz w:val="18"/>
              </w:rPr>
              <w:t>Dos años para la maestría.</w:t>
            </w:r>
          </w:p>
          <w:p w:rsidR="009E074C" w:rsidRDefault="003D052E">
            <w:pPr>
              <w:pStyle w:val="TableParagraph"/>
              <w:numPr>
                <w:ilvl w:val="0"/>
                <w:numId w:val="182"/>
              </w:numPr>
              <w:tabs>
                <w:tab w:val="left" w:pos="343"/>
              </w:tabs>
              <w:spacing w:before="101" w:line="295" w:lineRule="auto"/>
              <w:ind w:right="52" w:firstLine="0"/>
              <w:jc w:val="both"/>
              <w:rPr>
                <w:sz w:val="18"/>
              </w:rPr>
            </w:pPr>
            <w:r>
              <w:rPr>
                <w:color w:val="231F20"/>
                <w:sz w:val="18"/>
              </w:rPr>
              <w:t>6 meses, para redacción de tesis, en la</w:t>
            </w:r>
            <w:r>
              <w:rPr>
                <w:color w:val="231F20"/>
                <w:spacing w:val="-2"/>
                <w:sz w:val="18"/>
              </w:rPr>
              <w:t xml:space="preserve"> </w:t>
            </w:r>
            <w:r>
              <w:rPr>
                <w:color w:val="231F20"/>
                <w:sz w:val="18"/>
              </w:rPr>
              <w:t>maestría.</w:t>
            </w:r>
          </w:p>
          <w:p w:rsidR="009E074C" w:rsidRDefault="003D052E">
            <w:pPr>
              <w:pStyle w:val="TableParagraph"/>
              <w:numPr>
                <w:ilvl w:val="0"/>
                <w:numId w:val="182"/>
              </w:numPr>
              <w:tabs>
                <w:tab w:val="left" w:pos="379"/>
              </w:tabs>
              <w:spacing w:before="99" w:line="292" w:lineRule="auto"/>
              <w:ind w:right="52" w:firstLine="0"/>
              <w:jc w:val="both"/>
              <w:rPr>
                <w:sz w:val="18"/>
              </w:rPr>
            </w:pPr>
            <w:r>
              <w:rPr>
                <w:color w:val="231F20"/>
                <w:sz w:val="18"/>
              </w:rPr>
              <w:t>Doctorado, tres años.</w:t>
            </w:r>
          </w:p>
          <w:p w:rsidR="009E074C" w:rsidRDefault="003D052E">
            <w:pPr>
              <w:pStyle w:val="TableParagraph"/>
              <w:numPr>
                <w:ilvl w:val="0"/>
                <w:numId w:val="182"/>
              </w:numPr>
              <w:tabs>
                <w:tab w:val="left" w:pos="785"/>
                <w:tab w:val="left" w:pos="786"/>
                <w:tab w:val="left" w:pos="1666"/>
              </w:tabs>
              <w:spacing w:before="103" w:line="295" w:lineRule="auto"/>
              <w:ind w:right="53" w:firstLine="0"/>
              <w:jc w:val="both"/>
              <w:rPr>
                <w:sz w:val="18"/>
              </w:rPr>
            </w:pPr>
            <w:r>
              <w:rPr>
                <w:color w:val="231F20"/>
                <w:w w:val="95"/>
                <w:sz w:val="18"/>
              </w:rPr>
              <w:t xml:space="preserve">Especialidad </w:t>
            </w:r>
            <w:r>
              <w:rPr>
                <w:color w:val="231F20"/>
                <w:sz w:val="18"/>
              </w:rPr>
              <w:t>tecnológica,</w:t>
            </w:r>
            <w:r>
              <w:rPr>
                <w:color w:val="231F20"/>
                <w:sz w:val="18"/>
              </w:rPr>
              <w:tab/>
            </w:r>
            <w:r>
              <w:rPr>
                <w:color w:val="231F20"/>
                <w:spacing w:val="-9"/>
                <w:sz w:val="18"/>
              </w:rPr>
              <w:t>el</w:t>
            </w:r>
          </w:p>
          <w:p w:rsidR="009E074C" w:rsidRDefault="003D052E">
            <w:pPr>
              <w:pStyle w:val="TableParagraph"/>
              <w:tabs>
                <w:tab w:val="left" w:pos="1505"/>
              </w:tabs>
              <w:spacing w:line="207" w:lineRule="exact"/>
              <w:ind w:left="69"/>
              <w:rPr>
                <w:sz w:val="18"/>
              </w:rPr>
            </w:pPr>
            <w:r>
              <w:rPr>
                <w:color w:val="231F20"/>
                <w:sz w:val="18"/>
              </w:rPr>
              <w:t>tiempo</w:t>
            </w:r>
            <w:r>
              <w:rPr>
                <w:color w:val="231F20"/>
                <w:sz w:val="18"/>
              </w:rPr>
              <w:tab/>
            </w:r>
            <w:r>
              <w:rPr>
                <w:color w:val="231F20"/>
                <w:sz w:val="18"/>
              </w:rPr>
              <w:t>que</w:t>
            </w:r>
          </w:p>
          <w:p w:rsidR="009E074C" w:rsidRDefault="003D052E">
            <w:pPr>
              <w:pStyle w:val="TableParagraph"/>
              <w:spacing w:before="46" w:line="295" w:lineRule="auto"/>
              <w:ind w:left="69" w:right="52"/>
              <w:jc w:val="both"/>
              <w:rPr>
                <w:sz w:val="18"/>
              </w:rPr>
            </w:pPr>
            <w:r>
              <w:rPr>
                <w:color w:val="231F20"/>
                <w:sz w:val="18"/>
              </w:rPr>
              <w:t>establezca cada programa.</w:t>
            </w:r>
          </w:p>
          <w:p w:rsidR="009E074C" w:rsidRDefault="003D052E">
            <w:pPr>
              <w:pStyle w:val="TableParagraph"/>
              <w:numPr>
                <w:ilvl w:val="0"/>
                <w:numId w:val="182"/>
              </w:numPr>
              <w:tabs>
                <w:tab w:val="left" w:pos="392"/>
              </w:tabs>
              <w:spacing w:before="101" w:line="295" w:lineRule="auto"/>
              <w:ind w:right="52" w:firstLine="0"/>
              <w:jc w:val="both"/>
              <w:rPr>
                <w:sz w:val="18"/>
              </w:rPr>
            </w:pPr>
            <w:r>
              <w:rPr>
                <w:color w:val="231F20"/>
                <w:sz w:val="18"/>
              </w:rPr>
              <w:t xml:space="preserve">Un año </w:t>
            </w:r>
            <w:r>
              <w:rPr>
                <w:color w:val="231F20"/>
                <w:spacing w:val="-5"/>
                <w:sz w:val="18"/>
              </w:rPr>
              <w:t xml:space="preserve">para </w:t>
            </w:r>
            <w:r>
              <w:rPr>
                <w:color w:val="231F20"/>
                <w:sz w:val="18"/>
              </w:rPr>
              <w:t>redacción de tesis doctoral.</w:t>
            </w:r>
          </w:p>
        </w:tc>
        <w:tc>
          <w:tcPr>
            <w:tcW w:w="214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9"/>
              <w:rPr>
                <w:b/>
                <w:sz w:val="17"/>
              </w:rPr>
            </w:pPr>
          </w:p>
          <w:p w:rsidR="009E074C" w:rsidRDefault="003D052E">
            <w:pPr>
              <w:pStyle w:val="TableParagraph"/>
              <w:spacing w:line="292" w:lineRule="auto"/>
              <w:ind w:left="166" w:right="151" w:hanging="1"/>
              <w:jc w:val="center"/>
              <w:rPr>
                <w:sz w:val="12"/>
              </w:rPr>
            </w:pPr>
            <w:r>
              <w:rPr>
                <w:color w:val="231F20"/>
                <w:sz w:val="18"/>
              </w:rPr>
              <w:t xml:space="preserve">Cuota compensatoria mensual mínima para programas convencionales, de estancia reducida o de redacción de tesis nacionales en moneda nacional (M.N.) </w:t>
            </w:r>
            <w:r>
              <w:rPr>
                <w:color w:val="231F20"/>
                <w:position w:val="6"/>
                <w:sz w:val="12"/>
              </w:rPr>
              <w:t>(B,C)</w:t>
            </w:r>
          </w:p>
        </w:tc>
      </w:tr>
      <w:tr w:rsidR="009E074C">
        <w:trPr>
          <w:trHeight w:val="3082"/>
        </w:trPr>
        <w:tc>
          <w:tcPr>
            <w:tcW w:w="1069" w:type="dxa"/>
            <w:vMerge/>
            <w:tcBorders>
              <w:top w:val="nil"/>
            </w:tcBorders>
          </w:tcPr>
          <w:p w:rsidR="009E074C" w:rsidRDefault="009E074C">
            <w:pPr>
              <w:rPr>
                <w:sz w:val="2"/>
                <w:szCs w:val="2"/>
              </w:rPr>
            </w:pPr>
          </w:p>
        </w:tc>
        <w:tc>
          <w:tcPr>
            <w:tcW w:w="1076" w:type="dxa"/>
            <w:vMerge/>
            <w:tcBorders>
              <w:top w:val="nil"/>
            </w:tcBorders>
          </w:tcPr>
          <w:p w:rsidR="009E074C" w:rsidRDefault="009E074C">
            <w:pPr>
              <w:rPr>
                <w:sz w:val="2"/>
                <w:szCs w:val="2"/>
              </w:rPr>
            </w:pPr>
          </w:p>
        </w:tc>
        <w:tc>
          <w:tcPr>
            <w:tcW w:w="2544" w:type="dxa"/>
          </w:tcPr>
          <w:p w:rsidR="009E074C" w:rsidRDefault="009E074C">
            <w:pPr>
              <w:pStyle w:val="TableParagraph"/>
              <w:rPr>
                <w:b/>
                <w:sz w:val="20"/>
              </w:rPr>
            </w:pPr>
          </w:p>
          <w:p w:rsidR="009E074C" w:rsidRDefault="009E074C">
            <w:pPr>
              <w:pStyle w:val="TableParagraph"/>
              <w:spacing w:before="1"/>
              <w:rPr>
                <w:b/>
                <w:sz w:val="25"/>
              </w:rPr>
            </w:pPr>
          </w:p>
          <w:p w:rsidR="009E074C" w:rsidRDefault="003D052E">
            <w:pPr>
              <w:pStyle w:val="TableParagraph"/>
              <w:tabs>
                <w:tab w:val="left" w:pos="841"/>
                <w:tab w:val="left" w:pos="1342"/>
                <w:tab w:val="left" w:pos="2273"/>
              </w:tabs>
              <w:spacing w:before="1" w:line="350" w:lineRule="atLeast"/>
              <w:ind w:left="69" w:right="53"/>
              <w:rPr>
                <w:sz w:val="18"/>
              </w:rPr>
            </w:pPr>
            <w:r>
              <w:rPr>
                <w:color w:val="231F20"/>
                <w:sz w:val="18"/>
              </w:rPr>
              <w:t>Apoyos para viajes y viáticos Hasta</w:t>
            </w:r>
            <w:r>
              <w:rPr>
                <w:color w:val="231F20"/>
                <w:sz w:val="18"/>
              </w:rPr>
              <w:tab/>
              <w:t>un</w:t>
            </w:r>
            <w:r>
              <w:rPr>
                <w:color w:val="231F20"/>
                <w:sz w:val="18"/>
              </w:rPr>
              <w:tab/>
              <w:t>máximo</w:t>
            </w:r>
            <w:r>
              <w:rPr>
                <w:color w:val="231F20"/>
                <w:sz w:val="18"/>
              </w:rPr>
              <w:tab/>
            </w:r>
            <w:r>
              <w:rPr>
                <w:color w:val="231F20"/>
                <w:spacing w:val="-9"/>
                <w:sz w:val="18"/>
              </w:rPr>
              <w:t>de</w:t>
            </w:r>
          </w:p>
          <w:p w:rsidR="009E074C" w:rsidRDefault="003D052E">
            <w:pPr>
              <w:pStyle w:val="TableParagraph"/>
              <w:spacing w:before="51" w:line="295" w:lineRule="auto"/>
              <w:ind w:left="69"/>
              <w:rPr>
                <w:sz w:val="18"/>
              </w:rPr>
            </w:pPr>
            <w:r>
              <w:rPr>
                <w:color w:val="231F20"/>
                <w:sz w:val="18"/>
              </w:rPr>
              <w:t>$5,000.00 en total, por año para viajes.</w:t>
            </w:r>
          </w:p>
          <w:p w:rsidR="009E074C" w:rsidRDefault="003D052E">
            <w:pPr>
              <w:pStyle w:val="TableParagraph"/>
              <w:spacing w:before="101" w:line="292" w:lineRule="auto"/>
              <w:ind w:left="69" w:right="78"/>
              <w:rPr>
                <w:sz w:val="18"/>
              </w:rPr>
            </w:pPr>
            <w:r>
              <w:rPr>
                <w:color w:val="231F20"/>
                <w:sz w:val="18"/>
              </w:rPr>
              <w:t>Para viáticos $950.00 M.N. por día.</w:t>
            </w:r>
          </w:p>
        </w:tc>
        <w:tc>
          <w:tcPr>
            <w:tcW w:w="1877" w:type="dxa"/>
            <w:vMerge/>
            <w:tcBorders>
              <w:top w:val="nil"/>
            </w:tcBorders>
          </w:tcPr>
          <w:p w:rsidR="009E074C" w:rsidRDefault="009E074C">
            <w:pPr>
              <w:rPr>
                <w:sz w:val="2"/>
                <w:szCs w:val="2"/>
              </w:rPr>
            </w:pPr>
          </w:p>
        </w:tc>
        <w:tc>
          <w:tcPr>
            <w:tcW w:w="2146" w:type="dxa"/>
            <w:vMerge/>
            <w:tcBorders>
              <w:top w:val="nil"/>
            </w:tcBorders>
          </w:tcPr>
          <w:p w:rsidR="009E074C" w:rsidRDefault="009E074C">
            <w:pPr>
              <w:rPr>
                <w:sz w:val="2"/>
                <w:szCs w:val="2"/>
              </w:rPr>
            </w:pPr>
          </w:p>
        </w:tc>
      </w:tr>
      <w:tr w:rsidR="009E074C">
        <w:trPr>
          <w:trHeight w:val="1296"/>
        </w:trPr>
        <w:tc>
          <w:tcPr>
            <w:tcW w:w="1069"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2"/>
              <w:rPr>
                <w:b/>
                <w:sz w:val="18"/>
              </w:rPr>
            </w:pPr>
          </w:p>
          <w:p w:rsidR="009E074C" w:rsidRDefault="003D052E">
            <w:pPr>
              <w:pStyle w:val="TableParagraph"/>
              <w:ind w:left="113"/>
              <w:rPr>
                <w:sz w:val="18"/>
              </w:rPr>
            </w:pPr>
            <w:r>
              <w:rPr>
                <w:color w:val="231F20"/>
                <w:sz w:val="18"/>
              </w:rPr>
              <w:t>Financiero</w:t>
            </w:r>
          </w:p>
        </w:tc>
        <w:tc>
          <w:tcPr>
            <w:tcW w:w="107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2"/>
              <w:rPr>
                <w:b/>
                <w:sz w:val="18"/>
              </w:rPr>
            </w:pPr>
          </w:p>
          <w:p w:rsidR="009E074C" w:rsidRDefault="003D052E">
            <w:pPr>
              <w:pStyle w:val="TableParagraph"/>
              <w:ind w:left="357"/>
              <w:rPr>
                <w:sz w:val="18"/>
              </w:rPr>
            </w:pPr>
            <w:r>
              <w:rPr>
                <w:color w:val="231F20"/>
                <w:sz w:val="18"/>
              </w:rPr>
              <w:t>PTC</w:t>
            </w:r>
          </w:p>
        </w:tc>
        <w:tc>
          <w:tcPr>
            <w:tcW w:w="2544" w:type="dxa"/>
          </w:tcPr>
          <w:p w:rsidR="009E074C" w:rsidRDefault="003D052E">
            <w:pPr>
              <w:pStyle w:val="TableParagraph"/>
              <w:spacing w:before="6" w:line="254" w:lineRule="auto"/>
              <w:ind w:left="69" w:right="53"/>
              <w:jc w:val="both"/>
              <w:rPr>
                <w:sz w:val="18"/>
              </w:rPr>
            </w:pPr>
            <w:r>
              <w:rPr>
                <w:color w:val="231F20"/>
                <w:sz w:val="18"/>
              </w:rPr>
              <w:t>-220.00 USD/EUR, para la Maestría y especialidad tecnológica.</w:t>
            </w:r>
          </w:p>
          <w:p w:rsidR="009E074C" w:rsidRDefault="003D052E">
            <w:pPr>
              <w:pStyle w:val="TableParagraph"/>
              <w:spacing w:before="100" w:line="254" w:lineRule="auto"/>
              <w:ind w:left="69" w:right="55"/>
              <w:jc w:val="both"/>
              <w:rPr>
                <w:sz w:val="18"/>
              </w:rPr>
            </w:pPr>
            <w:r>
              <w:rPr>
                <w:color w:val="231F20"/>
                <w:sz w:val="18"/>
              </w:rPr>
              <w:t>-300.00 USD/EUR, para el Doctorado.</w:t>
            </w:r>
          </w:p>
        </w:tc>
        <w:tc>
          <w:tcPr>
            <w:tcW w:w="1877" w:type="dxa"/>
            <w:vMerge w:val="restart"/>
          </w:tcPr>
          <w:p w:rsidR="009E074C" w:rsidRDefault="003D052E">
            <w:pPr>
              <w:pStyle w:val="TableParagraph"/>
              <w:numPr>
                <w:ilvl w:val="0"/>
                <w:numId w:val="181"/>
              </w:numPr>
              <w:tabs>
                <w:tab w:val="left" w:pos="247"/>
              </w:tabs>
              <w:spacing w:before="15" w:line="254" w:lineRule="auto"/>
              <w:ind w:right="52" w:firstLine="0"/>
              <w:jc w:val="both"/>
              <w:rPr>
                <w:sz w:val="18"/>
              </w:rPr>
            </w:pPr>
            <w:r>
              <w:rPr>
                <w:color w:val="231F20"/>
                <w:sz w:val="18"/>
              </w:rPr>
              <w:t>Dos años para la maestría.</w:t>
            </w:r>
          </w:p>
          <w:p w:rsidR="009E074C" w:rsidRDefault="003D052E">
            <w:pPr>
              <w:pStyle w:val="TableParagraph"/>
              <w:numPr>
                <w:ilvl w:val="0"/>
                <w:numId w:val="181"/>
              </w:numPr>
              <w:tabs>
                <w:tab w:val="left" w:pos="343"/>
              </w:tabs>
              <w:spacing w:before="80" w:line="254" w:lineRule="auto"/>
              <w:ind w:right="52" w:firstLine="0"/>
              <w:jc w:val="both"/>
              <w:rPr>
                <w:sz w:val="18"/>
              </w:rPr>
            </w:pPr>
            <w:r>
              <w:rPr>
                <w:color w:val="231F20"/>
                <w:sz w:val="18"/>
              </w:rPr>
              <w:t>6 meses, para redacción de</w:t>
            </w:r>
            <w:r>
              <w:rPr>
                <w:color w:val="231F20"/>
                <w:spacing w:val="-4"/>
                <w:sz w:val="18"/>
              </w:rPr>
              <w:t xml:space="preserve"> </w:t>
            </w:r>
            <w:r>
              <w:rPr>
                <w:color w:val="231F20"/>
                <w:sz w:val="18"/>
              </w:rPr>
              <w:t>tesis.</w:t>
            </w:r>
          </w:p>
          <w:p w:rsidR="009E074C" w:rsidRDefault="003D052E">
            <w:pPr>
              <w:pStyle w:val="TableParagraph"/>
              <w:numPr>
                <w:ilvl w:val="0"/>
                <w:numId w:val="181"/>
              </w:numPr>
              <w:tabs>
                <w:tab w:val="left" w:pos="236"/>
              </w:tabs>
              <w:spacing w:before="80" w:line="254" w:lineRule="auto"/>
              <w:ind w:right="53" w:firstLine="0"/>
              <w:jc w:val="both"/>
              <w:rPr>
                <w:sz w:val="18"/>
              </w:rPr>
            </w:pPr>
            <w:r>
              <w:rPr>
                <w:color w:val="231F20"/>
                <w:sz w:val="18"/>
              </w:rPr>
              <w:t>Tres años para el doctorado.</w:t>
            </w:r>
          </w:p>
          <w:p w:rsidR="009E074C" w:rsidRDefault="003D052E">
            <w:pPr>
              <w:pStyle w:val="TableParagraph"/>
              <w:numPr>
                <w:ilvl w:val="0"/>
                <w:numId w:val="181"/>
              </w:numPr>
              <w:tabs>
                <w:tab w:val="left" w:pos="359"/>
                <w:tab w:val="left" w:pos="1666"/>
              </w:tabs>
              <w:spacing w:before="78" w:line="254" w:lineRule="auto"/>
              <w:ind w:right="53" w:firstLine="0"/>
              <w:jc w:val="both"/>
              <w:rPr>
                <w:sz w:val="18"/>
              </w:rPr>
            </w:pPr>
            <w:r>
              <w:rPr>
                <w:color w:val="231F20"/>
                <w:sz w:val="18"/>
              </w:rPr>
              <w:t>En especialidad tecnológica,</w:t>
            </w:r>
            <w:r>
              <w:rPr>
                <w:color w:val="231F20"/>
                <w:sz w:val="18"/>
              </w:rPr>
              <w:tab/>
            </w:r>
            <w:r>
              <w:rPr>
                <w:color w:val="231F20"/>
                <w:spacing w:val="-9"/>
                <w:sz w:val="18"/>
              </w:rPr>
              <w:t>el</w:t>
            </w:r>
          </w:p>
          <w:p w:rsidR="009E074C" w:rsidRDefault="003D052E">
            <w:pPr>
              <w:pStyle w:val="TableParagraph"/>
              <w:tabs>
                <w:tab w:val="left" w:pos="1505"/>
              </w:tabs>
              <w:spacing w:line="206" w:lineRule="exact"/>
              <w:ind w:left="69"/>
              <w:rPr>
                <w:sz w:val="18"/>
              </w:rPr>
            </w:pPr>
            <w:r>
              <w:rPr>
                <w:color w:val="231F20"/>
                <w:sz w:val="18"/>
              </w:rPr>
              <w:t>tiempo</w:t>
            </w:r>
            <w:r>
              <w:rPr>
                <w:color w:val="231F20"/>
                <w:sz w:val="18"/>
              </w:rPr>
              <w:tab/>
              <w:t>que</w:t>
            </w:r>
          </w:p>
          <w:p w:rsidR="009E074C" w:rsidRDefault="003D052E">
            <w:pPr>
              <w:pStyle w:val="TableParagraph"/>
              <w:spacing w:before="13" w:line="254" w:lineRule="auto"/>
              <w:ind w:left="69" w:right="52"/>
              <w:jc w:val="both"/>
              <w:rPr>
                <w:sz w:val="18"/>
              </w:rPr>
            </w:pPr>
            <w:r>
              <w:rPr>
                <w:color w:val="231F20"/>
                <w:sz w:val="18"/>
              </w:rPr>
              <w:t>establezca cada programa.</w:t>
            </w:r>
          </w:p>
          <w:p w:rsidR="009E074C" w:rsidRDefault="003D052E">
            <w:pPr>
              <w:pStyle w:val="TableParagraph"/>
              <w:numPr>
                <w:ilvl w:val="0"/>
                <w:numId w:val="181"/>
              </w:numPr>
              <w:tabs>
                <w:tab w:val="left" w:pos="392"/>
              </w:tabs>
              <w:spacing w:before="79" w:line="254" w:lineRule="auto"/>
              <w:ind w:right="52" w:firstLine="0"/>
              <w:jc w:val="both"/>
              <w:rPr>
                <w:sz w:val="18"/>
              </w:rPr>
            </w:pPr>
            <w:r>
              <w:rPr>
                <w:color w:val="231F20"/>
                <w:sz w:val="18"/>
              </w:rPr>
              <w:t xml:space="preserve">Un año </w:t>
            </w:r>
            <w:r>
              <w:rPr>
                <w:color w:val="231F20"/>
                <w:spacing w:val="-5"/>
                <w:sz w:val="18"/>
              </w:rPr>
              <w:t xml:space="preserve">para </w:t>
            </w:r>
            <w:r>
              <w:rPr>
                <w:color w:val="231F20"/>
                <w:sz w:val="18"/>
              </w:rPr>
              <w:t>redacción de tesis doctoral.</w:t>
            </w:r>
          </w:p>
        </w:tc>
        <w:tc>
          <w:tcPr>
            <w:tcW w:w="2146"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1"/>
              <w:rPr>
                <w:b/>
                <w:sz w:val="21"/>
              </w:rPr>
            </w:pPr>
          </w:p>
          <w:p w:rsidR="009E074C" w:rsidRDefault="003D052E">
            <w:pPr>
              <w:pStyle w:val="TableParagraph"/>
              <w:spacing w:line="254" w:lineRule="auto"/>
              <w:ind w:left="127" w:right="110" w:hanging="3"/>
              <w:jc w:val="center"/>
              <w:rPr>
                <w:sz w:val="12"/>
              </w:rPr>
            </w:pPr>
            <w:r>
              <w:rPr>
                <w:color w:val="231F20"/>
                <w:sz w:val="18"/>
              </w:rPr>
              <w:t xml:space="preserve">Cuota compensatoria mensual mínima para programas convencionales, de estancia reducida o de redacción de tesis en el extranjero </w:t>
            </w:r>
            <w:r>
              <w:rPr>
                <w:color w:val="231F20"/>
                <w:position w:val="6"/>
                <w:sz w:val="12"/>
              </w:rPr>
              <w:t>(B,C)</w:t>
            </w:r>
          </w:p>
        </w:tc>
      </w:tr>
      <w:tr w:rsidR="009E074C">
        <w:trPr>
          <w:trHeight w:val="2173"/>
        </w:trPr>
        <w:tc>
          <w:tcPr>
            <w:tcW w:w="1069" w:type="dxa"/>
            <w:vMerge/>
            <w:tcBorders>
              <w:top w:val="nil"/>
            </w:tcBorders>
          </w:tcPr>
          <w:p w:rsidR="009E074C" w:rsidRDefault="009E074C">
            <w:pPr>
              <w:rPr>
                <w:sz w:val="2"/>
                <w:szCs w:val="2"/>
              </w:rPr>
            </w:pPr>
          </w:p>
        </w:tc>
        <w:tc>
          <w:tcPr>
            <w:tcW w:w="1076" w:type="dxa"/>
            <w:vMerge/>
            <w:tcBorders>
              <w:top w:val="nil"/>
            </w:tcBorders>
          </w:tcPr>
          <w:p w:rsidR="009E074C" w:rsidRDefault="009E074C">
            <w:pPr>
              <w:rPr>
                <w:sz w:val="2"/>
                <w:szCs w:val="2"/>
              </w:rPr>
            </w:pPr>
          </w:p>
        </w:tc>
        <w:tc>
          <w:tcPr>
            <w:tcW w:w="2544" w:type="dxa"/>
          </w:tcPr>
          <w:p w:rsidR="009E074C" w:rsidRDefault="003D052E">
            <w:pPr>
              <w:pStyle w:val="TableParagraph"/>
              <w:spacing w:before="7" w:line="254" w:lineRule="auto"/>
              <w:ind w:left="69" w:right="54"/>
              <w:jc w:val="both"/>
              <w:rPr>
                <w:sz w:val="18"/>
              </w:rPr>
            </w:pPr>
            <w:r>
              <w:rPr>
                <w:color w:val="231F20"/>
                <w:sz w:val="18"/>
              </w:rPr>
              <w:t>Apoyos para transporte, estancia y viáticos</w:t>
            </w:r>
          </w:p>
          <w:p w:rsidR="009E074C" w:rsidRDefault="003D052E">
            <w:pPr>
              <w:pStyle w:val="TableParagraph"/>
              <w:spacing w:before="100" w:line="254" w:lineRule="auto"/>
              <w:ind w:left="69" w:right="52"/>
              <w:jc w:val="both"/>
              <w:rPr>
                <w:sz w:val="18"/>
              </w:rPr>
            </w:pPr>
            <w:r>
              <w:rPr>
                <w:color w:val="231F20"/>
                <w:sz w:val="18"/>
              </w:rPr>
              <w:t xml:space="preserve">- El costo de un  </w:t>
            </w:r>
            <w:r>
              <w:rPr>
                <w:color w:val="231F20"/>
                <w:spacing w:val="-3"/>
                <w:sz w:val="18"/>
              </w:rPr>
              <w:t xml:space="preserve">viaje </w:t>
            </w:r>
            <w:r>
              <w:rPr>
                <w:color w:val="231F20"/>
                <w:sz w:val="18"/>
              </w:rPr>
              <w:t>redondo en clase económica por año a la sede del programa de acuerdo a su diseño o al cronograma avalado por el/la asesor/a de tesis.</w:t>
            </w:r>
          </w:p>
        </w:tc>
        <w:tc>
          <w:tcPr>
            <w:tcW w:w="1877" w:type="dxa"/>
            <w:vMerge/>
            <w:tcBorders>
              <w:top w:val="nil"/>
            </w:tcBorders>
          </w:tcPr>
          <w:p w:rsidR="009E074C" w:rsidRDefault="009E074C">
            <w:pPr>
              <w:rPr>
                <w:sz w:val="2"/>
                <w:szCs w:val="2"/>
              </w:rPr>
            </w:pPr>
          </w:p>
        </w:tc>
        <w:tc>
          <w:tcPr>
            <w:tcW w:w="2146" w:type="dxa"/>
            <w:vMerge/>
            <w:tcBorders>
              <w:top w:val="nil"/>
            </w:tcBorders>
          </w:tcPr>
          <w:p w:rsidR="009E074C" w:rsidRDefault="009E074C">
            <w:pPr>
              <w:rPr>
                <w:sz w:val="2"/>
                <w:szCs w:val="2"/>
              </w:rPr>
            </w:pPr>
          </w:p>
        </w:tc>
      </w:tr>
    </w:tbl>
    <w:p w:rsidR="009E074C" w:rsidRDefault="009E074C">
      <w:pPr>
        <w:rPr>
          <w:sz w:val="2"/>
          <w:szCs w:val="2"/>
        </w:rPr>
        <w:sectPr w:rsidR="009E074C">
          <w:headerReference w:type="even" r:id="rId19"/>
          <w:headerReference w:type="default" r:id="rId20"/>
          <w:pgSz w:w="12240" w:h="15840"/>
          <w:pgMar w:top="900" w:right="1560" w:bottom="280" w:left="1560" w:header="710" w:footer="0" w:gutter="0"/>
          <w:pgNumType w:start="25"/>
          <w:cols w:space="720"/>
        </w:sectPr>
      </w:pPr>
    </w:p>
    <w:p w:rsidR="009E074C" w:rsidRDefault="009E074C">
      <w:pPr>
        <w:pStyle w:val="Textoindependiente"/>
        <w:spacing w:before="1"/>
        <w:ind w:left="0" w:firstLine="0"/>
        <w:rPr>
          <w:b/>
          <w:sz w:val="15"/>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69"/>
        <w:gridCol w:w="1076"/>
        <w:gridCol w:w="2544"/>
        <w:gridCol w:w="1877"/>
        <w:gridCol w:w="2146"/>
      </w:tblGrid>
      <w:tr w:rsidR="009E074C">
        <w:trPr>
          <w:trHeight w:val="3149"/>
        </w:trPr>
        <w:tc>
          <w:tcPr>
            <w:tcW w:w="1069" w:type="dxa"/>
          </w:tcPr>
          <w:p w:rsidR="009E074C" w:rsidRDefault="009E074C">
            <w:pPr>
              <w:pStyle w:val="TableParagraph"/>
              <w:rPr>
                <w:rFonts w:ascii="Times New Roman"/>
                <w:sz w:val="18"/>
              </w:rPr>
            </w:pPr>
          </w:p>
        </w:tc>
        <w:tc>
          <w:tcPr>
            <w:tcW w:w="1076" w:type="dxa"/>
          </w:tcPr>
          <w:p w:rsidR="009E074C" w:rsidRDefault="009E074C">
            <w:pPr>
              <w:pStyle w:val="TableParagraph"/>
              <w:rPr>
                <w:rFonts w:ascii="Times New Roman"/>
                <w:sz w:val="18"/>
              </w:rPr>
            </w:pPr>
          </w:p>
        </w:tc>
        <w:tc>
          <w:tcPr>
            <w:tcW w:w="2544" w:type="dxa"/>
          </w:tcPr>
          <w:p w:rsidR="009E074C" w:rsidRDefault="003D052E">
            <w:pPr>
              <w:pStyle w:val="TableParagraph"/>
              <w:numPr>
                <w:ilvl w:val="0"/>
                <w:numId w:val="180"/>
              </w:numPr>
              <w:tabs>
                <w:tab w:val="left" w:pos="300"/>
              </w:tabs>
              <w:spacing w:before="7" w:line="254" w:lineRule="auto"/>
              <w:ind w:right="53" w:firstLine="0"/>
              <w:jc w:val="both"/>
              <w:rPr>
                <w:sz w:val="18"/>
              </w:rPr>
            </w:pPr>
            <w:r>
              <w:rPr>
                <w:color w:val="231F20"/>
                <w:sz w:val="18"/>
              </w:rPr>
              <w:t>Para estancia: el número de días estipulados en el diseño del programa de estancia reducida fuera de la localidad de residencia del beneficiario/a o cronograma avalado por el/la asesor/a de tesis.</w:t>
            </w:r>
          </w:p>
          <w:p w:rsidR="009E074C" w:rsidRDefault="003D052E">
            <w:pPr>
              <w:pStyle w:val="TableParagraph"/>
              <w:numPr>
                <w:ilvl w:val="0"/>
                <w:numId w:val="180"/>
              </w:numPr>
              <w:tabs>
                <w:tab w:val="left" w:pos="301"/>
              </w:tabs>
              <w:spacing w:before="98" w:line="254" w:lineRule="auto"/>
              <w:ind w:right="53" w:firstLine="0"/>
              <w:jc w:val="both"/>
              <w:rPr>
                <w:sz w:val="18"/>
              </w:rPr>
            </w:pPr>
            <w:r>
              <w:rPr>
                <w:color w:val="231F20"/>
                <w:sz w:val="18"/>
              </w:rPr>
              <w:t>Para viáticos 100.00 USD o EUR por</w:t>
            </w:r>
            <w:r>
              <w:rPr>
                <w:color w:val="231F20"/>
                <w:spacing w:val="-1"/>
                <w:sz w:val="18"/>
              </w:rPr>
              <w:t xml:space="preserve"> </w:t>
            </w:r>
            <w:r>
              <w:rPr>
                <w:color w:val="231F20"/>
                <w:sz w:val="18"/>
              </w:rPr>
              <w:t>día.</w:t>
            </w:r>
          </w:p>
          <w:p w:rsidR="009E074C" w:rsidRDefault="003D052E">
            <w:pPr>
              <w:pStyle w:val="TableParagraph"/>
              <w:numPr>
                <w:ilvl w:val="0"/>
                <w:numId w:val="180"/>
              </w:numPr>
              <w:tabs>
                <w:tab w:val="left" w:pos="775"/>
                <w:tab w:val="left" w:pos="776"/>
              </w:tabs>
              <w:spacing w:before="100" w:line="254" w:lineRule="auto"/>
              <w:ind w:right="53" w:firstLine="0"/>
              <w:jc w:val="both"/>
              <w:rPr>
                <w:sz w:val="18"/>
              </w:rPr>
            </w:pPr>
            <w:r>
              <w:rPr>
                <w:color w:val="231F20"/>
                <w:sz w:val="18"/>
              </w:rPr>
              <w:t xml:space="preserve">Para seguro médico </w:t>
            </w:r>
            <w:r>
              <w:rPr>
                <w:color w:val="231F20"/>
                <w:sz w:val="18"/>
              </w:rPr>
              <w:t>hasta 800.00  USD  o  EUR  al</w:t>
            </w:r>
            <w:r>
              <w:rPr>
                <w:color w:val="231F20"/>
                <w:spacing w:val="-1"/>
                <w:sz w:val="18"/>
              </w:rPr>
              <w:t xml:space="preserve"> </w:t>
            </w:r>
            <w:r>
              <w:rPr>
                <w:color w:val="231F20"/>
                <w:sz w:val="18"/>
              </w:rPr>
              <w:t>año</w:t>
            </w:r>
          </w:p>
        </w:tc>
        <w:tc>
          <w:tcPr>
            <w:tcW w:w="1877" w:type="dxa"/>
          </w:tcPr>
          <w:p w:rsidR="009E074C" w:rsidRDefault="009E074C">
            <w:pPr>
              <w:pStyle w:val="TableParagraph"/>
              <w:rPr>
                <w:rFonts w:ascii="Times New Roman"/>
                <w:sz w:val="18"/>
              </w:rPr>
            </w:pPr>
          </w:p>
        </w:tc>
        <w:tc>
          <w:tcPr>
            <w:tcW w:w="2146" w:type="dxa"/>
          </w:tcPr>
          <w:p w:rsidR="009E074C" w:rsidRDefault="009E074C">
            <w:pPr>
              <w:pStyle w:val="TableParagraph"/>
              <w:rPr>
                <w:rFonts w:ascii="Times New Roman"/>
                <w:sz w:val="18"/>
              </w:rPr>
            </w:pPr>
          </w:p>
        </w:tc>
      </w:tr>
      <w:tr w:rsidR="009E074C">
        <w:trPr>
          <w:trHeight w:val="3571"/>
        </w:trPr>
        <w:tc>
          <w:tcPr>
            <w:tcW w:w="8712" w:type="dxa"/>
            <w:gridSpan w:val="5"/>
          </w:tcPr>
          <w:p w:rsidR="009E074C" w:rsidRDefault="003D052E">
            <w:pPr>
              <w:pStyle w:val="TableParagraph"/>
              <w:spacing w:before="7" w:line="254" w:lineRule="auto"/>
              <w:ind w:left="69" w:right="56"/>
              <w:jc w:val="both"/>
              <w:rPr>
                <w:sz w:val="18"/>
              </w:rPr>
            </w:pPr>
            <w:r>
              <w:rPr>
                <w:color w:val="231F20"/>
                <w:sz w:val="18"/>
              </w:rPr>
              <w:t>A: Los apoyos para estudios de posgrado de alta calidad van dirigidos preferentemente a los PTC, que requieren la habilitación mediante un grado superior para realizar las funciones académicas plenas, cuya área y disciplina de los estudios sea congruente c</w:t>
            </w:r>
            <w:r>
              <w:rPr>
                <w:color w:val="231F20"/>
                <w:sz w:val="18"/>
              </w:rPr>
              <w:t>on la dependencia de adscripción del/la profesor/a.</w:t>
            </w:r>
          </w:p>
          <w:p w:rsidR="009E074C" w:rsidRDefault="003D052E">
            <w:pPr>
              <w:pStyle w:val="TableParagraph"/>
              <w:spacing w:before="100" w:line="254" w:lineRule="auto"/>
              <w:ind w:left="69" w:right="56"/>
              <w:jc w:val="both"/>
              <w:rPr>
                <w:sz w:val="18"/>
              </w:rPr>
            </w:pPr>
            <w:r>
              <w:rPr>
                <w:color w:val="231F20"/>
                <w:sz w:val="18"/>
              </w:rPr>
              <w:t>B: Siempre y cuando el/la profesor/a no cuente con la cuota compensatoria de ESDEPED o su equivalente de acuerdo al subsistema.</w:t>
            </w:r>
          </w:p>
          <w:p w:rsidR="009E074C" w:rsidRDefault="003D052E">
            <w:pPr>
              <w:pStyle w:val="TableParagraph"/>
              <w:spacing w:before="100" w:line="254" w:lineRule="auto"/>
              <w:ind w:left="69" w:right="54"/>
              <w:jc w:val="both"/>
              <w:rPr>
                <w:sz w:val="18"/>
              </w:rPr>
            </w:pPr>
            <w:r>
              <w:rPr>
                <w:color w:val="231F20"/>
                <w:sz w:val="18"/>
              </w:rPr>
              <w:t>C: La cuota compensatoria se igualará al monto mensual resultado de la evalu</w:t>
            </w:r>
            <w:r>
              <w:rPr>
                <w:color w:val="231F20"/>
                <w:sz w:val="18"/>
              </w:rPr>
              <w:t>ación inmediata anterior del ESDEPED o su equivalente, siempre y cuando no exceda la cantidad de 7 UMA diarias, y no se realizarán ajustes posteriores.</w:t>
            </w:r>
          </w:p>
          <w:p w:rsidR="009E074C" w:rsidRDefault="003D052E">
            <w:pPr>
              <w:pStyle w:val="TableParagraph"/>
              <w:spacing w:before="99" w:line="254" w:lineRule="auto"/>
              <w:ind w:left="69" w:right="56"/>
              <w:jc w:val="both"/>
              <w:rPr>
                <w:sz w:val="18"/>
              </w:rPr>
            </w:pPr>
            <w:r>
              <w:rPr>
                <w:color w:val="231F20"/>
                <w:sz w:val="18"/>
              </w:rPr>
              <w:t xml:space="preserve">Nota 1: Para cuotas de inscripción, colegiatura y graduación lo aplicable de acuerdo a la documentación </w:t>
            </w:r>
            <w:r>
              <w:rPr>
                <w:color w:val="231F20"/>
                <w:sz w:val="18"/>
              </w:rPr>
              <w:t>oficial expedida por la institución que otorga el grado, según los periodos lectivos y montos requeridos.</w:t>
            </w:r>
          </w:p>
          <w:p w:rsidR="009E074C" w:rsidRDefault="003D052E">
            <w:pPr>
              <w:pStyle w:val="TableParagraph"/>
              <w:spacing w:before="101" w:line="254" w:lineRule="auto"/>
              <w:ind w:left="69" w:right="55"/>
              <w:jc w:val="both"/>
              <w:rPr>
                <w:sz w:val="18"/>
              </w:rPr>
            </w:pPr>
            <w:r>
              <w:rPr>
                <w:color w:val="231F20"/>
                <w:sz w:val="18"/>
              </w:rPr>
              <w:t>Nota 2: Para libros y material didáctico $10,000.00 M.N. para apoyos nacionales, o 1,000.00 USD o EUR para apoyos al extranjero (La periodicidad de lo</w:t>
            </w:r>
            <w:r>
              <w:rPr>
                <w:color w:val="231F20"/>
                <w:sz w:val="18"/>
              </w:rPr>
              <w:t>s apoyos será dos años para la maestría; 6 meses para redacción de tesis; 3 años para el doctorado; en especialidad tecnológica el tiempo que establezca cada programa y; un año para redacción de tesis doctoral).</w:t>
            </w:r>
          </w:p>
        </w:tc>
      </w:tr>
    </w:tbl>
    <w:p w:rsidR="009E074C" w:rsidRDefault="009E074C">
      <w:pPr>
        <w:pStyle w:val="Textoindependiente"/>
        <w:spacing w:before="2"/>
        <w:ind w:left="0" w:firstLine="0"/>
        <w:rPr>
          <w:b/>
          <w:sz w:val="20"/>
        </w:rPr>
      </w:pPr>
    </w:p>
    <w:p w:rsidR="009E074C" w:rsidRDefault="003D052E">
      <w:pPr>
        <w:pStyle w:val="Prrafodelista"/>
        <w:numPr>
          <w:ilvl w:val="0"/>
          <w:numId w:val="185"/>
        </w:numPr>
        <w:tabs>
          <w:tab w:val="left" w:pos="660"/>
        </w:tabs>
        <w:spacing w:before="94"/>
        <w:ind w:left="659"/>
        <w:rPr>
          <w:b/>
          <w:sz w:val="18"/>
        </w:rPr>
      </w:pPr>
      <w:r>
        <w:rPr>
          <w:b/>
          <w:color w:val="231F20"/>
          <w:sz w:val="18"/>
        </w:rPr>
        <w:t>Apoyo de implementos básicos para el trabajo académico de los PTC con perfil</w:t>
      </w:r>
      <w:r>
        <w:rPr>
          <w:b/>
          <w:color w:val="231F20"/>
          <w:spacing w:val="-27"/>
          <w:sz w:val="18"/>
        </w:rPr>
        <w:t xml:space="preserve"> </w:t>
      </w:r>
      <w:r>
        <w:rPr>
          <w:b/>
          <w:color w:val="231F20"/>
          <w:sz w:val="18"/>
        </w:rPr>
        <w:t>deseable.</w:t>
      </w:r>
    </w:p>
    <w:p w:rsidR="009E074C" w:rsidRDefault="009E074C">
      <w:pPr>
        <w:pStyle w:val="Textoindependiente"/>
        <w:spacing w:before="4"/>
        <w:ind w:left="0" w:firstLine="0"/>
        <w:rPr>
          <w:b/>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624"/>
        <w:gridCol w:w="1936"/>
        <w:gridCol w:w="2074"/>
        <w:gridCol w:w="2075"/>
      </w:tblGrid>
      <w:tr w:rsidR="009E074C">
        <w:trPr>
          <w:trHeight w:val="319"/>
        </w:trPr>
        <w:tc>
          <w:tcPr>
            <w:tcW w:w="2624" w:type="dxa"/>
          </w:tcPr>
          <w:p w:rsidR="009E074C" w:rsidRDefault="003D052E">
            <w:pPr>
              <w:pStyle w:val="TableParagraph"/>
              <w:spacing w:before="6"/>
              <w:ind w:left="596"/>
              <w:rPr>
                <w:b/>
                <w:sz w:val="18"/>
              </w:rPr>
            </w:pPr>
            <w:r>
              <w:rPr>
                <w:b/>
                <w:color w:val="231F20"/>
                <w:sz w:val="18"/>
              </w:rPr>
              <w:t>Tipo de subsidio</w:t>
            </w:r>
          </w:p>
        </w:tc>
        <w:tc>
          <w:tcPr>
            <w:tcW w:w="1936" w:type="dxa"/>
          </w:tcPr>
          <w:p w:rsidR="009E074C" w:rsidRDefault="003D052E">
            <w:pPr>
              <w:pStyle w:val="TableParagraph"/>
              <w:spacing w:before="6"/>
              <w:ind w:left="169"/>
              <w:rPr>
                <w:b/>
                <w:sz w:val="18"/>
              </w:rPr>
            </w:pPr>
            <w:r>
              <w:rPr>
                <w:b/>
                <w:color w:val="231F20"/>
                <w:sz w:val="18"/>
              </w:rPr>
              <w:t>Población objetivo</w:t>
            </w:r>
          </w:p>
        </w:tc>
        <w:tc>
          <w:tcPr>
            <w:tcW w:w="2074" w:type="dxa"/>
          </w:tcPr>
          <w:p w:rsidR="009E074C" w:rsidRDefault="003D052E">
            <w:pPr>
              <w:pStyle w:val="TableParagraph"/>
              <w:spacing w:before="6"/>
              <w:ind w:left="207"/>
              <w:rPr>
                <w:b/>
                <w:sz w:val="18"/>
              </w:rPr>
            </w:pPr>
            <w:r>
              <w:rPr>
                <w:b/>
                <w:color w:val="231F20"/>
                <w:sz w:val="18"/>
              </w:rPr>
              <w:t>Monto o porcentaje</w:t>
            </w:r>
          </w:p>
        </w:tc>
        <w:tc>
          <w:tcPr>
            <w:tcW w:w="2075" w:type="dxa"/>
          </w:tcPr>
          <w:p w:rsidR="009E074C" w:rsidRDefault="003D052E">
            <w:pPr>
              <w:pStyle w:val="TableParagraph"/>
              <w:spacing w:before="6"/>
              <w:ind w:left="499"/>
              <w:rPr>
                <w:b/>
                <w:sz w:val="18"/>
              </w:rPr>
            </w:pPr>
            <w:r>
              <w:rPr>
                <w:b/>
                <w:color w:val="231F20"/>
                <w:sz w:val="18"/>
              </w:rPr>
              <w:t>Periodicidad</w:t>
            </w:r>
          </w:p>
        </w:tc>
      </w:tr>
      <w:tr w:rsidR="009E074C">
        <w:trPr>
          <w:trHeight w:val="3149"/>
        </w:trPr>
        <w:tc>
          <w:tcPr>
            <w:tcW w:w="2624" w:type="dxa"/>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tabs>
                <w:tab w:val="left" w:pos="1680"/>
              </w:tabs>
              <w:spacing w:before="161" w:line="254" w:lineRule="auto"/>
              <w:ind w:left="71" w:right="56"/>
              <w:rPr>
                <w:sz w:val="18"/>
              </w:rPr>
            </w:pPr>
            <w:r>
              <w:rPr>
                <w:color w:val="231F20"/>
                <w:sz w:val="18"/>
              </w:rPr>
              <w:t>Reconocimiento</w:t>
            </w:r>
            <w:r>
              <w:rPr>
                <w:color w:val="231F20"/>
                <w:sz w:val="18"/>
              </w:rPr>
              <w:tab/>
            </w:r>
            <w:r>
              <w:rPr>
                <w:color w:val="231F20"/>
                <w:spacing w:val="-3"/>
                <w:sz w:val="18"/>
              </w:rPr>
              <w:t xml:space="preserve">académico </w:t>
            </w:r>
            <w:r>
              <w:rPr>
                <w:color w:val="231F20"/>
                <w:sz w:val="18"/>
              </w:rPr>
              <w:t>y/o</w:t>
            </w:r>
            <w:r>
              <w:rPr>
                <w:color w:val="231F20"/>
                <w:spacing w:val="-1"/>
                <w:sz w:val="18"/>
              </w:rPr>
              <w:t xml:space="preserve"> </w:t>
            </w:r>
            <w:r>
              <w:rPr>
                <w:color w:val="231F20"/>
                <w:sz w:val="18"/>
              </w:rPr>
              <w:t>financiero.</w:t>
            </w:r>
          </w:p>
        </w:tc>
        <w:tc>
          <w:tcPr>
            <w:tcW w:w="1936" w:type="dxa"/>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5"/>
              <w:rPr>
                <w:b/>
                <w:sz w:val="25"/>
              </w:rPr>
            </w:pPr>
          </w:p>
          <w:p w:rsidR="009E074C" w:rsidRDefault="003D052E">
            <w:pPr>
              <w:pStyle w:val="TableParagraph"/>
              <w:spacing w:line="254" w:lineRule="auto"/>
              <w:ind w:left="72" w:right="55"/>
              <w:jc w:val="both"/>
              <w:rPr>
                <w:sz w:val="18"/>
              </w:rPr>
            </w:pPr>
            <w:r>
              <w:rPr>
                <w:color w:val="231F20"/>
                <w:sz w:val="18"/>
              </w:rPr>
              <w:t>Los/las PTC adscritos en cualquiera de las IES que se señalan en el Anexo 3c de las presentes RO.</w:t>
            </w:r>
          </w:p>
        </w:tc>
        <w:tc>
          <w:tcPr>
            <w:tcW w:w="2074" w:type="dxa"/>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3"/>
              <w:rPr>
                <w:b/>
                <w:sz w:val="26"/>
              </w:rPr>
            </w:pPr>
          </w:p>
          <w:p w:rsidR="009E074C" w:rsidRDefault="003D052E">
            <w:pPr>
              <w:pStyle w:val="TableParagraph"/>
              <w:ind w:left="72"/>
              <w:rPr>
                <w:sz w:val="18"/>
              </w:rPr>
            </w:pPr>
            <w:r>
              <w:rPr>
                <w:color w:val="231F20"/>
                <w:sz w:val="18"/>
              </w:rPr>
              <w:t>Grado mínimo:</w:t>
            </w:r>
          </w:p>
          <w:p w:rsidR="009E074C" w:rsidRDefault="003D052E">
            <w:pPr>
              <w:pStyle w:val="TableParagraph"/>
              <w:spacing w:before="12"/>
              <w:ind w:left="72"/>
              <w:rPr>
                <w:sz w:val="18"/>
              </w:rPr>
            </w:pPr>
            <w:r>
              <w:rPr>
                <w:color w:val="231F20"/>
                <w:sz w:val="18"/>
              </w:rPr>
              <w:t>$30,000.00 M.</w:t>
            </w:r>
            <w:r>
              <w:rPr>
                <w:color w:val="231F20"/>
                <w:spacing w:val="-1"/>
                <w:sz w:val="18"/>
              </w:rPr>
              <w:t xml:space="preserve"> </w:t>
            </w:r>
            <w:r>
              <w:rPr>
                <w:color w:val="231F20"/>
                <w:sz w:val="18"/>
              </w:rPr>
              <w:t>N.</w:t>
            </w:r>
          </w:p>
          <w:p w:rsidR="009E074C" w:rsidRDefault="003D052E">
            <w:pPr>
              <w:pStyle w:val="TableParagraph"/>
              <w:spacing w:before="113"/>
              <w:ind w:left="72"/>
              <w:rPr>
                <w:sz w:val="18"/>
              </w:rPr>
            </w:pPr>
            <w:r>
              <w:rPr>
                <w:color w:val="231F20"/>
                <w:sz w:val="18"/>
              </w:rPr>
              <w:t>Grado</w:t>
            </w:r>
            <w:r>
              <w:rPr>
                <w:color w:val="231F20"/>
                <w:spacing w:val="-14"/>
                <w:sz w:val="18"/>
              </w:rPr>
              <w:t xml:space="preserve"> </w:t>
            </w:r>
            <w:r>
              <w:rPr>
                <w:color w:val="231F20"/>
                <w:sz w:val="18"/>
              </w:rPr>
              <w:t>preferente:</w:t>
            </w:r>
          </w:p>
          <w:p w:rsidR="009E074C" w:rsidRDefault="003D052E">
            <w:pPr>
              <w:pStyle w:val="TableParagraph"/>
              <w:spacing w:before="112"/>
              <w:ind w:left="72"/>
              <w:rPr>
                <w:sz w:val="18"/>
              </w:rPr>
            </w:pPr>
            <w:r>
              <w:rPr>
                <w:color w:val="231F20"/>
                <w:sz w:val="18"/>
              </w:rPr>
              <w:t>$40,000.00 M.</w:t>
            </w:r>
            <w:r>
              <w:rPr>
                <w:color w:val="231F20"/>
                <w:spacing w:val="-1"/>
                <w:sz w:val="18"/>
              </w:rPr>
              <w:t xml:space="preserve"> </w:t>
            </w:r>
            <w:r>
              <w:rPr>
                <w:color w:val="231F20"/>
                <w:sz w:val="18"/>
              </w:rPr>
              <w:t>N.</w:t>
            </w:r>
          </w:p>
        </w:tc>
        <w:tc>
          <w:tcPr>
            <w:tcW w:w="2075" w:type="dxa"/>
          </w:tcPr>
          <w:p w:rsidR="009E074C" w:rsidRDefault="003D052E">
            <w:pPr>
              <w:pStyle w:val="TableParagraph"/>
              <w:spacing w:before="6" w:line="254" w:lineRule="auto"/>
              <w:ind w:left="73"/>
              <w:rPr>
                <w:sz w:val="18"/>
              </w:rPr>
            </w:pPr>
            <w:r>
              <w:rPr>
                <w:color w:val="231F20"/>
                <w:sz w:val="18"/>
              </w:rPr>
              <w:t>Reconocimiento: Vigencia de tres o seis años.</w:t>
            </w:r>
          </w:p>
          <w:p w:rsidR="009E074C" w:rsidRDefault="003D052E">
            <w:pPr>
              <w:pStyle w:val="TableParagraph"/>
              <w:spacing w:before="100" w:line="254" w:lineRule="auto"/>
              <w:ind w:left="73" w:right="52"/>
              <w:jc w:val="both"/>
              <w:rPr>
                <w:sz w:val="18"/>
              </w:rPr>
            </w:pPr>
            <w:r>
              <w:rPr>
                <w:color w:val="231F20"/>
                <w:sz w:val="18"/>
              </w:rPr>
              <w:t>Apoyo: Una sola vez y sólo en el caso de que el/la profesor/a tenga el reconocimiento al perfil deseable vigente por seis años podrá solicitarlo sólo una vez más.</w:t>
            </w:r>
          </w:p>
          <w:p w:rsidR="009E074C" w:rsidRDefault="003D052E">
            <w:pPr>
              <w:pStyle w:val="TableParagraph"/>
              <w:spacing w:before="97" w:line="254" w:lineRule="auto"/>
              <w:ind w:left="73"/>
              <w:rPr>
                <w:sz w:val="18"/>
              </w:rPr>
            </w:pPr>
            <w:r>
              <w:rPr>
                <w:color w:val="231F20"/>
                <w:sz w:val="18"/>
              </w:rPr>
              <w:t>Las convocatorias son anuales.</w:t>
            </w:r>
          </w:p>
        </w:tc>
      </w:tr>
      <w:tr w:rsidR="009E074C">
        <w:trPr>
          <w:trHeight w:val="2358"/>
        </w:trPr>
        <w:tc>
          <w:tcPr>
            <w:tcW w:w="8709" w:type="dxa"/>
            <w:gridSpan w:val="4"/>
          </w:tcPr>
          <w:p w:rsidR="009E074C" w:rsidRDefault="003D052E">
            <w:pPr>
              <w:pStyle w:val="TableParagraph"/>
              <w:spacing w:before="7"/>
              <w:ind w:left="71"/>
              <w:rPr>
                <w:sz w:val="18"/>
              </w:rPr>
            </w:pPr>
            <w:r>
              <w:rPr>
                <w:color w:val="231F20"/>
                <w:sz w:val="18"/>
              </w:rPr>
              <w:t>El apoyo financiero puede aplicarse en cualquiera de los siguientes implementos básicos:</w:t>
            </w:r>
          </w:p>
          <w:p w:rsidR="009E074C" w:rsidRDefault="003D052E">
            <w:pPr>
              <w:pStyle w:val="TableParagraph"/>
              <w:numPr>
                <w:ilvl w:val="0"/>
                <w:numId w:val="179"/>
              </w:numPr>
              <w:tabs>
                <w:tab w:val="left" w:pos="719"/>
                <w:tab w:val="left" w:pos="720"/>
              </w:tabs>
              <w:spacing w:before="100"/>
              <w:ind w:hanging="360"/>
              <w:rPr>
                <w:sz w:val="18"/>
              </w:rPr>
            </w:pPr>
            <w:r>
              <w:rPr>
                <w:color w:val="231F20"/>
                <w:sz w:val="18"/>
              </w:rPr>
              <w:t>Adecuación o remodelación del cubículo del PTC en la</w:t>
            </w:r>
            <w:r>
              <w:rPr>
                <w:color w:val="231F20"/>
                <w:spacing w:val="-7"/>
                <w:sz w:val="18"/>
              </w:rPr>
              <w:t xml:space="preserve"> </w:t>
            </w:r>
            <w:r>
              <w:rPr>
                <w:color w:val="231F20"/>
                <w:sz w:val="18"/>
              </w:rPr>
              <w:t>IES.</w:t>
            </w:r>
          </w:p>
          <w:p w:rsidR="009E074C" w:rsidRDefault="003D052E">
            <w:pPr>
              <w:pStyle w:val="TableParagraph"/>
              <w:numPr>
                <w:ilvl w:val="0"/>
                <w:numId w:val="179"/>
              </w:numPr>
              <w:tabs>
                <w:tab w:val="left" w:pos="719"/>
                <w:tab w:val="left" w:pos="720"/>
              </w:tabs>
              <w:spacing w:before="100"/>
              <w:ind w:hanging="360"/>
              <w:rPr>
                <w:sz w:val="18"/>
              </w:rPr>
            </w:pPr>
            <w:r>
              <w:rPr>
                <w:color w:val="231F20"/>
                <w:sz w:val="18"/>
              </w:rPr>
              <w:t>Adquisición de mobiliario para su</w:t>
            </w:r>
            <w:r>
              <w:rPr>
                <w:color w:val="231F20"/>
                <w:spacing w:val="-2"/>
                <w:sz w:val="18"/>
              </w:rPr>
              <w:t xml:space="preserve"> </w:t>
            </w:r>
            <w:r>
              <w:rPr>
                <w:color w:val="231F20"/>
                <w:sz w:val="18"/>
              </w:rPr>
              <w:t>cubículo.</w:t>
            </w:r>
          </w:p>
          <w:p w:rsidR="009E074C" w:rsidRDefault="003D052E">
            <w:pPr>
              <w:pStyle w:val="TableParagraph"/>
              <w:numPr>
                <w:ilvl w:val="0"/>
                <w:numId w:val="179"/>
              </w:numPr>
              <w:tabs>
                <w:tab w:val="left" w:pos="720"/>
              </w:tabs>
              <w:spacing w:before="100" w:line="252" w:lineRule="auto"/>
              <w:ind w:right="54" w:hanging="360"/>
              <w:jc w:val="both"/>
              <w:rPr>
                <w:sz w:val="18"/>
              </w:rPr>
            </w:pPr>
            <w:r>
              <w:rPr>
                <w:color w:val="231F20"/>
                <w:sz w:val="18"/>
              </w:rPr>
              <w:t>Adquisición de equipo personal de cómputo, periféricos de cómputo</w:t>
            </w:r>
            <w:r>
              <w:rPr>
                <w:color w:val="231F20"/>
                <w:sz w:val="18"/>
              </w:rPr>
              <w:t xml:space="preserve"> o electrónicos (estos últimos con la justificación correspondiente por parte del/la PTC y de acuerdo con las necesidades derivadas de las LGAC/LIIADT/LILCD que</w:t>
            </w:r>
            <w:r>
              <w:rPr>
                <w:color w:val="231F20"/>
                <w:spacing w:val="-3"/>
                <w:sz w:val="18"/>
              </w:rPr>
              <w:t xml:space="preserve"> </w:t>
            </w:r>
            <w:r>
              <w:rPr>
                <w:color w:val="231F20"/>
                <w:sz w:val="18"/>
              </w:rPr>
              <w:t>desarrolla).</w:t>
            </w:r>
          </w:p>
          <w:p w:rsidR="009E074C" w:rsidRDefault="003D052E">
            <w:pPr>
              <w:pStyle w:val="TableParagraph"/>
              <w:numPr>
                <w:ilvl w:val="0"/>
                <w:numId w:val="179"/>
              </w:numPr>
              <w:tabs>
                <w:tab w:val="left" w:pos="719"/>
                <w:tab w:val="left" w:pos="720"/>
              </w:tabs>
              <w:spacing w:before="91"/>
              <w:ind w:hanging="360"/>
              <w:rPr>
                <w:sz w:val="18"/>
              </w:rPr>
            </w:pPr>
            <w:r>
              <w:rPr>
                <w:color w:val="231F20"/>
                <w:sz w:val="18"/>
              </w:rPr>
              <w:t>Adquisición de acervo bibliográfico o informático</w:t>
            </w:r>
            <w:r>
              <w:rPr>
                <w:color w:val="231F20"/>
                <w:spacing w:val="-5"/>
                <w:sz w:val="18"/>
              </w:rPr>
              <w:t xml:space="preserve"> </w:t>
            </w:r>
            <w:r>
              <w:rPr>
                <w:color w:val="231F20"/>
                <w:sz w:val="18"/>
              </w:rPr>
              <w:t>especializado.</w:t>
            </w:r>
          </w:p>
          <w:p w:rsidR="009E074C" w:rsidRDefault="003D052E">
            <w:pPr>
              <w:pStyle w:val="TableParagraph"/>
              <w:numPr>
                <w:ilvl w:val="0"/>
                <w:numId w:val="179"/>
              </w:numPr>
              <w:tabs>
                <w:tab w:val="left" w:pos="719"/>
                <w:tab w:val="left" w:pos="720"/>
              </w:tabs>
              <w:spacing w:before="100"/>
              <w:ind w:hanging="360"/>
              <w:rPr>
                <w:sz w:val="18"/>
              </w:rPr>
            </w:pPr>
            <w:r>
              <w:rPr>
                <w:color w:val="231F20"/>
                <w:sz w:val="18"/>
              </w:rPr>
              <w:t>Adquisición de eq</w:t>
            </w:r>
            <w:r>
              <w:rPr>
                <w:color w:val="231F20"/>
                <w:sz w:val="18"/>
              </w:rPr>
              <w:t>uipo para</w:t>
            </w:r>
            <w:r>
              <w:rPr>
                <w:color w:val="231F20"/>
                <w:spacing w:val="-2"/>
                <w:sz w:val="18"/>
              </w:rPr>
              <w:t xml:space="preserve"> </w:t>
            </w:r>
            <w:r>
              <w:rPr>
                <w:color w:val="231F20"/>
                <w:sz w:val="18"/>
              </w:rPr>
              <w:t>experimentación.</w:t>
            </w:r>
          </w:p>
        </w:tc>
      </w:tr>
    </w:tbl>
    <w:p w:rsidR="009E074C" w:rsidRDefault="009E074C">
      <w:pPr>
        <w:rPr>
          <w:sz w:val="18"/>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8890" t="3175" r="9525" b="6985"/>
                <wp:docPr id="29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300" name="Line 145"/>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1" name="Line 144"/>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6A72D2" id="Group 143"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">
                <v:line id="Line 145"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NB8IAAADcAAAADwAAAGRycy9kb3ducmV2LnhtbERPTWsCMRC9C/0PYQreNKnSKlujyIIg&#10;CMVqoR7HzZhd3EyWTdS1v745CB4f73u26FwtrtSGyrOGt6ECQVx4U7HV8LNfDaYgQkQ2WHsmDXcK&#10;sJi/9GaYGX/jb7ruohUphEOGGsoYm0zKUJTkMAx9Q5y4k28dxgRbK02LtxTuajlS6kM6rDg1lNhQ&#10;XlJx3l2chvPf76FRdpt/bY72fTIe5VN/umvdf+2WnyAidfEpfrjXRsNYpfnpTDo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UNB8IAAADcAAAADwAAAAAAAAAAAAAA&#10;AAChAgAAZHJzL2Rvd25yZXYueG1sUEsFBgAAAAAEAAQA+QAAAJADAAAAAA==&#10;" strokecolor="#231f20" strokeweight=".72pt"/>
                <v:line id="Line 144"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tyMYAAADcAAAADwAAAGRycy9kb3ducmV2LnhtbESPQWvCQBSE7wX/w/IK3urGlBZJXUWE&#10;QAQPrXqwt0f2mQ3Nvk2yWxP99d1CocdhZr5hluvRNuJKva8dK5jPEhDEpdM1VwpOx/xpAcIHZI2N&#10;Y1JwIw/r1eRhiZl2A3/Q9RAqESHsM1RgQmgzKX1pyKKfuZY4ehfXWwxR9pXUPQ4RbhuZJsmrtFhz&#10;XDDY0tZQ+XX4tgq6c/dyH9L9u7/kWGzqz505VTulpo/j5g1EoDH8h//ahVbwnMz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7cjGAAAA3AAAAA8AAAAAAAAA&#10;AAAAAAAAoQIAAGRycy9kb3ducmV2LnhtbFBLBQYAAAAABAAEAPkAAACUAwAAAAA=&#10;" strokecolor="#231f20" strokeweight=".25394mm"/>
                <w10:anchorlock/>
              </v:group>
            </w:pict>
          </mc:Fallback>
        </mc:AlternateContent>
      </w:r>
    </w:p>
    <w:p w:rsidR="009E074C" w:rsidRDefault="00B17503">
      <w:pPr>
        <w:pStyle w:val="Textoindependiente"/>
        <w:spacing w:before="8"/>
        <w:ind w:left="0" w:firstLine="0"/>
        <w:rPr>
          <w:b/>
          <w:sz w:val="13"/>
        </w:rPr>
      </w:pPr>
      <w:r>
        <w:rPr>
          <w:noProof/>
          <w:lang w:val="es-MX" w:eastAsia="es-MX" w:bidi="ar-SA"/>
        </w:rPr>
        <mc:AlternateContent>
          <mc:Choice Requires="wps">
            <w:drawing>
              <wp:anchor distT="0" distB="0" distL="0" distR="0" simplePos="0" relativeHeight="251650048" behindDoc="1" locked="0" layoutInCell="1" allowOverlap="1">
                <wp:simplePos x="0" y="0"/>
                <wp:positionH relativeFrom="page">
                  <wp:posOffset>1124585</wp:posOffset>
                </wp:positionH>
                <wp:positionV relativeFrom="paragraph">
                  <wp:posOffset>130175</wp:posOffset>
                </wp:positionV>
                <wp:extent cx="5532755" cy="2127250"/>
                <wp:effectExtent l="10160" t="5715" r="10160" b="10160"/>
                <wp:wrapTopAndBottom/>
                <wp:docPr id="29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127250"/>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pStyle w:val="Textoindependiente"/>
                              <w:spacing w:before="7"/>
                              <w:ind w:left="64" w:firstLine="0"/>
                            </w:pPr>
                            <w:r>
                              <w:rPr>
                                <w:color w:val="231F20"/>
                              </w:rPr>
                              <w:t>Gastos que no financia el presente apoyo:</w:t>
                            </w:r>
                          </w:p>
                          <w:p w:rsidR="009E074C" w:rsidRDefault="003D052E">
                            <w:pPr>
                              <w:pStyle w:val="Textoindependiente"/>
                              <w:numPr>
                                <w:ilvl w:val="0"/>
                                <w:numId w:val="178"/>
                              </w:numPr>
                              <w:tabs>
                                <w:tab w:val="left" w:pos="712"/>
                                <w:tab w:val="left" w:pos="713"/>
                              </w:tabs>
                              <w:spacing w:before="100"/>
                              <w:ind w:hanging="360"/>
                            </w:pPr>
                            <w:r>
                              <w:rPr>
                                <w:color w:val="231F20"/>
                              </w:rPr>
                              <w:t>Cubrir gastos relacionados con la asistencia a eventos</w:t>
                            </w:r>
                            <w:r>
                              <w:rPr>
                                <w:color w:val="231F20"/>
                                <w:spacing w:val="-6"/>
                              </w:rPr>
                              <w:t xml:space="preserve"> </w:t>
                            </w:r>
                            <w:r>
                              <w:rPr>
                                <w:color w:val="231F20"/>
                              </w:rPr>
                              <w:t>académicos</w:t>
                            </w:r>
                          </w:p>
                          <w:p w:rsidR="009E074C" w:rsidRDefault="003D052E">
                            <w:pPr>
                              <w:pStyle w:val="Textoindependiente"/>
                              <w:numPr>
                                <w:ilvl w:val="0"/>
                                <w:numId w:val="178"/>
                              </w:numPr>
                              <w:tabs>
                                <w:tab w:val="left" w:pos="712"/>
                                <w:tab w:val="left" w:pos="713"/>
                              </w:tabs>
                              <w:spacing w:before="100" w:line="252" w:lineRule="auto"/>
                              <w:ind w:right="66" w:hanging="360"/>
                            </w:pPr>
                            <w:r>
                              <w:rPr>
                                <w:color w:val="231F20"/>
                              </w:rPr>
                              <w:t xml:space="preserve">El pago de gastos de publicación ya que existe una convocatoria de apoyo para la publicación de artículos en </w:t>
                            </w:r>
                            <w:r>
                              <w:rPr>
                                <w:color w:val="231F20"/>
                              </w:rPr>
                              <w:t>revistas</w:t>
                            </w:r>
                            <w:r>
                              <w:rPr>
                                <w:color w:val="231F20"/>
                                <w:spacing w:val="-1"/>
                              </w:rPr>
                              <w:t xml:space="preserve"> </w:t>
                            </w:r>
                            <w:r>
                              <w:rPr>
                                <w:color w:val="231F20"/>
                              </w:rPr>
                              <w:t>indizadas.</w:t>
                            </w:r>
                          </w:p>
                          <w:p w:rsidR="009E074C" w:rsidRDefault="003D052E">
                            <w:pPr>
                              <w:pStyle w:val="Textoindependiente"/>
                              <w:spacing w:before="102" w:line="372" w:lineRule="auto"/>
                              <w:ind w:left="64" w:right="320" w:firstLine="0"/>
                            </w:pPr>
                            <w:r>
                              <w:rPr>
                                <w:color w:val="231F20"/>
                              </w:rPr>
                              <w:t>Los implementos adquiridos formarán parte del patrimonio de la IES de adscripción del/la beneficiario/a. El ejercicio de los recursos deberá realizarse dentro del año siguiente a su liberación.</w:t>
                            </w:r>
                          </w:p>
                          <w:p w:rsidR="009E074C" w:rsidRDefault="003D052E">
                            <w:pPr>
                              <w:pStyle w:val="Textoindependiente"/>
                              <w:spacing w:line="254" w:lineRule="auto"/>
                              <w:ind w:left="64" w:right="64" w:firstLine="0"/>
                              <w:jc w:val="both"/>
                            </w:pPr>
                            <w:r>
                              <w:rPr>
                                <w:color w:val="231F20"/>
                              </w:rPr>
                              <w:t>En el caso de que un/a profesor/a hubiera obtenido el apoyo con el grado mínimo y durante el periodo de vigencia de su reconocimiento obtenga el grado preferente, puede solicitar el monto complementario al tabulador establecido correspondiente, previa pres</w:t>
                            </w:r>
                            <w:r>
                              <w:rPr>
                                <w:color w:val="231F20"/>
                              </w:rPr>
                              <w:t>entación y aprobación de su</w:t>
                            </w:r>
                            <w:r>
                              <w:rPr>
                                <w:color w:val="231F20"/>
                                <w:spacing w:val="-13"/>
                              </w:rPr>
                              <w:t xml:space="preserve"> </w:t>
                            </w:r>
                            <w:r>
                              <w:rPr>
                                <w:color w:val="231F20"/>
                              </w:rPr>
                              <w:t>solicitud.</w:t>
                            </w:r>
                          </w:p>
                          <w:p w:rsidR="009E074C" w:rsidRDefault="003D052E">
                            <w:pPr>
                              <w:pStyle w:val="Textoindependiente"/>
                              <w:spacing w:before="98" w:line="254" w:lineRule="auto"/>
                              <w:ind w:left="64" w:right="65" w:firstLine="0"/>
                              <w:jc w:val="both"/>
                            </w:pPr>
                            <w:r>
                              <w:rPr>
                                <w:color w:val="231F20"/>
                              </w:rPr>
                              <w:t xml:space="preserve">Los/as profesores/as que tienen vigente el reconocimiento a profesores/as de tiempo completo con perfil deseable por seis años podrán solicitar un segundo apoyo para implementos individuales de trabajo en el marco de </w:t>
                            </w:r>
                            <w:r>
                              <w:rPr>
                                <w:color w:val="231F20"/>
                              </w:rPr>
                              <w:t>la convocatoria Apoyo a Profesores de Tiempo Completo con Perfil</w:t>
                            </w:r>
                            <w:r>
                              <w:rPr>
                                <w:color w:val="231F20"/>
                                <w:spacing w:val="-13"/>
                              </w:rPr>
                              <w:t xml:space="preserve"> </w:t>
                            </w:r>
                            <w:r>
                              <w:rPr>
                                <w:color w:val="231F20"/>
                              </w:rPr>
                              <w:t>Deseable.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7" type="#_x0000_t202" style="position:absolute;margin-left:88.55pt;margin-top:10.25pt;width:435.65pt;height:16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" filled="f" strokecolor="#231f20" strokeweight=".72pt">
                <v:textbox inset="0,0,0,0">
                  <w:txbxContent>
                    <w:p w:rsidR="009E074C" w:rsidRDefault="003D052E">
                      <w:pPr>
                        <w:pStyle w:val="Textoindependiente"/>
                        <w:spacing w:before="7"/>
                        <w:ind w:left="64" w:firstLine="0"/>
                      </w:pPr>
                      <w:r>
                        <w:rPr>
                          <w:color w:val="231F20"/>
                        </w:rPr>
                        <w:t>Gastos que no financia el presente apoyo:</w:t>
                      </w:r>
                    </w:p>
                    <w:p w:rsidR="009E074C" w:rsidRDefault="003D052E">
                      <w:pPr>
                        <w:pStyle w:val="Textoindependiente"/>
                        <w:numPr>
                          <w:ilvl w:val="0"/>
                          <w:numId w:val="178"/>
                        </w:numPr>
                        <w:tabs>
                          <w:tab w:val="left" w:pos="712"/>
                          <w:tab w:val="left" w:pos="713"/>
                        </w:tabs>
                        <w:spacing w:before="100"/>
                        <w:ind w:hanging="360"/>
                      </w:pPr>
                      <w:r>
                        <w:rPr>
                          <w:color w:val="231F20"/>
                        </w:rPr>
                        <w:t>Cubrir gastos relacionados con la asistencia a eventos</w:t>
                      </w:r>
                      <w:r>
                        <w:rPr>
                          <w:color w:val="231F20"/>
                          <w:spacing w:val="-6"/>
                        </w:rPr>
                        <w:t xml:space="preserve"> </w:t>
                      </w:r>
                      <w:r>
                        <w:rPr>
                          <w:color w:val="231F20"/>
                        </w:rPr>
                        <w:t>académicos</w:t>
                      </w:r>
                    </w:p>
                    <w:p w:rsidR="009E074C" w:rsidRDefault="003D052E">
                      <w:pPr>
                        <w:pStyle w:val="Textoindependiente"/>
                        <w:numPr>
                          <w:ilvl w:val="0"/>
                          <w:numId w:val="178"/>
                        </w:numPr>
                        <w:tabs>
                          <w:tab w:val="left" w:pos="712"/>
                          <w:tab w:val="left" w:pos="713"/>
                        </w:tabs>
                        <w:spacing w:before="100" w:line="252" w:lineRule="auto"/>
                        <w:ind w:right="66" w:hanging="360"/>
                      </w:pPr>
                      <w:r>
                        <w:rPr>
                          <w:color w:val="231F20"/>
                        </w:rPr>
                        <w:t xml:space="preserve">El pago de gastos de publicación ya que existe una convocatoria de apoyo para la publicación de artículos en </w:t>
                      </w:r>
                      <w:r>
                        <w:rPr>
                          <w:color w:val="231F20"/>
                        </w:rPr>
                        <w:t>revistas</w:t>
                      </w:r>
                      <w:r>
                        <w:rPr>
                          <w:color w:val="231F20"/>
                          <w:spacing w:val="-1"/>
                        </w:rPr>
                        <w:t xml:space="preserve"> </w:t>
                      </w:r>
                      <w:r>
                        <w:rPr>
                          <w:color w:val="231F20"/>
                        </w:rPr>
                        <w:t>indizadas.</w:t>
                      </w:r>
                    </w:p>
                    <w:p w:rsidR="009E074C" w:rsidRDefault="003D052E">
                      <w:pPr>
                        <w:pStyle w:val="Textoindependiente"/>
                        <w:spacing w:before="102" w:line="372" w:lineRule="auto"/>
                        <w:ind w:left="64" w:right="320" w:firstLine="0"/>
                      </w:pPr>
                      <w:r>
                        <w:rPr>
                          <w:color w:val="231F20"/>
                        </w:rPr>
                        <w:t>Los implementos adquiridos formarán parte del patrimonio de la IES de adscripción del/la beneficiario/a. El ejercicio de los recursos deberá realizarse dentro del año siguiente a su liberación.</w:t>
                      </w:r>
                    </w:p>
                    <w:p w:rsidR="009E074C" w:rsidRDefault="003D052E">
                      <w:pPr>
                        <w:pStyle w:val="Textoindependiente"/>
                        <w:spacing w:line="254" w:lineRule="auto"/>
                        <w:ind w:left="64" w:right="64" w:firstLine="0"/>
                        <w:jc w:val="both"/>
                      </w:pPr>
                      <w:r>
                        <w:rPr>
                          <w:color w:val="231F20"/>
                        </w:rPr>
                        <w:t>En el caso de que un/a profesor/a hubiera obtenido el apoyo con el grado mínimo y durante el periodo de vigencia de su reconocimiento obtenga el grado preferente, puede solicitar el monto complementario al tabulador establecido correspondiente, previa pres</w:t>
                      </w:r>
                      <w:r>
                        <w:rPr>
                          <w:color w:val="231F20"/>
                        </w:rPr>
                        <w:t>entación y aprobación de su</w:t>
                      </w:r>
                      <w:r>
                        <w:rPr>
                          <w:color w:val="231F20"/>
                          <w:spacing w:val="-13"/>
                        </w:rPr>
                        <w:t xml:space="preserve"> </w:t>
                      </w:r>
                      <w:r>
                        <w:rPr>
                          <w:color w:val="231F20"/>
                        </w:rPr>
                        <w:t>solicitud.</w:t>
                      </w:r>
                    </w:p>
                    <w:p w:rsidR="009E074C" w:rsidRDefault="003D052E">
                      <w:pPr>
                        <w:pStyle w:val="Textoindependiente"/>
                        <w:spacing w:before="98" w:line="254" w:lineRule="auto"/>
                        <w:ind w:left="64" w:right="65" w:firstLine="0"/>
                        <w:jc w:val="both"/>
                      </w:pPr>
                      <w:r>
                        <w:rPr>
                          <w:color w:val="231F20"/>
                        </w:rPr>
                        <w:t xml:space="preserve">Los/as profesores/as que tienen vigente el reconocimiento a profesores/as de tiempo completo con perfil deseable por seis años podrán solicitar un segundo apoyo para implementos individuales de trabajo en el marco de </w:t>
                      </w:r>
                      <w:r>
                        <w:rPr>
                          <w:color w:val="231F20"/>
                        </w:rPr>
                        <w:t>la convocatoria Apoyo a Profesores de Tiempo Completo con Perfil</w:t>
                      </w:r>
                      <w:r>
                        <w:rPr>
                          <w:color w:val="231F20"/>
                          <w:spacing w:val="-13"/>
                        </w:rPr>
                        <w:t xml:space="preserve"> </w:t>
                      </w:r>
                      <w:r>
                        <w:rPr>
                          <w:color w:val="231F20"/>
                        </w:rPr>
                        <w:t>Deseable.</w:t>
                      </w:r>
                    </w:p>
                  </w:txbxContent>
                </v:textbox>
                <w10:wrap type="topAndBottom" anchorx="page"/>
              </v:shape>
            </w:pict>
          </mc:Fallback>
        </mc:AlternateContent>
      </w:r>
    </w:p>
    <w:p w:rsidR="009E074C" w:rsidRDefault="009E074C">
      <w:pPr>
        <w:pStyle w:val="Textoindependiente"/>
        <w:spacing w:before="10"/>
        <w:ind w:left="0" w:firstLine="0"/>
        <w:rPr>
          <w:b/>
          <w:sz w:val="19"/>
        </w:rPr>
      </w:pPr>
    </w:p>
    <w:p w:rsidR="009E074C" w:rsidRDefault="003D052E">
      <w:pPr>
        <w:pStyle w:val="Prrafodelista"/>
        <w:numPr>
          <w:ilvl w:val="0"/>
          <w:numId w:val="185"/>
        </w:numPr>
        <w:tabs>
          <w:tab w:val="left" w:pos="661"/>
        </w:tabs>
        <w:spacing w:before="95"/>
        <w:ind w:left="660" w:hanging="233"/>
        <w:rPr>
          <w:b/>
          <w:sz w:val="18"/>
        </w:rPr>
      </w:pPr>
      <w:r>
        <w:rPr>
          <w:b/>
          <w:color w:val="231F20"/>
          <w:sz w:val="18"/>
        </w:rPr>
        <w:t>Apoyo a la reincorporación de Exbecarios/as PROMEP e incorporación de nuevos/as</w:t>
      </w:r>
      <w:r>
        <w:rPr>
          <w:b/>
          <w:color w:val="231F20"/>
          <w:spacing w:val="-6"/>
          <w:sz w:val="18"/>
        </w:rPr>
        <w:t xml:space="preserve"> </w:t>
      </w:r>
      <w:r>
        <w:rPr>
          <w:b/>
          <w:color w:val="231F20"/>
          <w:sz w:val="18"/>
        </w:rPr>
        <w:t>PTC.</w:t>
      </w:r>
    </w:p>
    <w:p w:rsidR="009E074C" w:rsidRDefault="009E074C">
      <w:pPr>
        <w:pStyle w:val="Textoindependiente"/>
        <w:spacing w:before="5" w:after="1"/>
        <w:ind w:left="0" w:firstLine="0"/>
        <w:rPr>
          <w:b/>
          <w:sz w:val="9"/>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44"/>
        <w:gridCol w:w="1884"/>
        <w:gridCol w:w="2522"/>
        <w:gridCol w:w="2961"/>
      </w:tblGrid>
      <w:tr w:rsidR="009E074C">
        <w:trPr>
          <w:trHeight w:val="567"/>
        </w:trPr>
        <w:tc>
          <w:tcPr>
            <w:tcW w:w="1344" w:type="dxa"/>
          </w:tcPr>
          <w:p w:rsidR="009E074C" w:rsidRDefault="003D052E">
            <w:pPr>
              <w:pStyle w:val="TableParagraph"/>
              <w:spacing w:before="18" w:line="268" w:lineRule="auto"/>
              <w:ind w:left="291" w:right="258" w:firstLine="58"/>
              <w:rPr>
                <w:b/>
                <w:sz w:val="18"/>
              </w:rPr>
            </w:pPr>
            <w:r>
              <w:rPr>
                <w:b/>
                <w:color w:val="231F20"/>
                <w:sz w:val="18"/>
              </w:rPr>
              <w:t>Tipo de Subsidio</w:t>
            </w:r>
          </w:p>
        </w:tc>
        <w:tc>
          <w:tcPr>
            <w:tcW w:w="1884" w:type="dxa"/>
          </w:tcPr>
          <w:p w:rsidR="009E074C" w:rsidRDefault="003D052E">
            <w:pPr>
              <w:pStyle w:val="TableParagraph"/>
              <w:spacing w:before="134"/>
              <w:ind w:left="125"/>
              <w:rPr>
                <w:b/>
                <w:sz w:val="18"/>
              </w:rPr>
            </w:pPr>
            <w:r>
              <w:rPr>
                <w:b/>
                <w:color w:val="231F20"/>
                <w:sz w:val="18"/>
              </w:rPr>
              <w:t>Población Objetivo</w:t>
            </w:r>
          </w:p>
        </w:tc>
        <w:tc>
          <w:tcPr>
            <w:tcW w:w="2522" w:type="dxa"/>
          </w:tcPr>
          <w:p w:rsidR="009E074C" w:rsidRDefault="003D052E">
            <w:pPr>
              <w:pStyle w:val="TableParagraph"/>
              <w:spacing w:before="134"/>
              <w:ind w:left="430"/>
              <w:rPr>
                <w:b/>
                <w:sz w:val="18"/>
              </w:rPr>
            </w:pPr>
            <w:r>
              <w:rPr>
                <w:b/>
                <w:color w:val="231F20"/>
                <w:sz w:val="18"/>
              </w:rPr>
              <w:t>Monto o porcentaje</w:t>
            </w:r>
          </w:p>
        </w:tc>
        <w:tc>
          <w:tcPr>
            <w:tcW w:w="2961" w:type="dxa"/>
          </w:tcPr>
          <w:p w:rsidR="009E074C" w:rsidRDefault="003D052E">
            <w:pPr>
              <w:pStyle w:val="TableParagraph"/>
              <w:spacing w:before="134"/>
              <w:ind w:left="940"/>
              <w:rPr>
                <w:b/>
                <w:sz w:val="18"/>
              </w:rPr>
            </w:pPr>
            <w:r>
              <w:rPr>
                <w:b/>
                <w:color w:val="231F20"/>
                <w:sz w:val="18"/>
              </w:rPr>
              <w:t>Periodicidad</w:t>
            </w:r>
          </w:p>
        </w:tc>
      </w:tr>
      <w:tr w:rsidR="009E074C">
        <w:trPr>
          <w:trHeight w:val="2531"/>
        </w:trPr>
        <w:tc>
          <w:tcPr>
            <w:tcW w:w="1344"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6"/>
              <w:rPr>
                <w:b/>
                <w:sz w:val="25"/>
              </w:rPr>
            </w:pPr>
          </w:p>
          <w:p w:rsidR="009E074C" w:rsidRDefault="003D052E">
            <w:pPr>
              <w:pStyle w:val="TableParagraph"/>
              <w:ind w:left="69"/>
              <w:rPr>
                <w:sz w:val="18"/>
              </w:rPr>
            </w:pPr>
            <w:r>
              <w:rPr>
                <w:color w:val="231F20"/>
                <w:sz w:val="18"/>
              </w:rPr>
              <w:t>Financiero</w:t>
            </w:r>
          </w:p>
        </w:tc>
        <w:tc>
          <w:tcPr>
            <w:tcW w:w="1884"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4"/>
              <w:rPr>
                <w:b/>
                <w:sz w:val="19"/>
              </w:rPr>
            </w:pPr>
          </w:p>
          <w:p w:rsidR="009E074C" w:rsidRDefault="003D052E">
            <w:pPr>
              <w:pStyle w:val="TableParagraph"/>
              <w:numPr>
                <w:ilvl w:val="0"/>
                <w:numId w:val="177"/>
              </w:numPr>
              <w:tabs>
                <w:tab w:val="left" w:pos="357"/>
                <w:tab w:val="left" w:pos="358"/>
              </w:tabs>
              <w:spacing w:line="266" w:lineRule="auto"/>
              <w:ind w:right="62" w:hanging="288"/>
              <w:rPr>
                <w:sz w:val="12"/>
              </w:rPr>
            </w:pPr>
            <w:r>
              <w:rPr>
                <w:color w:val="231F20"/>
                <w:sz w:val="18"/>
              </w:rPr>
              <w:t xml:space="preserve">Incorporación de nuevos </w:t>
            </w:r>
            <w:r>
              <w:rPr>
                <w:color w:val="231F20"/>
                <w:spacing w:val="-5"/>
                <w:sz w:val="18"/>
              </w:rPr>
              <w:t xml:space="preserve">profesores </w:t>
            </w:r>
            <w:r>
              <w:rPr>
                <w:color w:val="231F20"/>
                <w:sz w:val="18"/>
              </w:rPr>
              <w:t xml:space="preserve">de </w:t>
            </w:r>
            <w:r>
              <w:rPr>
                <w:color w:val="231F20"/>
                <w:spacing w:val="-3"/>
                <w:sz w:val="18"/>
              </w:rPr>
              <w:t>tiempo completo</w:t>
            </w:r>
            <w:r>
              <w:rPr>
                <w:color w:val="231F20"/>
                <w:spacing w:val="-5"/>
                <w:sz w:val="18"/>
              </w:rPr>
              <w:t xml:space="preserve"> </w:t>
            </w:r>
            <w:r>
              <w:rPr>
                <w:color w:val="231F20"/>
                <w:position w:val="6"/>
                <w:sz w:val="12"/>
              </w:rPr>
              <w:t>1.</w:t>
            </w:r>
          </w:p>
          <w:p w:rsidR="009E074C" w:rsidRDefault="003D052E">
            <w:pPr>
              <w:pStyle w:val="TableParagraph"/>
              <w:numPr>
                <w:ilvl w:val="0"/>
                <w:numId w:val="177"/>
              </w:numPr>
              <w:tabs>
                <w:tab w:val="left" w:pos="357"/>
                <w:tab w:val="left" w:pos="358"/>
              </w:tabs>
              <w:spacing w:before="94" w:line="244" w:lineRule="auto"/>
              <w:ind w:right="163" w:hanging="288"/>
              <w:rPr>
                <w:sz w:val="18"/>
              </w:rPr>
            </w:pPr>
            <w:r>
              <w:rPr>
                <w:color w:val="231F20"/>
                <w:spacing w:val="-3"/>
                <w:sz w:val="18"/>
              </w:rPr>
              <w:t xml:space="preserve">Reincorporación </w:t>
            </w:r>
            <w:r>
              <w:rPr>
                <w:color w:val="231F20"/>
                <w:sz w:val="18"/>
              </w:rPr>
              <w:t xml:space="preserve">de </w:t>
            </w:r>
            <w:r>
              <w:rPr>
                <w:color w:val="231F20"/>
                <w:spacing w:val="-5"/>
                <w:sz w:val="18"/>
              </w:rPr>
              <w:t xml:space="preserve">Exbecarios/as </w:t>
            </w:r>
            <w:r>
              <w:rPr>
                <w:color w:val="231F20"/>
                <w:spacing w:val="-3"/>
                <w:sz w:val="18"/>
              </w:rPr>
              <w:t>PROMEP</w:t>
            </w:r>
            <w:r>
              <w:rPr>
                <w:color w:val="231F20"/>
                <w:spacing w:val="-2"/>
                <w:sz w:val="18"/>
              </w:rPr>
              <w:t xml:space="preserve"> </w:t>
            </w:r>
            <w:r>
              <w:rPr>
                <w:color w:val="231F20"/>
                <w:sz w:val="18"/>
              </w:rPr>
              <w:t>1</w:t>
            </w:r>
            <w:r>
              <w:rPr>
                <w:color w:val="231F20"/>
                <w:position w:val="4"/>
                <w:sz w:val="18"/>
              </w:rPr>
              <w:t>.</w:t>
            </w:r>
          </w:p>
        </w:tc>
        <w:tc>
          <w:tcPr>
            <w:tcW w:w="2522" w:type="dxa"/>
          </w:tcPr>
          <w:p w:rsidR="009E074C" w:rsidRDefault="003D052E">
            <w:pPr>
              <w:pStyle w:val="TableParagraph"/>
              <w:spacing w:before="18" w:line="271" w:lineRule="auto"/>
              <w:ind w:left="69" w:right="54"/>
              <w:jc w:val="both"/>
              <w:rPr>
                <w:sz w:val="18"/>
              </w:rPr>
            </w:pPr>
            <w:r>
              <w:rPr>
                <w:color w:val="231F20"/>
                <w:sz w:val="18"/>
              </w:rPr>
              <w:t>a) Apoyo para elementos individuales de trabajo básicos para la labor</w:t>
            </w:r>
          </w:p>
          <w:p w:rsidR="009E074C" w:rsidRDefault="003D052E">
            <w:pPr>
              <w:pStyle w:val="TableParagraph"/>
              <w:spacing w:line="205" w:lineRule="exact"/>
              <w:ind w:left="69"/>
              <w:rPr>
                <w:sz w:val="12"/>
              </w:rPr>
            </w:pPr>
            <w:r>
              <w:rPr>
                <w:color w:val="231F20"/>
                <w:sz w:val="18"/>
              </w:rPr>
              <w:t xml:space="preserve">académica </w:t>
            </w:r>
            <w:r>
              <w:rPr>
                <w:color w:val="231F20"/>
                <w:position w:val="6"/>
                <w:sz w:val="12"/>
              </w:rPr>
              <w:t>I</w:t>
            </w:r>
            <w:r>
              <w:rPr>
                <w:color w:val="231F20"/>
                <w:position w:val="10"/>
                <w:sz w:val="12"/>
              </w:rPr>
              <w:t>.</w:t>
            </w:r>
          </w:p>
          <w:p w:rsidR="009E074C" w:rsidRDefault="003D052E">
            <w:pPr>
              <w:pStyle w:val="TableParagraph"/>
              <w:tabs>
                <w:tab w:val="left" w:pos="1341"/>
                <w:tab w:val="left" w:pos="2092"/>
              </w:tabs>
              <w:spacing w:before="126"/>
              <w:ind w:left="69"/>
              <w:rPr>
                <w:sz w:val="18"/>
              </w:rPr>
            </w:pPr>
            <w:r>
              <w:rPr>
                <w:color w:val="231F20"/>
                <w:sz w:val="18"/>
              </w:rPr>
              <w:t>$40,000.00</w:t>
            </w:r>
            <w:r>
              <w:rPr>
                <w:color w:val="231F20"/>
                <w:sz w:val="18"/>
              </w:rPr>
              <w:tab/>
              <w:t>M.N.</w:t>
            </w:r>
            <w:r>
              <w:rPr>
                <w:color w:val="231F20"/>
                <w:sz w:val="18"/>
              </w:rPr>
              <w:tab/>
              <w:t>para</w:t>
            </w:r>
          </w:p>
          <w:p w:rsidR="009E074C" w:rsidRDefault="003D052E">
            <w:pPr>
              <w:pStyle w:val="TableParagraph"/>
              <w:spacing w:before="26" w:line="271" w:lineRule="auto"/>
              <w:ind w:left="69" w:right="51"/>
              <w:jc w:val="both"/>
              <w:rPr>
                <w:sz w:val="18"/>
              </w:rPr>
            </w:pPr>
            <w:r>
              <w:rPr>
                <w:color w:val="231F20"/>
                <w:sz w:val="18"/>
              </w:rPr>
              <w:t xml:space="preserve">profesores/as con el grado de doctor y $30,000.00 M.N. para profesores/as con el grado de maestría </w:t>
            </w:r>
            <w:r>
              <w:rPr>
                <w:color w:val="231F20"/>
                <w:spacing w:val="-15"/>
                <w:sz w:val="18"/>
              </w:rPr>
              <w:t xml:space="preserve">o </w:t>
            </w:r>
            <w:r>
              <w:rPr>
                <w:color w:val="231F20"/>
                <w:sz w:val="18"/>
              </w:rPr>
              <w:t>especialidad</w:t>
            </w:r>
            <w:r>
              <w:rPr>
                <w:color w:val="231F20"/>
                <w:spacing w:val="-2"/>
                <w:sz w:val="18"/>
              </w:rPr>
              <w:t xml:space="preserve"> </w:t>
            </w:r>
            <w:r>
              <w:rPr>
                <w:color w:val="231F20"/>
                <w:sz w:val="18"/>
              </w:rPr>
              <w:t>tecnológica.</w:t>
            </w:r>
          </w:p>
        </w:tc>
        <w:tc>
          <w:tcPr>
            <w:tcW w:w="2961" w:type="dxa"/>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7"/>
              </w:rPr>
            </w:pPr>
          </w:p>
          <w:p w:rsidR="009E074C" w:rsidRDefault="003D052E">
            <w:pPr>
              <w:pStyle w:val="TableParagraph"/>
              <w:spacing w:line="268" w:lineRule="auto"/>
              <w:ind w:left="69"/>
              <w:rPr>
                <w:sz w:val="18"/>
              </w:rPr>
            </w:pPr>
            <w:r>
              <w:rPr>
                <w:color w:val="231F20"/>
                <w:sz w:val="18"/>
              </w:rPr>
              <w:t>Se otorga una sola vez durante el año del apoyo.</w:t>
            </w:r>
          </w:p>
        </w:tc>
      </w:tr>
      <w:tr w:rsidR="009E074C">
        <w:trPr>
          <w:trHeight w:val="1965"/>
        </w:trPr>
        <w:tc>
          <w:tcPr>
            <w:tcW w:w="1344" w:type="dxa"/>
            <w:vMerge/>
            <w:tcBorders>
              <w:top w:val="nil"/>
            </w:tcBorders>
          </w:tcPr>
          <w:p w:rsidR="009E074C" w:rsidRDefault="009E074C">
            <w:pPr>
              <w:rPr>
                <w:sz w:val="2"/>
                <w:szCs w:val="2"/>
              </w:rPr>
            </w:pPr>
          </w:p>
        </w:tc>
        <w:tc>
          <w:tcPr>
            <w:tcW w:w="1884" w:type="dxa"/>
            <w:vMerge/>
            <w:tcBorders>
              <w:top w:val="nil"/>
            </w:tcBorders>
          </w:tcPr>
          <w:p w:rsidR="009E074C" w:rsidRDefault="009E074C">
            <w:pPr>
              <w:rPr>
                <w:sz w:val="2"/>
                <w:szCs w:val="2"/>
              </w:rPr>
            </w:pPr>
          </w:p>
        </w:tc>
        <w:tc>
          <w:tcPr>
            <w:tcW w:w="2522" w:type="dxa"/>
          </w:tcPr>
          <w:p w:rsidR="009E074C" w:rsidRDefault="003D052E">
            <w:pPr>
              <w:pStyle w:val="TableParagraph"/>
              <w:spacing w:before="19" w:line="268" w:lineRule="auto"/>
              <w:ind w:left="69" w:right="52"/>
              <w:jc w:val="both"/>
              <w:rPr>
                <w:sz w:val="18"/>
              </w:rPr>
            </w:pPr>
            <w:r>
              <w:rPr>
                <w:color w:val="231F20"/>
                <w:sz w:val="18"/>
              </w:rPr>
              <w:t xml:space="preserve">b) Apoyo de fomento a la permanencia     </w:t>
            </w:r>
            <w:r>
              <w:rPr>
                <w:color w:val="231F20"/>
                <w:spacing w:val="32"/>
                <w:sz w:val="18"/>
              </w:rPr>
              <w:t xml:space="preserve"> </w:t>
            </w:r>
            <w:r>
              <w:rPr>
                <w:color w:val="231F20"/>
                <w:sz w:val="18"/>
              </w:rPr>
              <w:t>institucional.</w:t>
            </w:r>
          </w:p>
          <w:p w:rsidR="009E074C" w:rsidRDefault="003D052E">
            <w:pPr>
              <w:pStyle w:val="TableParagraph"/>
              <w:tabs>
                <w:tab w:val="left" w:pos="1291"/>
                <w:tab w:val="left" w:pos="2091"/>
              </w:tabs>
              <w:spacing w:before="2"/>
              <w:ind w:left="69"/>
              <w:rPr>
                <w:sz w:val="18"/>
              </w:rPr>
            </w:pPr>
            <w:r>
              <w:rPr>
                <w:color w:val="231F20"/>
                <w:sz w:val="18"/>
              </w:rPr>
              <w:t>$6,000.00</w:t>
            </w:r>
            <w:r>
              <w:rPr>
                <w:color w:val="231F20"/>
                <w:sz w:val="18"/>
              </w:rPr>
              <w:tab/>
              <w:t>M.N.</w:t>
            </w:r>
            <w:r>
              <w:rPr>
                <w:color w:val="231F20"/>
                <w:sz w:val="18"/>
              </w:rPr>
              <w:tab/>
            </w:r>
            <w:r>
              <w:rPr>
                <w:color w:val="231F20"/>
                <w:sz w:val="18"/>
              </w:rPr>
              <w:t>para</w:t>
            </w:r>
          </w:p>
          <w:p w:rsidR="009E074C" w:rsidRDefault="003D052E">
            <w:pPr>
              <w:pStyle w:val="TableParagraph"/>
              <w:spacing w:before="26" w:line="268" w:lineRule="auto"/>
              <w:ind w:left="69" w:right="51"/>
              <w:jc w:val="both"/>
              <w:rPr>
                <w:sz w:val="12"/>
              </w:rPr>
            </w:pPr>
            <w:r>
              <w:rPr>
                <w:color w:val="231F20"/>
                <w:sz w:val="18"/>
              </w:rPr>
              <w:t xml:space="preserve">profesores/as con el grado de doctor y $4,000.00 M.N. para profesores/as con el grado de maestría o especialidad tecnológica </w:t>
            </w:r>
            <w:r>
              <w:rPr>
                <w:color w:val="231F20"/>
                <w:position w:val="6"/>
                <w:sz w:val="12"/>
              </w:rPr>
              <w:t>II.</w:t>
            </w:r>
          </w:p>
        </w:tc>
        <w:tc>
          <w:tcPr>
            <w:tcW w:w="2961" w:type="dxa"/>
          </w:tcPr>
          <w:p w:rsidR="009E074C" w:rsidRDefault="009E074C">
            <w:pPr>
              <w:pStyle w:val="TableParagraph"/>
              <w:rPr>
                <w:b/>
                <w:sz w:val="20"/>
              </w:rPr>
            </w:pPr>
          </w:p>
          <w:p w:rsidR="009E074C" w:rsidRDefault="003D052E">
            <w:pPr>
              <w:pStyle w:val="TableParagraph"/>
              <w:spacing w:before="138" w:line="271" w:lineRule="auto"/>
              <w:ind w:left="69" w:right="54"/>
              <w:jc w:val="both"/>
              <w:rPr>
                <w:sz w:val="18"/>
              </w:rPr>
            </w:pPr>
            <w:r>
              <w:rPr>
                <w:color w:val="231F20"/>
                <w:sz w:val="18"/>
              </w:rPr>
              <w:t>Se otorga de forma mensual por un plazo máximo de un año contado a partir de la fecha que se menciona en el anexo 3h de la Carta de</w:t>
            </w:r>
            <w:r>
              <w:rPr>
                <w:color w:val="231F20"/>
                <w:spacing w:val="-1"/>
                <w:sz w:val="18"/>
              </w:rPr>
              <w:t xml:space="preserve"> </w:t>
            </w:r>
            <w:r>
              <w:rPr>
                <w:color w:val="231F20"/>
                <w:sz w:val="18"/>
              </w:rPr>
              <w:t>liberación.</w:t>
            </w:r>
          </w:p>
        </w:tc>
      </w:tr>
      <w:tr w:rsidR="009E074C">
        <w:trPr>
          <w:trHeight w:val="1499"/>
        </w:trPr>
        <w:tc>
          <w:tcPr>
            <w:tcW w:w="1344" w:type="dxa"/>
            <w:vMerge/>
            <w:tcBorders>
              <w:top w:val="nil"/>
            </w:tcBorders>
          </w:tcPr>
          <w:p w:rsidR="009E074C" w:rsidRDefault="009E074C">
            <w:pPr>
              <w:rPr>
                <w:sz w:val="2"/>
                <w:szCs w:val="2"/>
              </w:rPr>
            </w:pPr>
          </w:p>
        </w:tc>
        <w:tc>
          <w:tcPr>
            <w:tcW w:w="1884" w:type="dxa"/>
            <w:vMerge/>
            <w:tcBorders>
              <w:top w:val="nil"/>
            </w:tcBorders>
          </w:tcPr>
          <w:p w:rsidR="009E074C" w:rsidRDefault="009E074C">
            <w:pPr>
              <w:rPr>
                <w:sz w:val="2"/>
                <w:szCs w:val="2"/>
              </w:rPr>
            </w:pPr>
          </w:p>
        </w:tc>
        <w:tc>
          <w:tcPr>
            <w:tcW w:w="2522" w:type="dxa"/>
          </w:tcPr>
          <w:p w:rsidR="009E074C" w:rsidRDefault="003D052E">
            <w:pPr>
              <w:pStyle w:val="TableParagraph"/>
              <w:tabs>
                <w:tab w:val="left" w:pos="452"/>
                <w:tab w:val="left" w:pos="1530"/>
                <w:tab w:val="left" w:pos="1976"/>
                <w:tab w:val="left" w:pos="2310"/>
              </w:tabs>
              <w:spacing w:before="19" w:line="268" w:lineRule="auto"/>
              <w:ind w:left="69" w:right="53"/>
              <w:rPr>
                <w:sz w:val="18"/>
              </w:rPr>
            </w:pPr>
            <w:r>
              <w:rPr>
                <w:color w:val="231F20"/>
                <w:sz w:val="18"/>
              </w:rPr>
              <w:t>c)</w:t>
            </w:r>
            <w:r>
              <w:rPr>
                <w:color w:val="231F20"/>
                <w:sz w:val="18"/>
              </w:rPr>
              <w:tab/>
              <w:t>Reconocimiento</w:t>
            </w:r>
            <w:r>
              <w:rPr>
                <w:color w:val="231F20"/>
                <w:sz w:val="18"/>
              </w:rPr>
              <w:tab/>
              <w:t>a</w:t>
            </w:r>
            <w:r>
              <w:rPr>
                <w:color w:val="231F20"/>
                <w:sz w:val="18"/>
              </w:rPr>
              <w:tab/>
            </w:r>
            <w:r>
              <w:rPr>
                <w:color w:val="231F20"/>
                <w:spacing w:val="-13"/>
                <w:sz w:val="18"/>
              </w:rPr>
              <w:t xml:space="preserve">la </w:t>
            </w:r>
            <w:r>
              <w:rPr>
                <w:color w:val="231F20"/>
                <w:sz w:val="18"/>
              </w:rPr>
              <w:t>trayectoria</w:t>
            </w:r>
            <w:r>
              <w:rPr>
                <w:color w:val="231F20"/>
                <w:sz w:val="18"/>
              </w:rPr>
              <w:tab/>
            </w:r>
            <w:r>
              <w:rPr>
                <w:color w:val="231F20"/>
                <w:spacing w:val="-3"/>
                <w:sz w:val="18"/>
              </w:rPr>
              <w:t>académica.</w:t>
            </w:r>
          </w:p>
          <w:p w:rsidR="009E074C" w:rsidRDefault="003D052E">
            <w:pPr>
              <w:pStyle w:val="TableParagraph"/>
              <w:spacing w:before="2"/>
              <w:ind w:left="69"/>
              <w:rPr>
                <w:sz w:val="18"/>
              </w:rPr>
            </w:pPr>
            <w:r>
              <w:rPr>
                <w:color w:val="231F20"/>
                <w:sz w:val="18"/>
              </w:rPr>
              <w:t xml:space="preserve">$5,000.00   M.N.,  </w:t>
            </w:r>
            <w:r>
              <w:rPr>
                <w:color w:val="231F20"/>
                <w:spacing w:val="28"/>
                <w:sz w:val="18"/>
              </w:rPr>
              <w:t xml:space="preserve"> </w:t>
            </w:r>
            <w:r>
              <w:rPr>
                <w:color w:val="231F20"/>
                <w:sz w:val="18"/>
              </w:rPr>
              <w:t>$7,000.00</w:t>
            </w:r>
          </w:p>
          <w:p w:rsidR="009E074C" w:rsidRDefault="003D052E">
            <w:pPr>
              <w:pStyle w:val="TableParagraph"/>
              <w:spacing w:before="26"/>
              <w:ind w:left="69"/>
              <w:rPr>
                <w:sz w:val="18"/>
              </w:rPr>
            </w:pPr>
            <w:r>
              <w:rPr>
                <w:color w:val="231F20"/>
                <w:sz w:val="18"/>
              </w:rPr>
              <w:t xml:space="preserve">M.N.,    $11,000.00    M.N.  </w:t>
            </w:r>
            <w:r>
              <w:rPr>
                <w:color w:val="231F20"/>
                <w:spacing w:val="19"/>
                <w:sz w:val="18"/>
              </w:rPr>
              <w:t xml:space="preserve"> </w:t>
            </w:r>
            <w:r>
              <w:rPr>
                <w:color w:val="231F20"/>
                <w:sz w:val="18"/>
              </w:rPr>
              <w:t>o</w:t>
            </w:r>
          </w:p>
          <w:p w:rsidR="009E074C" w:rsidRDefault="003D052E">
            <w:pPr>
              <w:pStyle w:val="TableParagraph"/>
              <w:spacing w:before="26" w:line="271" w:lineRule="auto"/>
              <w:ind w:left="69" w:right="56"/>
              <w:rPr>
                <w:sz w:val="12"/>
              </w:rPr>
            </w:pPr>
            <w:r>
              <w:rPr>
                <w:color w:val="231F20"/>
                <w:sz w:val="18"/>
              </w:rPr>
              <w:t xml:space="preserve">$15,000.00 M.N. de acuerdo </w:t>
            </w:r>
            <w:r>
              <w:rPr>
                <w:color w:val="231F20"/>
                <w:position w:val="1"/>
                <w:sz w:val="18"/>
              </w:rPr>
              <w:t>a la trayectoria</w:t>
            </w:r>
            <w:r>
              <w:rPr>
                <w:color w:val="231F20"/>
                <w:spacing w:val="-1"/>
                <w:position w:val="1"/>
                <w:sz w:val="18"/>
              </w:rPr>
              <w:t xml:space="preserve"> </w:t>
            </w:r>
            <w:r>
              <w:rPr>
                <w:color w:val="231F20"/>
                <w:sz w:val="12"/>
              </w:rPr>
              <w:t>III.</w:t>
            </w:r>
          </w:p>
        </w:tc>
        <w:tc>
          <w:tcPr>
            <w:tcW w:w="2961" w:type="dxa"/>
          </w:tcPr>
          <w:p w:rsidR="009E074C" w:rsidRDefault="003D052E">
            <w:pPr>
              <w:pStyle w:val="TableParagraph"/>
              <w:spacing w:before="135" w:line="271" w:lineRule="auto"/>
              <w:ind w:left="69" w:right="54"/>
              <w:jc w:val="both"/>
              <w:rPr>
                <w:sz w:val="18"/>
              </w:rPr>
            </w:pPr>
            <w:r>
              <w:rPr>
                <w:color w:val="231F20"/>
                <w:sz w:val="18"/>
              </w:rPr>
              <w:t>Se otorga de forma mensual por un plazo máximo de un año contado a partir de la fecha que se menciona en el anexo 3h de la Carta de</w:t>
            </w:r>
            <w:r>
              <w:rPr>
                <w:color w:val="231F20"/>
                <w:spacing w:val="-2"/>
                <w:sz w:val="18"/>
              </w:rPr>
              <w:t xml:space="preserve"> </w:t>
            </w:r>
            <w:r>
              <w:rPr>
                <w:color w:val="231F20"/>
                <w:sz w:val="18"/>
              </w:rPr>
              <w:t>Liberación.</w:t>
            </w:r>
          </w:p>
        </w:tc>
      </w:tr>
      <w:tr w:rsidR="009E074C">
        <w:trPr>
          <w:trHeight w:val="2664"/>
        </w:trPr>
        <w:tc>
          <w:tcPr>
            <w:tcW w:w="1344" w:type="dxa"/>
            <w:vMerge/>
            <w:tcBorders>
              <w:top w:val="nil"/>
            </w:tcBorders>
          </w:tcPr>
          <w:p w:rsidR="009E074C" w:rsidRDefault="009E074C">
            <w:pPr>
              <w:rPr>
                <w:sz w:val="2"/>
                <w:szCs w:val="2"/>
              </w:rPr>
            </w:pPr>
          </w:p>
        </w:tc>
        <w:tc>
          <w:tcPr>
            <w:tcW w:w="1884" w:type="dxa"/>
            <w:vMerge/>
            <w:tcBorders>
              <w:top w:val="nil"/>
            </w:tcBorders>
          </w:tcPr>
          <w:p w:rsidR="009E074C" w:rsidRDefault="009E074C">
            <w:pPr>
              <w:rPr>
                <w:sz w:val="2"/>
                <w:szCs w:val="2"/>
              </w:rPr>
            </w:pPr>
          </w:p>
        </w:tc>
        <w:tc>
          <w:tcPr>
            <w:tcW w:w="2522" w:type="dxa"/>
          </w:tcPr>
          <w:p w:rsidR="009E074C" w:rsidRDefault="003D052E">
            <w:pPr>
              <w:pStyle w:val="TableParagraph"/>
              <w:tabs>
                <w:tab w:val="left" w:pos="1491"/>
              </w:tabs>
              <w:spacing w:before="18" w:line="271" w:lineRule="auto"/>
              <w:ind w:left="69" w:right="53"/>
              <w:jc w:val="both"/>
              <w:rPr>
                <w:sz w:val="18"/>
              </w:rPr>
            </w:pPr>
            <w:r>
              <w:rPr>
                <w:color w:val="231F20"/>
                <w:sz w:val="18"/>
              </w:rPr>
              <w:t>d) Fomento a la generación o aplicación innovadora del conocimiento o fomento a la investigación aplicada o desarrollo</w:t>
            </w:r>
            <w:r>
              <w:rPr>
                <w:color w:val="231F20"/>
                <w:sz w:val="18"/>
              </w:rPr>
              <w:tab/>
            </w:r>
            <w:r>
              <w:rPr>
                <w:color w:val="231F20"/>
                <w:spacing w:val="-1"/>
                <w:sz w:val="18"/>
              </w:rPr>
              <w:t>tecnológico.</w:t>
            </w:r>
          </w:p>
          <w:p w:rsidR="009E074C" w:rsidRDefault="003D052E">
            <w:pPr>
              <w:pStyle w:val="TableParagraph"/>
              <w:spacing w:line="271" w:lineRule="auto"/>
              <w:ind w:left="69" w:right="54"/>
              <w:jc w:val="both"/>
              <w:rPr>
                <w:sz w:val="12"/>
              </w:rPr>
            </w:pPr>
            <w:r>
              <w:rPr>
                <w:color w:val="231F20"/>
                <w:sz w:val="18"/>
              </w:rPr>
              <w:t>$300,000.00 M.N. para los profesores/as con grado de doctor y $150,000.00 M.N. para los profesores/as de las UT con grado de</w:t>
            </w:r>
            <w:r>
              <w:rPr>
                <w:color w:val="231F20"/>
                <w:sz w:val="18"/>
              </w:rPr>
              <w:t xml:space="preserve"> maestría o </w:t>
            </w:r>
            <w:r>
              <w:rPr>
                <w:color w:val="231F20"/>
                <w:position w:val="1"/>
                <w:sz w:val="18"/>
              </w:rPr>
              <w:t>especialidad tecnológica.</w:t>
            </w:r>
            <w:r>
              <w:rPr>
                <w:color w:val="231F20"/>
                <w:sz w:val="12"/>
              </w:rPr>
              <w:t>IV</w:t>
            </w:r>
          </w:p>
        </w:tc>
        <w:tc>
          <w:tcPr>
            <w:tcW w:w="2961" w:type="dxa"/>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7"/>
              <w:rPr>
                <w:b/>
              </w:rPr>
            </w:pPr>
          </w:p>
          <w:p w:rsidR="009E074C" w:rsidRDefault="003D052E">
            <w:pPr>
              <w:pStyle w:val="TableParagraph"/>
              <w:spacing w:line="268" w:lineRule="auto"/>
              <w:ind w:left="69" w:right="54"/>
              <w:jc w:val="both"/>
              <w:rPr>
                <w:sz w:val="18"/>
              </w:rPr>
            </w:pPr>
            <w:r>
              <w:rPr>
                <w:color w:val="231F20"/>
                <w:sz w:val="18"/>
              </w:rPr>
              <w:t>Un año de acuerdo a la vigencia señalada en el anexo 3h de la Carta de liberación.</w:t>
            </w:r>
          </w:p>
        </w:tc>
      </w:tr>
    </w:tbl>
    <w:p w:rsidR="009E074C" w:rsidRDefault="009E074C">
      <w:pPr>
        <w:spacing w:line="268" w:lineRule="auto"/>
        <w:jc w:val="both"/>
        <w:rPr>
          <w:sz w:val="18"/>
        </w:rPr>
        <w:sectPr w:rsidR="009E074C">
          <w:pgSz w:w="12240" w:h="15840"/>
          <w:pgMar w:top="900" w:right="1560" w:bottom="280" w:left="1560" w:header="710" w:footer="0" w:gutter="0"/>
          <w:cols w:space="720"/>
        </w:sectPr>
      </w:pPr>
    </w:p>
    <w:p w:rsidR="009E074C" w:rsidRDefault="009E074C">
      <w:pPr>
        <w:pStyle w:val="Textoindependiente"/>
        <w:ind w:left="0" w:firstLine="0"/>
        <w:rPr>
          <w:b/>
          <w:sz w:val="15"/>
        </w:rPr>
      </w:pPr>
    </w:p>
    <w:p w:rsidR="009E074C" w:rsidRDefault="00B17503">
      <w:pPr>
        <w:pStyle w:val="Textoindependiente"/>
        <w:ind w:left="205" w:firstLine="0"/>
        <w:rPr>
          <w:sz w:val="20"/>
        </w:rPr>
      </w:pPr>
      <w:r>
        <w:rPr>
          <w:noProof/>
          <w:sz w:val="20"/>
          <w:lang w:val="es-MX" w:eastAsia="es-MX" w:bidi="ar-SA"/>
        </w:rPr>
        <mc:AlternateContent>
          <mc:Choice Requires="wps">
            <w:drawing>
              <wp:inline distT="0" distB="0" distL="0" distR="0">
                <wp:extent cx="5532755" cy="2720975"/>
                <wp:effectExtent l="6350" t="13970" r="13970" b="8255"/>
                <wp:docPr id="29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72097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pStyle w:val="Textoindependiente"/>
                              <w:spacing w:before="14" w:line="266" w:lineRule="auto"/>
                              <w:ind w:left="62" w:right="63" w:firstLine="0"/>
                              <w:jc w:val="both"/>
                            </w:pPr>
                            <w:r>
                              <w:rPr>
                                <w:color w:val="231F20"/>
                              </w:rPr>
                              <w:t>1: Los requisitos que deben cumplir se encuentran señalados en el apartado “Apoyo a la incorporación de nuevos/as profesores/as de tiempo completo” y “Apoyo a la reincorporación de exbecarios PROMEP” del anexo 3a de las presentes RO.</w:t>
                            </w:r>
                          </w:p>
                          <w:p w:rsidR="009E074C" w:rsidRDefault="003D052E">
                            <w:pPr>
                              <w:pStyle w:val="Textoindependiente"/>
                              <w:spacing w:before="100"/>
                              <w:ind w:left="62" w:firstLine="0"/>
                              <w:jc w:val="both"/>
                            </w:pPr>
                            <w:r>
                              <w:rPr>
                                <w:color w:val="231F20"/>
                              </w:rPr>
                              <w:t>Consideraciones acerca</w:t>
                            </w:r>
                            <w:r>
                              <w:rPr>
                                <w:color w:val="231F20"/>
                              </w:rPr>
                              <w:t xml:space="preserve"> de los apoyos</w:t>
                            </w:r>
                          </w:p>
                          <w:p w:rsidR="009E074C" w:rsidRDefault="003D052E">
                            <w:pPr>
                              <w:pStyle w:val="Textoindependiente"/>
                              <w:numPr>
                                <w:ilvl w:val="0"/>
                                <w:numId w:val="176"/>
                              </w:numPr>
                              <w:tabs>
                                <w:tab w:val="left" w:pos="218"/>
                              </w:tabs>
                              <w:spacing w:before="121" w:line="266" w:lineRule="auto"/>
                              <w:ind w:right="66" w:firstLine="0"/>
                              <w:jc w:val="both"/>
                            </w:pPr>
                            <w:r>
                              <w:rPr>
                                <w:color w:val="231F20"/>
                              </w:rPr>
                              <w:t>El apoyo para elementos individuales de trabajo básicos para la labor académica se rige por lo señalado en la normativa disponible en</w:t>
                            </w:r>
                            <w:r>
                              <w:rPr>
                                <w:color w:val="231F20"/>
                                <w:spacing w:val="-7"/>
                              </w:rPr>
                              <w:t xml:space="preserve"> </w:t>
                            </w:r>
                            <w:hyperlink r:id="rId21">
                              <w:r>
                                <w:rPr>
                                  <w:color w:val="231F20"/>
                                  <w:u w:val="single" w:color="231F20"/>
                                </w:rPr>
                                <w:t>http://www.dgesu.ses.sep.gob.mx/PRODEP.htm</w:t>
                              </w:r>
                            </w:hyperlink>
                          </w:p>
                          <w:p w:rsidR="009E074C" w:rsidRDefault="003D052E">
                            <w:pPr>
                              <w:pStyle w:val="Textoindependiente"/>
                              <w:numPr>
                                <w:ilvl w:val="0"/>
                                <w:numId w:val="176"/>
                              </w:numPr>
                              <w:tabs>
                                <w:tab w:val="left" w:pos="275"/>
                              </w:tabs>
                              <w:spacing w:before="100" w:line="266" w:lineRule="auto"/>
                              <w:ind w:right="63" w:firstLine="0"/>
                              <w:jc w:val="both"/>
                            </w:pPr>
                            <w:r>
                              <w:rPr>
                                <w:color w:val="231F20"/>
                              </w:rPr>
                              <w:t>Las condiciones para el apoyo de fomento a la permanencia institucional se aprecian en los apartados de “reincorporación de Exbecarios/as PROMEP e incorporación de nuevos/as PTC” contenidos en el anexo 3a de las presente</w:t>
                            </w:r>
                            <w:r>
                              <w:rPr>
                                <w:color w:val="231F20"/>
                                <w:spacing w:val="-2"/>
                              </w:rPr>
                              <w:t xml:space="preserve"> </w:t>
                            </w:r>
                            <w:r>
                              <w:rPr>
                                <w:color w:val="231F20"/>
                              </w:rPr>
                              <w:t>RO.</w:t>
                            </w:r>
                          </w:p>
                          <w:p w:rsidR="009E074C" w:rsidRDefault="003D052E">
                            <w:pPr>
                              <w:pStyle w:val="Textoindependiente"/>
                              <w:numPr>
                                <w:ilvl w:val="0"/>
                                <w:numId w:val="176"/>
                              </w:numPr>
                              <w:tabs>
                                <w:tab w:val="left" w:pos="325"/>
                              </w:tabs>
                              <w:spacing w:before="99" w:line="266" w:lineRule="auto"/>
                              <w:ind w:right="63" w:firstLine="0"/>
                              <w:jc w:val="both"/>
                            </w:pPr>
                            <w:r>
                              <w:rPr>
                                <w:color w:val="231F20"/>
                              </w:rPr>
                              <w:t>Las condiciones y característic</w:t>
                            </w:r>
                            <w:r>
                              <w:rPr>
                                <w:color w:val="231F20"/>
                              </w:rPr>
                              <w:t>as para otorgar los montos para el apoyo a la trayectoria académica se aprecian en los apartados de “reincorporación de Exbecarios/as PROMEP e incorporación de nuevos/as PTC” contenidos en el anexo 3a de las presente</w:t>
                            </w:r>
                            <w:r>
                              <w:rPr>
                                <w:color w:val="231F20"/>
                                <w:spacing w:val="-3"/>
                              </w:rPr>
                              <w:t xml:space="preserve"> </w:t>
                            </w:r>
                            <w:r>
                              <w:rPr>
                                <w:color w:val="231F20"/>
                              </w:rPr>
                              <w:t>RO</w:t>
                            </w:r>
                          </w:p>
                          <w:p w:rsidR="009E074C" w:rsidRDefault="003D052E">
                            <w:pPr>
                              <w:pStyle w:val="Textoindependiente"/>
                              <w:numPr>
                                <w:ilvl w:val="0"/>
                                <w:numId w:val="176"/>
                              </w:numPr>
                              <w:tabs>
                                <w:tab w:val="left" w:pos="374"/>
                              </w:tabs>
                              <w:spacing w:before="98" w:line="266" w:lineRule="auto"/>
                              <w:ind w:right="61" w:firstLine="0"/>
                              <w:jc w:val="both"/>
                            </w:pPr>
                            <w:r>
                              <w:rPr>
                                <w:color w:val="231F20"/>
                              </w:rPr>
                              <w:t>Las condiciones, características y c</w:t>
                            </w:r>
                            <w:r>
                              <w:rPr>
                                <w:color w:val="231F20"/>
                              </w:rPr>
                              <w:t>riterios para otorgar los montos correspondientes al apoyo del fomento a la generación o aplicación innovadora del conocimiento o fomento a la investigación aplicada o desarrollo tecnológico se aprecian en los apartados de “reincorporación de Exbecarios/as</w:t>
                            </w:r>
                            <w:r>
                              <w:rPr>
                                <w:color w:val="231F20"/>
                              </w:rPr>
                              <w:t xml:space="preserve"> PROMEP e incorporación de nuevos/as PTC” contenidos en el anexo 3a de las presente</w:t>
                            </w:r>
                            <w:r>
                              <w:rPr>
                                <w:color w:val="231F20"/>
                                <w:spacing w:val="-7"/>
                              </w:rPr>
                              <w:t xml:space="preserve"> </w:t>
                            </w:r>
                            <w:r>
                              <w:rPr>
                                <w:color w:val="231F20"/>
                              </w:rPr>
                              <w:t>RO.</w:t>
                            </w:r>
                          </w:p>
                        </w:txbxContent>
                      </wps:txbx>
                      <wps:bodyPr rot="0" vert="horz" wrap="square" lIns="0" tIns="0" rIns="0" bIns="0" anchor="t" anchorCtr="0" upright="1">
                        <a:noAutofit/>
                      </wps:bodyPr>
                    </wps:wsp>
                  </a:graphicData>
                </a:graphic>
              </wp:inline>
            </w:drawing>
          </mc:Choice>
          <mc:Fallback>
            <w:pict>
              <v:shape id="Text Box 141" o:spid="_x0000_s1038" type="#_x0000_t202" style="width:435.65pt;height:2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" filled="f" strokecolor="#231f20" strokeweight=".72pt">
                <v:textbox inset="0,0,0,0">
                  <w:txbxContent>
                    <w:p w:rsidR="009E074C" w:rsidRDefault="003D052E">
                      <w:pPr>
                        <w:pStyle w:val="Textoindependiente"/>
                        <w:spacing w:before="14" w:line="266" w:lineRule="auto"/>
                        <w:ind w:left="62" w:right="63" w:firstLine="0"/>
                        <w:jc w:val="both"/>
                      </w:pPr>
                      <w:r>
                        <w:rPr>
                          <w:color w:val="231F20"/>
                        </w:rPr>
                        <w:t>1: Los requisitos que deben cumplir se encuentran señalados en el apartado “Apoyo a la incorporación de nuevos/as profesores/as de tiempo completo” y “Apoyo a la reincorporación de exbecarios PROMEP” del anexo 3a de las presentes RO.</w:t>
                      </w:r>
                    </w:p>
                    <w:p w:rsidR="009E074C" w:rsidRDefault="003D052E">
                      <w:pPr>
                        <w:pStyle w:val="Textoindependiente"/>
                        <w:spacing w:before="100"/>
                        <w:ind w:left="62" w:firstLine="0"/>
                        <w:jc w:val="both"/>
                      </w:pPr>
                      <w:r>
                        <w:rPr>
                          <w:color w:val="231F20"/>
                        </w:rPr>
                        <w:t>Consideraciones acerca</w:t>
                      </w:r>
                      <w:r>
                        <w:rPr>
                          <w:color w:val="231F20"/>
                        </w:rPr>
                        <w:t xml:space="preserve"> de los apoyos</w:t>
                      </w:r>
                    </w:p>
                    <w:p w:rsidR="009E074C" w:rsidRDefault="003D052E">
                      <w:pPr>
                        <w:pStyle w:val="Textoindependiente"/>
                        <w:numPr>
                          <w:ilvl w:val="0"/>
                          <w:numId w:val="176"/>
                        </w:numPr>
                        <w:tabs>
                          <w:tab w:val="left" w:pos="218"/>
                        </w:tabs>
                        <w:spacing w:before="121" w:line="266" w:lineRule="auto"/>
                        <w:ind w:right="66" w:firstLine="0"/>
                        <w:jc w:val="both"/>
                      </w:pPr>
                      <w:r>
                        <w:rPr>
                          <w:color w:val="231F20"/>
                        </w:rPr>
                        <w:t>El apoyo para elementos individuales de trabajo básicos para la labor académica se rige por lo señalado en la normativa disponible en</w:t>
                      </w:r>
                      <w:r>
                        <w:rPr>
                          <w:color w:val="231F20"/>
                          <w:spacing w:val="-7"/>
                        </w:rPr>
                        <w:t xml:space="preserve"> </w:t>
                      </w:r>
                      <w:hyperlink r:id="rId22">
                        <w:r>
                          <w:rPr>
                            <w:color w:val="231F20"/>
                            <w:u w:val="single" w:color="231F20"/>
                          </w:rPr>
                          <w:t>http://www.dgesu.ses.sep.gob.mx/PRODEP.htm</w:t>
                        </w:r>
                      </w:hyperlink>
                    </w:p>
                    <w:p w:rsidR="009E074C" w:rsidRDefault="003D052E">
                      <w:pPr>
                        <w:pStyle w:val="Textoindependiente"/>
                        <w:numPr>
                          <w:ilvl w:val="0"/>
                          <w:numId w:val="176"/>
                        </w:numPr>
                        <w:tabs>
                          <w:tab w:val="left" w:pos="275"/>
                        </w:tabs>
                        <w:spacing w:before="100" w:line="266" w:lineRule="auto"/>
                        <w:ind w:right="63" w:firstLine="0"/>
                        <w:jc w:val="both"/>
                      </w:pPr>
                      <w:r>
                        <w:rPr>
                          <w:color w:val="231F20"/>
                        </w:rPr>
                        <w:t>Las condiciones para el apoyo de fomento a la permanencia institucional se aprecian en los apartados de “reincorporación de Exbecarios/as PROMEP e incorporación de nuevos/as PTC” contenidos en el anexo 3a de las presente</w:t>
                      </w:r>
                      <w:r>
                        <w:rPr>
                          <w:color w:val="231F20"/>
                          <w:spacing w:val="-2"/>
                        </w:rPr>
                        <w:t xml:space="preserve"> </w:t>
                      </w:r>
                      <w:r>
                        <w:rPr>
                          <w:color w:val="231F20"/>
                        </w:rPr>
                        <w:t>RO.</w:t>
                      </w:r>
                    </w:p>
                    <w:p w:rsidR="009E074C" w:rsidRDefault="003D052E">
                      <w:pPr>
                        <w:pStyle w:val="Textoindependiente"/>
                        <w:numPr>
                          <w:ilvl w:val="0"/>
                          <w:numId w:val="176"/>
                        </w:numPr>
                        <w:tabs>
                          <w:tab w:val="left" w:pos="325"/>
                        </w:tabs>
                        <w:spacing w:before="99" w:line="266" w:lineRule="auto"/>
                        <w:ind w:right="63" w:firstLine="0"/>
                        <w:jc w:val="both"/>
                      </w:pPr>
                      <w:r>
                        <w:rPr>
                          <w:color w:val="231F20"/>
                        </w:rPr>
                        <w:t>Las condiciones y característic</w:t>
                      </w:r>
                      <w:r>
                        <w:rPr>
                          <w:color w:val="231F20"/>
                        </w:rPr>
                        <w:t>as para otorgar los montos para el apoyo a la trayectoria académica se aprecian en los apartados de “reincorporación de Exbecarios/as PROMEP e incorporación de nuevos/as PTC” contenidos en el anexo 3a de las presente</w:t>
                      </w:r>
                      <w:r>
                        <w:rPr>
                          <w:color w:val="231F20"/>
                          <w:spacing w:val="-3"/>
                        </w:rPr>
                        <w:t xml:space="preserve"> </w:t>
                      </w:r>
                      <w:r>
                        <w:rPr>
                          <w:color w:val="231F20"/>
                        </w:rPr>
                        <w:t>RO</w:t>
                      </w:r>
                    </w:p>
                    <w:p w:rsidR="009E074C" w:rsidRDefault="003D052E">
                      <w:pPr>
                        <w:pStyle w:val="Textoindependiente"/>
                        <w:numPr>
                          <w:ilvl w:val="0"/>
                          <w:numId w:val="176"/>
                        </w:numPr>
                        <w:tabs>
                          <w:tab w:val="left" w:pos="374"/>
                        </w:tabs>
                        <w:spacing w:before="98" w:line="266" w:lineRule="auto"/>
                        <w:ind w:right="61" w:firstLine="0"/>
                        <w:jc w:val="both"/>
                      </w:pPr>
                      <w:r>
                        <w:rPr>
                          <w:color w:val="231F20"/>
                        </w:rPr>
                        <w:t>Las condiciones, características y c</w:t>
                      </w:r>
                      <w:r>
                        <w:rPr>
                          <w:color w:val="231F20"/>
                        </w:rPr>
                        <w:t>riterios para otorgar los montos correspondientes al apoyo del fomento a la generación o aplicación innovadora del conocimiento o fomento a la investigación aplicada o desarrollo tecnológico se aprecian en los apartados de “reincorporación de Exbecarios/as</w:t>
                      </w:r>
                      <w:r>
                        <w:rPr>
                          <w:color w:val="231F20"/>
                        </w:rPr>
                        <w:t xml:space="preserve"> PROMEP e incorporación de nuevos/as PTC” contenidos en el anexo 3a de las presente</w:t>
                      </w:r>
                      <w:r>
                        <w:rPr>
                          <w:color w:val="231F20"/>
                          <w:spacing w:val="-7"/>
                        </w:rPr>
                        <w:t xml:space="preserve"> </w:t>
                      </w:r>
                      <w:r>
                        <w:rPr>
                          <w:color w:val="231F20"/>
                        </w:rPr>
                        <w:t>RO.</w:t>
                      </w:r>
                    </w:p>
                  </w:txbxContent>
                </v:textbox>
                <w10:anchorlock/>
              </v:shape>
            </w:pict>
          </mc:Fallback>
        </mc:AlternateContent>
      </w:r>
    </w:p>
    <w:p w:rsidR="009E074C" w:rsidRDefault="009E074C">
      <w:pPr>
        <w:pStyle w:val="Textoindependiente"/>
        <w:spacing w:before="5"/>
        <w:ind w:left="0" w:firstLine="0"/>
        <w:rPr>
          <w:b/>
          <w:sz w:val="19"/>
        </w:rPr>
      </w:pPr>
    </w:p>
    <w:p w:rsidR="009E074C" w:rsidRDefault="003D052E">
      <w:pPr>
        <w:pStyle w:val="Prrafodelista"/>
        <w:numPr>
          <w:ilvl w:val="0"/>
          <w:numId w:val="185"/>
        </w:numPr>
        <w:tabs>
          <w:tab w:val="left" w:pos="675"/>
        </w:tabs>
        <w:spacing w:before="95" w:line="266" w:lineRule="auto"/>
        <w:ind w:left="139" w:right="136" w:firstLine="288"/>
        <w:jc w:val="both"/>
        <w:rPr>
          <w:b/>
          <w:sz w:val="18"/>
        </w:rPr>
      </w:pPr>
      <w:r>
        <w:rPr>
          <w:b/>
          <w:color w:val="231F20"/>
          <w:sz w:val="18"/>
        </w:rPr>
        <w:t>Apoyo para el Fortalecimiento de los CAEF, la integración de Redes temáticas de colaboración de Cuerpos</w:t>
      </w:r>
      <w:r>
        <w:rPr>
          <w:b/>
          <w:color w:val="231F20"/>
          <w:sz w:val="18"/>
        </w:rPr>
        <w:t xml:space="preserve"> Académicos, Gastos de publicación, Apoyo para el registro de patentes y Apoyos Posdoctorales.</w:t>
      </w:r>
    </w:p>
    <w:p w:rsidR="009E074C" w:rsidRDefault="009E074C">
      <w:pPr>
        <w:pStyle w:val="Textoindependiente"/>
        <w:spacing w:before="5"/>
        <w:ind w:left="0" w:firstLine="0"/>
        <w:rPr>
          <w:b/>
          <w:sz w:val="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524"/>
        <w:gridCol w:w="2497"/>
        <w:gridCol w:w="2082"/>
        <w:gridCol w:w="2609"/>
      </w:tblGrid>
      <w:tr w:rsidR="009E074C">
        <w:trPr>
          <w:trHeight w:val="558"/>
        </w:trPr>
        <w:tc>
          <w:tcPr>
            <w:tcW w:w="1524" w:type="dxa"/>
          </w:tcPr>
          <w:p w:rsidR="009E074C" w:rsidRDefault="003D052E">
            <w:pPr>
              <w:pStyle w:val="TableParagraph"/>
              <w:spacing w:before="13" w:line="266" w:lineRule="auto"/>
              <w:ind w:left="390" w:right="358" w:firstLine="50"/>
              <w:rPr>
                <w:b/>
                <w:sz w:val="18"/>
              </w:rPr>
            </w:pPr>
            <w:r>
              <w:rPr>
                <w:b/>
                <w:color w:val="231F20"/>
                <w:sz w:val="18"/>
              </w:rPr>
              <w:t>Tipo de subsidio</w:t>
            </w:r>
          </w:p>
        </w:tc>
        <w:tc>
          <w:tcPr>
            <w:tcW w:w="2497" w:type="dxa"/>
          </w:tcPr>
          <w:p w:rsidR="009E074C" w:rsidRDefault="003D052E">
            <w:pPr>
              <w:pStyle w:val="TableParagraph"/>
              <w:spacing w:before="129"/>
              <w:ind w:left="448"/>
              <w:rPr>
                <w:b/>
                <w:sz w:val="18"/>
              </w:rPr>
            </w:pPr>
            <w:r>
              <w:rPr>
                <w:b/>
                <w:color w:val="231F20"/>
                <w:sz w:val="18"/>
              </w:rPr>
              <w:t>Población objetivo</w:t>
            </w:r>
          </w:p>
        </w:tc>
        <w:tc>
          <w:tcPr>
            <w:tcW w:w="2082" w:type="dxa"/>
          </w:tcPr>
          <w:p w:rsidR="009E074C" w:rsidRDefault="003D052E">
            <w:pPr>
              <w:pStyle w:val="TableParagraph"/>
              <w:spacing w:before="129"/>
              <w:ind w:left="210"/>
              <w:rPr>
                <w:b/>
                <w:sz w:val="18"/>
              </w:rPr>
            </w:pPr>
            <w:r>
              <w:rPr>
                <w:b/>
                <w:color w:val="231F20"/>
                <w:sz w:val="18"/>
              </w:rPr>
              <w:t>Monto o porcentaje</w:t>
            </w:r>
          </w:p>
        </w:tc>
        <w:tc>
          <w:tcPr>
            <w:tcW w:w="2609" w:type="dxa"/>
          </w:tcPr>
          <w:p w:rsidR="009E074C" w:rsidRDefault="003D052E">
            <w:pPr>
              <w:pStyle w:val="TableParagraph"/>
              <w:spacing w:before="129"/>
              <w:ind w:left="764"/>
              <w:rPr>
                <w:b/>
                <w:sz w:val="18"/>
              </w:rPr>
            </w:pPr>
            <w:r>
              <w:rPr>
                <w:b/>
                <w:color w:val="231F20"/>
                <w:sz w:val="18"/>
              </w:rPr>
              <w:t>Periodicidad</w:t>
            </w:r>
          </w:p>
        </w:tc>
      </w:tr>
      <w:tr w:rsidR="009E074C">
        <w:trPr>
          <w:trHeight w:val="889"/>
        </w:trPr>
        <w:tc>
          <w:tcPr>
            <w:tcW w:w="1524" w:type="dxa"/>
          </w:tcPr>
          <w:p w:rsidR="009E074C" w:rsidRDefault="009E074C">
            <w:pPr>
              <w:pStyle w:val="TableParagraph"/>
              <w:spacing w:before="7"/>
              <w:rPr>
                <w:b/>
                <w:sz w:val="25"/>
              </w:rPr>
            </w:pPr>
          </w:p>
          <w:p w:rsidR="009E074C" w:rsidRDefault="003D052E">
            <w:pPr>
              <w:pStyle w:val="TableParagraph"/>
              <w:ind w:left="71"/>
              <w:rPr>
                <w:sz w:val="18"/>
              </w:rPr>
            </w:pPr>
            <w:r>
              <w:rPr>
                <w:color w:val="231F20"/>
                <w:sz w:val="18"/>
              </w:rPr>
              <w:t>Financiero</w:t>
            </w:r>
          </w:p>
        </w:tc>
        <w:tc>
          <w:tcPr>
            <w:tcW w:w="2497" w:type="dxa"/>
          </w:tcPr>
          <w:p w:rsidR="009E074C" w:rsidRDefault="003D052E">
            <w:pPr>
              <w:pStyle w:val="TableParagraph"/>
              <w:spacing w:before="15"/>
              <w:ind w:left="71"/>
              <w:rPr>
                <w:sz w:val="18"/>
              </w:rPr>
            </w:pPr>
            <w:r>
              <w:rPr>
                <w:color w:val="231F20"/>
                <w:sz w:val="18"/>
              </w:rPr>
              <w:t>CAEF registrados</w:t>
            </w:r>
          </w:p>
          <w:p w:rsidR="009E074C" w:rsidRDefault="003D052E">
            <w:pPr>
              <w:pStyle w:val="TableParagraph"/>
              <w:tabs>
                <w:tab w:val="left" w:pos="1364"/>
              </w:tabs>
              <w:spacing w:before="122" w:line="266" w:lineRule="auto"/>
              <w:ind w:left="71" w:right="54"/>
              <w:rPr>
                <w:sz w:val="18"/>
              </w:rPr>
            </w:pPr>
            <w:r>
              <w:rPr>
                <w:color w:val="231F20"/>
                <w:sz w:val="18"/>
              </w:rPr>
              <w:t>(para</w:t>
            </w:r>
            <w:r>
              <w:rPr>
                <w:color w:val="231F20"/>
                <w:sz w:val="18"/>
              </w:rPr>
              <w:tab/>
            </w:r>
            <w:r>
              <w:rPr>
                <w:color w:val="231F20"/>
                <w:spacing w:val="-2"/>
                <w:sz w:val="18"/>
              </w:rPr>
              <w:t xml:space="preserve">Convocatoria </w:t>
            </w:r>
            <w:r>
              <w:rPr>
                <w:color w:val="231F20"/>
                <w:sz w:val="18"/>
              </w:rPr>
              <w:t>Fortalecimiento de</w:t>
            </w:r>
            <w:r>
              <w:rPr>
                <w:color w:val="231F20"/>
                <w:spacing w:val="-5"/>
                <w:sz w:val="18"/>
              </w:rPr>
              <w:t xml:space="preserve"> </w:t>
            </w:r>
            <w:r>
              <w:rPr>
                <w:color w:val="231F20"/>
                <w:sz w:val="18"/>
              </w:rPr>
              <w:t>CAEF)</w:t>
            </w:r>
          </w:p>
        </w:tc>
        <w:tc>
          <w:tcPr>
            <w:tcW w:w="2082" w:type="dxa"/>
          </w:tcPr>
          <w:p w:rsidR="009E074C" w:rsidRDefault="003D052E">
            <w:pPr>
              <w:pStyle w:val="TableParagraph"/>
              <w:tabs>
                <w:tab w:val="left" w:pos="1007"/>
              </w:tabs>
              <w:spacing w:before="179"/>
              <w:ind w:left="71"/>
              <w:rPr>
                <w:sz w:val="18"/>
              </w:rPr>
            </w:pPr>
            <w:r>
              <w:rPr>
                <w:color w:val="231F20"/>
                <w:sz w:val="18"/>
              </w:rPr>
              <w:t>Hasta</w:t>
            </w:r>
            <w:r>
              <w:rPr>
                <w:color w:val="231F20"/>
                <w:sz w:val="18"/>
              </w:rPr>
              <w:tab/>
              <w:t>$300,000.00</w:t>
            </w:r>
          </w:p>
          <w:p w:rsidR="009E074C" w:rsidRDefault="003D052E">
            <w:pPr>
              <w:pStyle w:val="TableParagraph"/>
              <w:spacing w:before="23"/>
              <w:ind w:left="71"/>
              <w:rPr>
                <w:sz w:val="18"/>
              </w:rPr>
            </w:pPr>
            <w:r>
              <w:rPr>
                <w:color w:val="231F20"/>
                <w:sz w:val="18"/>
              </w:rPr>
              <w:t>M.N. por CA.</w:t>
            </w:r>
          </w:p>
        </w:tc>
        <w:tc>
          <w:tcPr>
            <w:tcW w:w="2609" w:type="dxa"/>
          </w:tcPr>
          <w:p w:rsidR="009E074C" w:rsidRDefault="003D052E">
            <w:pPr>
              <w:pStyle w:val="TableParagraph"/>
              <w:spacing w:before="65" w:line="266" w:lineRule="auto"/>
              <w:ind w:left="71" w:right="57"/>
              <w:jc w:val="both"/>
              <w:rPr>
                <w:sz w:val="18"/>
              </w:rPr>
            </w:pPr>
            <w:r>
              <w:rPr>
                <w:color w:val="231F20"/>
                <w:sz w:val="18"/>
              </w:rPr>
              <w:t>Depende de la disponibilidad presupuestal y tiene vigencia de un año.</w:t>
            </w:r>
          </w:p>
        </w:tc>
      </w:tr>
      <w:tr w:rsidR="009E074C">
        <w:trPr>
          <w:trHeight w:val="2161"/>
        </w:trPr>
        <w:tc>
          <w:tcPr>
            <w:tcW w:w="1524" w:type="dxa"/>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spacing w:before="10"/>
              <w:rPr>
                <w:b/>
                <w:sz w:val="20"/>
              </w:rPr>
            </w:pPr>
          </w:p>
          <w:p w:rsidR="009E074C" w:rsidRDefault="003D052E">
            <w:pPr>
              <w:pStyle w:val="TableParagraph"/>
              <w:ind w:left="71"/>
              <w:rPr>
                <w:sz w:val="18"/>
              </w:rPr>
            </w:pPr>
            <w:r>
              <w:rPr>
                <w:color w:val="231F20"/>
                <w:sz w:val="18"/>
              </w:rPr>
              <w:t>Financiero</w:t>
            </w:r>
          </w:p>
        </w:tc>
        <w:tc>
          <w:tcPr>
            <w:tcW w:w="2497" w:type="dxa"/>
          </w:tcPr>
          <w:p w:rsidR="009E074C" w:rsidRDefault="009E074C">
            <w:pPr>
              <w:pStyle w:val="TableParagraph"/>
              <w:rPr>
                <w:b/>
                <w:sz w:val="20"/>
              </w:rPr>
            </w:pPr>
          </w:p>
          <w:p w:rsidR="009E074C" w:rsidRDefault="003D052E">
            <w:pPr>
              <w:pStyle w:val="TableParagraph"/>
              <w:tabs>
                <w:tab w:val="left" w:pos="1464"/>
              </w:tabs>
              <w:spacing w:before="126" w:line="266" w:lineRule="auto"/>
              <w:ind w:left="71" w:right="56"/>
              <w:jc w:val="both"/>
              <w:rPr>
                <w:sz w:val="18"/>
              </w:rPr>
            </w:pPr>
            <w:r>
              <w:rPr>
                <w:color w:val="231F20"/>
                <w:sz w:val="18"/>
              </w:rPr>
              <w:t>CAC y CAEC registrados (para convocatoria de Integración de Redes temáticas de colaboración de cuerpos</w:t>
            </w:r>
            <w:r>
              <w:rPr>
                <w:color w:val="231F20"/>
                <w:sz w:val="18"/>
              </w:rPr>
              <w:tab/>
            </w:r>
            <w:r>
              <w:rPr>
                <w:color w:val="231F20"/>
                <w:spacing w:val="-1"/>
                <w:sz w:val="18"/>
              </w:rPr>
              <w:t xml:space="preserve">académicos </w:t>
            </w:r>
            <w:r>
              <w:rPr>
                <w:color w:val="231F20"/>
                <w:sz w:val="18"/>
              </w:rPr>
              <w:t>PROFIDES y</w:t>
            </w:r>
            <w:r>
              <w:rPr>
                <w:color w:val="231F20"/>
                <w:spacing w:val="-4"/>
                <w:sz w:val="18"/>
              </w:rPr>
              <w:t xml:space="preserve"> </w:t>
            </w:r>
            <w:r>
              <w:rPr>
                <w:color w:val="231F20"/>
                <w:sz w:val="18"/>
              </w:rPr>
              <w:t>RECREA)</w:t>
            </w:r>
          </w:p>
        </w:tc>
        <w:tc>
          <w:tcPr>
            <w:tcW w:w="2082" w:type="dxa"/>
          </w:tcPr>
          <w:p w:rsidR="009E074C" w:rsidRDefault="003D052E">
            <w:pPr>
              <w:pStyle w:val="TableParagraph"/>
              <w:tabs>
                <w:tab w:val="left" w:pos="1007"/>
              </w:tabs>
              <w:spacing w:before="13"/>
              <w:ind w:left="71"/>
              <w:rPr>
                <w:sz w:val="18"/>
              </w:rPr>
            </w:pPr>
            <w:r>
              <w:rPr>
                <w:color w:val="231F20"/>
                <w:sz w:val="18"/>
              </w:rPr>
              <w:t>Hasta</w:t>
            </w:r>
            <w:r>
              <w:rPr>
                <w:color w:val="231F20"/>
                <w:sz w:val="18"/>
              </w:rPr>
              <w:tab/>
              <w:t>$500,000.00</w:t>
            </w:r>
          </w:p>
          <w:p w:rsidR="009E074C" w:rsidRDefault="003D052E">
            <w:pPr>
              <w:pStyle w:val="TableParagraph"/>
              <w:spacing w:before="22"/>
              <w:ind w:left="71"/>
              <w:rPr>
                <w:sz w:val="18"/>
              </w:rPr>
            </w:pPr>
            <w:r>
              <w:rPr>
                <w:color w:val="231F20"/>
                <w:sz w:val="18"/>
              </w:rPr>
              <w:t xml:space="preserve">M.N.  para  cada  CA  </w:t>
            </w:r>
            <w:r>
              <w:rPr>
                <w:color w:val="231F20"/>
                <w:spacing w:val="5"/>
                <w:sz w:val="18"/>
              </w:rPr>
              <w:t xml:space="preserve"> </w:t>
            </w:r>
            <w:r>
              <w:rPr>
                <w:color w:val="231F20"/>
                <w:sz w:val="18"/>
              </w:rPr>
              <w:t>y</w:t>
            </w:r>
          </w:p>
          <w:p w:rsidR="009E074C" w:rsidRDefault="003D052E">
            <w:pPr>
              <w:pStyle w:val="TableParagraph"/>
              <w:spacing w:before="22"/>
              <w:ind w:left="71"/>
              <w:rPr>
                <w:sz w:val="18"/>
              </w:rPr>
            </w:pPr>
            <w:r>
              <w:rPr>
                <w:color w:val="231F20"/>
                <w:sz w:val="18"/>
              </w:rPr>
              <w:t>$250,000.00  M.N.</w:t>
            </w:r>
            <w:r>
              <w:rPr>
                <w:color w:val="231F20"/>
                <w:spacing w:val="31"/>
                <w:sz w:val="18"/>
              </w:rPr>
              <w:t xml:space="preserve"> </w:t>
            </w:r>
            <w:r>
              <w:rPr>
                <w:color w:val="231F20"/>
                <w:sz w:val="18"/>
              </w:rPr>
              <w:t>para</w:t>
            </w:r>
          </w:p>
          <w:p w:rsidR="009E074C" w:rsidRDefault="003D052E">
            <w:pPr>
              <w:pStyle w:val="TableParagraph"/>
              <w:spacing w:before="23" w:line="266" w:lineRule="auto"/>
              <w:ind w:left="71" w:right="54"/>
              <w:jc w:val="both"/>
              <w:rPr>
                <w:sz w:val="18"/>
              </w:rPr>
            </w:pPr>
            <w:r>
              <w:rPr>
                <w:color w:val="231F20"/>
                <w:sz w:val="18"/>
              </w:rPr>
              <w:t>cada CA registrado en el SISUP y que no se encuentre en IES del ámbito de la DGESU o Grupo de Investigación Externo.</w:t>
            </w:r>
          </w:p>
        </w:tc>
        <w:tc>
          <w:tcPr>
            <w:tcW w:w="2609" w:type="dxa"/>
          </w:tcPr>
          <w:p w:rsidR="009E074C" w:rsidRDefault="009E074C">
            <w:pPr>
              <w:pStyle w:val="TableParagraph"/>
              <w:rPr>
                <w:b/>
                <w:sz w:val="21"/>
              </w:rPr>
            </w:pPr>
          </w:p>
          <w:p w:rsidR="009E074C" w:rsidRDefault="003D052E">
            <w:pPr>
              <w:pStyle w:val="TableParagraph"/>
              <w:tabs>
                <w:tab w:val="left" w:pos="1665"/>
              </w:tabs>
              <w:spacing w:before="1" w:line="266" w:lineRule="auto"/>
              <w:ind w:left="71" w:right="55"/>
              <w:jc w:val="both"/>
              <w:rPr>
                <w:sz w:val="18"/>
              </w:rPr>
            </w:pPr>
            <w:r>
              <w:rPr>
                <w:color w:val="231F20"/>
                <w:sz w:val="18"/>
              </w:rPr>
              <w:t>Para las Redes temáticas de colaboración</w:t>
            </w:r>
            <w:r>
              <w:rPr>
                <w:color w:val="231F20"/>
                <w:sz w:val="18"/>
              </w:rPr>
              <w:tab/>
            </w:r>
            <w:r>
              <w:rPr>
                <w:color w:val="231F20"/>
                <w:spacing w:val="-3"/>
                <w:sz w:val="18"/>
              </w:rPr>
              <w:t xml:space="preserve">académica </w:t>
            </w:r>
            <w:r>
              <w:rPr>
                <w:color w:val="231F20"/>
                <w:sz w:val="18"/>
              </w:rPr>
              <w:t>(PROFIDES y RECREA)</w:t>
            </w:r>
            <w:r>
              <w:rPr>
                <w:color w:val="231F20"/>
                <w:spacing w:val="28"/>
                <w:sz w:val="18"/>
              </w:rPr>
              <w:t xml:space="preserve"> </w:t>
            </w:r>
            <w:r>
              <w:rPr>
                <w:color w:val="231F20"/>
                <w:sz w:val="18"/>
              </w:rPr>
              <w:t>el</w:t>
            </w:r>
          </w:p>
          <w:p w:rsidR="009E074C" w:rsidRDefault="003D052E">
            <w:pPr>
              <w:pStyle w:val="TableParagraph"/>
              <w:spacing w:line="266" w:lineRule="auto"/>
              <w:ind w:left="71" w:right="55"/>
              <w:jc w:val="both"/>
              <w:rPr>
                <w:sz w:val="18"/>
              </w:rPr>
            </w:pPr>
            <w:r>
              <w:rPr>
                <w:color w:val="231F20"/>
                <w:sz w:val="18"/>
              </w:rPr>
              <w:t>apoyo podrá otorgarse hasta por cuatro años dependiendo de los resultados presentados en sus informes anuales.</w:t>
            </w:r>
          </w:p>
        </w:tc>
      </w:tr>
      <w:tr w:rsidR="009E074C">
        <w:trPr>
          <w:trHeight w:val="558"/>
        </w:trPr>
        <w:tc>
          <w:tcPr>
            <w:tcW w:w="1524"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spacing w:before="123"/>
              <w:ind w:left="71"/>
              <w:rPr>
                <w:sz w:val="18"/>
              </w:rPr>
            </w:pPr>
            <w:r>
              <w:rPr>
                <w:color w:val="231F20"/>
                <w:sz w:val="18"/>
              </w:rPr>
              <w:t>Financiero</w:t>
            </w:r>
          </w:p>
        </w:tc>
        <w:tc>
          <w:tcPr>
            <w:tcW w:w="2497" w:type="dxa"/>
            <w:vMerge w:val="restart"/>
          </w:tcPr>
          <w:p w:rsidR="009E074C" w:rsidRDefault="009E074C">
            <w:pPr>
              <w:pStyle w:val="TableParagraph"/>
              <w:rPr>
                <w:b/>
                <w:sz w:val="20"/>
              </w:rPr>
            </w:pPr>
          </w:p>
          <w:p w:rsidR="009E074C" w:rsidRDefault="009E074C">
            <w:pPr>
              <w:pStyle w:val="TableParagraph"/>
              <w:rPr>
                <w:b/>
                <w:sz w:val="26"/>
              </w:rPr>
            </w:pPr>
          </w:p>
          <w:p w:rsidR="009E074C" w:rsidRDefault="003D052E">
            <w:pPr>
              <w:pStyle w:val="TableParagraph"/>
              <w:spacing w:line="266" w:lineRule="auto"/>
              <w:ind w:left="71" w:right="56"/>
              <w:jc w:val="both"/>
              <w:rPr>
                <w:sz w:val="18"/>
              </w:rPr>
            </w:pPr>
            <w:r>
              <w:rPr>
                <w:color w:val="231F20"/>
                <w:sz w:val="18"/>
              </w:rPr>
              <w:t>Los PTC y CA (para las convocatorias de Gastos de publicación y Apoyo para el Registro de patentes)</w:t>
            </w:r>
          </w:p>
        </w:tc>
        <w:tc>
          <w:tcPr>
            <w:tcW w:w="2082" w:type="dxa"/>
          </w:tcPr>
          <w:p w:rsidR="009E074C" w:rsidRDefault="003D052E">
            <w:pPr>
              <w:pStyle w:val="TableParagraph"/>
              <w:spacing w:before="13" w:line="266" w:lineRule="auto"/>
              <w:ind w:left="71"/>
              <w:rPr>
                <w:sz w:val="18"/>
              </w:rPr>
            </w:pPr>
            <w:r>
              <w:rPr>
                <w:color w:val="231F20"/>
                <w:sz w:val="18"/>
              </w:rPr>
              <w:t>El costo que señale la revista indizada.</w:t>
            </w:r>
          </w:p>
        </w:tc>
        <w:tc>
          <w:tcPr>
            <w:tcW w:w="2609" w:type="dxa"/>
            <w:vMerge w:val="restart"/>
          </w:tcPr>
          <w:p w:rsidR="009E074C" w:rsidRDefault="009E074C">
            <w:pPr>
              <w:pStyle w:val="TableParagraph"/>
              <w:rPr>
                <w:b/>
                <w:sz w:val="20"/>
              </w:rPr>
            </w:pPr>
          </w:p>
          <w:p w:rsidR="009E074C" w:rsidRDefault="009E074C">
            <w:pPr>
              <w:pStyle w:val="TableParagraph"/>
              <w:rPr>
                <w:b/>
                <w:sz w:val="20"/>
              </w:rPr>
            </w:pPr>
          </w:p>
          <w:p w:rsidR="009E074C" w:rsidRDefault="009E074C">
            <w:pPr>
              <w:pStyle w:val="TableParagraph"/>
              <w:rPr>
                <w:b/>
                <w:sz w:val="16"/>
              </w:rPr>
            </w:pPr>
          </w:p>
          <w:p w:rsidR="009E074C" w:rsidRDefault="003D052E">
            <w:pPr>
              <w:pStyle w:val="TableParagraph"/>
              <w:spacing w:line="266" w:lineRule="auto"/>
              <w:ind w:left="71" w:right="55"/>
              <w:jc w:val="both"/>
              <w:rPr>
                <w:sz w:val="18"/>
              </w:rPr>
            </w:pPr>
            <w:r>
              <w:rPr>
                <w:color w:val="231F20"/>
                <w:sz w:val="18"/>
              </w:rPr>
              <w:t>La convocatoria es anual y las solicitudes se reciben de enero a</w:t>
            </w:r>
            <w:r>
              <w:rPr>
                <w:color w:val="231F20"/>
                <w:spacing w:val="-2"/>
                <w:sz w:val="18"/>
              </w:rPr>
              <w:t xml:space="preserve"> </w:t>
            </w:r>
            <w:r>
              <w:rPr>
                <w:color w:val="231F20"/>
                <w:sz w:val="18"/>
              </w:rPr>
              <w:t>septiembre.</w:t>
            </w:r>
          </w:p>
        </w:tc>
      </w:tr>
      <w:tr w:rsidR="009E074C">
        <w:trPr>
          <w:trHeight w:val="1475"/>
        </w:trPr>
        <w:tc>
          <w:tcPr>
            <w:tcW w:w="1524" w:type="dxa"/>
            <w:vMerge/>
            <w:tcBorders>
              <w:top w:val="nil"/>
            </w:tcBorders>
          </w:tcPr>
          <w:p w:rsidR="009E074C" w:rsidRDefault="009E074C">
            <w:pPr>
              <w:rPr>
                <w:sz w:val="2"/>
                <w:szCs w:val="2"/>
              </w:rPr>
            </w:pPr>
          </w:p>
        </w:tc>
        <w:tc>
          <w:tcPr>
            <w:tcW w:w="2497" w:type="dxa"/>
            <w:vMerge/>
            <w:tcBorders>
              <w:top w:val="nil"/>
            </w:tcBorders>
          </w:tcPr>
          <w:p w:rsidR="009E074C" w:rsidRDefault="009E074C">
            <w:pPr>
              <w:rPr>
                <w:sz w:val="2"/>
                <w:szCs w:val="2"/>
              </w:rPr>
            </w:pPr>
          </w:p>
        </w:tc>
        <w:tc>
          <w:tcPr>
            <w:tcW w:w="2082" w:type="dxa"/>
          </w:tcPr>
          <w:p w:rsidR="009E074C" w:rsidRDefault="003D052E">
            <w:pPr>
              <w:pStyle w:val="TableParagraph"/>
              <w:spacing w:before="14" w:line="266" w:lineRule="auto"/>
              <w:ind w:left="71" w:right="55"/>
              <w:jc w:val="both"/>
              <w:rPr>
                <w:sz w:val="18"/>
              </w:rPr>
            </w:pPr>
            <w:r>
              <w:rPr>
                <w:color w:val="231F20"/>
                <w:sz w:val="18"/>
              </w:rPr>
              <w:t>El costo de la expedición del título de patente y, en su caso, el costo por la presentación de la solicitud ante el</w:t>
            </w:r>
            <w:r>
              <w:rPr>
                <w:color w:val="231F20"/>
                <w:spacing w:val="-6"/>
                <w:sz w:val="18"/>
              </w:rPr>
              <w:t xml:space="preserve"> </w:t>
            </w:r>
            <w:r>
              <w:rPr>
                <w:color w:val="231F20"/>
                <w:sz w:val="18"/>
              </w:rPr>
              <w:t>IMPI.</w:t>
            </w:r>
          </w:p>
        </w:tc>
        <w:tc>
          <w:tcPr>
            <w:tcW w:w="2609" w:type="dxa"/>
            <w:vMerge/>
            <w:tcBorders>
              <w:top w:val="nil"/>
            </w:tcBorders>
          </w:tcPr>
          <w:p w:rsidR="009E074C" w:rsidRDefault="009E074C">
            <w:pPr>
              <w:rPr>
                <w:sz w:val="2"/>
                <w:szCs w:val="2"/>
              </w:rPr>
            </w:pPr>
          </w:p>
        </w:tc>
      </w:tr>
      <w:tr w:rsidR="009E074C">
        <w:trPr>
          <w:trHeight w:val="2161"/>
        </w:trPr>
        <w:tc>
          <w:tcPr>
            <w:tcW w:w="1524" w:type="dxa"/>
            <w:vMerge/>
            <w:tcBorders>
              <w:top w:val="nil"/>
            </w:tcBorders>
          </w:tcPr>
          <w:p w:rsidR="009E074C" w:rsidRDefault="009E074C">
            <w:pPr>
              <w:rPr>
                <w:sz w:val="2"/>
                <w:szCs w:val="2"/>
              </w:rPr>
            </w:pPr>
          </w:p>
        </w:tc>
        <w:tc>
          <w:tcPr>
            <w:tcW w:w="2497" w:type="dxa"/>
          </w:tcPr>
          <w:p w:rsidR="009E074C" w:rsidRDefault="009E074C">
            <w:pPr>
              <w:pStyle w:val="TableParagraph"/>
              <w:rPr>
                <w:b/>
                <w:sz w:val="20"/>
              </w:rPr>
            </w:pPr>
          </w:p>
          <w:p w:rsidR="009E074C" w:rsidRDefault="009E074C">
            <w:pPr>
              <w:pStyle w:val="TableParagraph"/>
              <w:rPr>
                <w:b/>
                <w:sz w:val="21"/>
              </w:rPr>
            </w:pPr>
          </w:p>
          <w:p w:rsidR="009E074C" w:rsidRDefault="003D052E">
            <w:pPr>
              <w:pStyle w:val="TableParagraph"/>
              <w:spacing w:line="266" w:lineRule="auto"/>
              <w:ind w:left="71" w:right="54"/>
              <w:jc w:val="both"/>
              <w:rPr>
                <w:sz w:val="18"/>
              </w:rPr>
            </w:pPr>
            <w:r>
              <w:rPr>
                <w:color w:val="231F20"/>
                <w:sz w:val="18"/>
              </w:rPr>
              <w:t>CAEC y CAC registrados (para las convocatorias de Apoyos Posdoctorales y Estancias cortas de investigación)</w:t>
            </w:r>
          </w:p>
        </w:tc>
        <w:tc>
          <w:tcPr>
            <w:tcW w:w="2082" w:type="dxa"/>
          </w:tcPr>
          <w:p w:rsidR="009E074C" w:rsidRDefault="009E074C">
            <w:pPr>
              <w:pStyle w:val="TableParagraph"/>
              <w:rPr>
                <w:b/>
                <w:sz w:val="20"/>
              </w:rPr>
            </w:pPr>
          </w:p>
          <w:p w:rsidR="009E074C" w:rsidRDefault="003D052E">
            <w:pPr>
              <w:pStyle w:val="TableParagraph"/>
              <w:spacing w:before="127"/>
              <w:ind w:left="71"/>
              <w:rPr>
                <w:sz w:val="18"/>
              </w:rPr>
            </w:pPr>
            <w:r>
              <w:rPr>
                <w:color w:val="231F20"/>
                <w:sz w:val="18"/>
              </w:rPr>
              <w:t xml:space="preserve">$20,000.00  M.N. </w:t>
            </w:r>
            <w:r>
              <w:rPr>
                <w:color w:val="231F20"/>
                <w:spacing w:val="1"/>
                <w:sz w:val="18"/>
              </w:rPr>
              <w:t xml:space="preserve"> </w:t>
            </w:r>
            <w:r>
              <w:rPr>
                <w:color w:val="231F20"/>
                <w:sz w:val="18"/>
              </w:rPr>
              <w:t>como</w:t>
            </w:r>
          </w:p>
          <w:p w:rsidR="009E074C" w:rsidRDefault="003D052E">
            <w:pPr>
              <w:pStyle w:val="TableParagraph"/>
              <w:spacing w:before="21"/>
              <w:ind w:left="71"/>
              <w:rPr>
                <w:sz w:val="18"/>
              </w:rPr>
            </w:pPr>
            <w:r>
              <w:rPr>
                <w:color w:val="231F20"/>
                <w:sz w:val="18"/>
              </w:rPr>
              <w:t xml:space="preserve">cuota  de  instalación </w:t>
            </w:r>
            <w:r>
              <w:rPr>
                <w:color w:val="231F20"/>
                <w:spacing w:val="43"/>
                <w:sz w:val="18"/>
              </w:rPr>
              <w:t xml:space="preserve"> </w:t>
            </w:r>
            <w:r>
              <w:rPr>
                <w:color w:val="231F20"/>
                <w:sz w:val="18"/>
              </w:rPr>
              <w:t>y</w:t>
            </w:r>
          </w:p>
          <w:p w:rsidR="009E074C" w:rsidRDefault="003D052E">
            <w:pPr>
              <w:pStyle w:val="TableParagraph"/>
              <w:tabs>
                <w:tab w:val="left" w:pos="1630"/>
              </w:tabs>
              <w:spacing w:before="23"/>
              <w:ind w:left="71"/>
              <w:rPr>
                <w:sz w:val="18"/>
              </w:rPr>
            </w:pPr>
            <w:r>
              <w:rPr>
                <w:color w:val="231F20"/>
                <w:sz w:val="18"/>
              </w:rPr>
              <w:t>$16,000.00</w:t>
            </w:r>
            <w:r>
              <w:rPr>
                <w:color w:val="231F20"/>
                <w:sz w:val="18"/>
              </w:rPr>
              <w:tab/>
              <w:t>M.N.</w:t>
            </w:r>
          </w:p>
          <w:p w:rsidR="009E074C" w:rsidRDefault="003D052E">
            <w:pPr>
              <w:pStyle w:val="TableParagraph"/>
              <w:spacing w:before="22" w:line="266" w:lineRule="auto"/>
              <w:ind w:left="71" w:right="56"/>
              <w:jc w:val="both"/>
              <w:rPr>
                <w:sz w:val="18"/>
              </w:rPr>
            </w:pPr>
            <w:r>
              <w:rPr>
                <w:color w:val="231F20"/>
                <w:sz w:val="18"/>
              </w:rPr>
              <w:t>mensuales o su equivalente en USD o EUR.</w:t>
            </w:r>
          </w:p>
        </w:tc>
        <w:tc>
          <w:tcPr>
            <w:tcW w:w="2609" w:type="dxa"/>
          </w:tcPr>
          <w:p w:rsidR="009E074C" w:rsidRDefault="003D052E">
            <w:pPr>
              <w:pStyle w:val="TableParagraph"/>
              <w:spacing w:before="13" w:line="266" w:lineRule="auto"/>
              <w:ind w:left="71" w:right="55"/>
              <w:jc w:val="both"/>
              <w:rPr>
                <w:sz w:val="18"/>
              </w:rPr>
            </w:pPr>
            <w:r>
              <w:rPr>
                <w:color w:val="231F20"/>
                <w:sz w:val="18"/>
              </w:rPr>
              <w:t>La convocatoria es anual y las solicitudes se reciben de enero a septiembre. La vigencia es de un año con posibilidad de autorización de un segundo año que deberá solicitarse antes de que concluya la vigencia del primero.</w:t>
            </w:r>
          </w:p>
        </w:tc>
      </w:tr>
    </w:tbl>
    <w:p w:rsidR="009E074C" w:rsidRDefault="009E074C">
      <w:pPr>
        <w:spacing w:line="266" w:lineRule="auto"/>
        <w:jc w:val="both"/>
        <w:rPr>
          <w:sz w:val="18"/>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8890" t="3175" r="9525" b="6985"/>
                <wp:docPr id="29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95" name="Line 140"/>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6" name="Line 139"/>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2FAD31" id="Group 138"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">
                <v:line id="Line 140"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0hcYAAADcAAAADwAAAGRycy9kb3ducmV2LnhtbESP3WrCQBSE7wu+w3KE3tVNU/xp6ioS&#10;EAShVFvQy9PscRPMng3ZVaNP3y0IXg4z8w0znXe2FmdqfeVYwesgAUFcOF2xUfDzvXyZgPABWWPt&#10;mBRcycN81nuaYqbdhTd03gYjIoR9hgrKEJpMSl+UZNEPXEMcvYNrLYYoWyN1i5cIt7VMk2QkLVYc&#10;F0psKC+pOG5PVsHxtts3ifnKP9e/Zjh+S/OJO1yVeu53iw8QgbrwCN/bK60gfR/C/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JNIXGAAAA3AAAAA8AAAAAAAAA&#10;AAAAAAAAoQIAAGRycy9kb3ducmV2LnhtbFBLBQYAAAAABAAEAPkAAACUAwAAAAA=&#10;" strokecolor="#231f20" strokeweight=".72pt"/>
                <v:line id="Line 139"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vpsYAAADcAAAADwAAAGRycy9kb3ducmV2LnhtbESPT4vCMBTE74LfITzBm6YWFLdrFBEE&#10;hT2sfw67t0fzbIrNS22i7e6nNwsLHoeZ+Q2zWHW2Eg9qfOlYwWScgCDOnS65UHA+bUdzED4ga6wc&#10;k4If8rBa9nsLzLRr+UCPYyhEhLDPUIEJoc6k9Lkhi37sauLoXVxjMUTZFFI32Ea4rWSaJDNpseS4&#10;YLCmjaH8erxbBbev2/S3TT8+/WWLu3X5vTfnYq/UcNCt30EE6sIr/N/eaQXp2wz+zsQj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876b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524"/>
        <w:gridCol w:w="2497"/>
        <w:gridCol w:w="2082"/>
        <w:gridCol w:w="2609"/>
      </w:tblGrid>
      <w:tr w:rsidR="009E074C">
        <w:trPr>
          <w:trHeight w:val="2422"/>
        </w:trPr>
        <w:tc>
          <w:tcPr>
            <w:tcW w:w="1524" w:type="dxa"/>
          </w:tcPr>
          <w:p w:rsidR="009E074C" w:rsidRDefault="009E074C">
            <w:pPr>
              <w:pStyle w:val="TableParagraph"/>
              <w:rPr>
                <w:rFonts w:ascii="Times New Roman"/>
                <w:sz w:val="18"/>
              </w:rPr>
            </w:pPr>
          </w:p>
        </w:tc>
        <w:tc>
          <w:tcPr>
            <w:tcW w:w="2497" w:type="dxa"/>
          </w:tcPr>
          <w:p w:rsidR="009E074C" w:rsidRDefault="009E074C">
            <w:pPr>
              <w:pStyle w:val="TableParagraph"/>
              <w:rPr>
                <w:rFonts w:ascii="Times New Roman"/>
                <w:sz w:val="18"/>
              </w:rPr>
            </w:pPr>
          </w:p>
        </w:tc>
        <w:tc>
          <w:tcPr>
            <w:tcW w:w="2082" w:type="dxa"/>
          </w:tcPr>
          <w:p w:rsidR="009E074C" w:rsidRDefault="003D052E">
            <w:pPr>
              <w:pStyle w:val="TableParagraph"/>
              <w:spacing w:before="170" w:line="256" w:lineRule="auto"/>
              <w:ind w:left="71" w:right="54"/>
              <w:jc w:val="both"/>
              <w:rPr>
                <w:sz w:val="18"/>
              </w:rPr>
            </w:pPr>
            <w:r>
              <w:rPr>
                <w:color w:val="231F20"/>
                <w:sz w:val="18"/>
              </w:rPr>
              <w:t xml:space="preserve">Si la estancia es por dos o más meses podrá recibir $20,000.00 M.N como         cuota       </w:t>
            </w:r>
            <w:r>
              <w:rPr>
                <w:color w:val="231F20"/>
                <w:spacing w:val="7"/>
                <w:sz w:val="18"/>
              </w:rPr>
              <w:t xml:space="preserve"> </w:t>
            </w:r>
            <w:r>
              <w:rPr>
                <w:color w:val="231F20"/>
                <w:spacing w:val="-8"/>
                <w:sz w:val="18"/>
              </w:rPr>
              <w:t>de</w:t>
            </w:r>
          </w:p>
          <w:p w:rsidR="009E074C" w:rsidRDefault="003D052E">
            <w:pPr>
              <w:pStyle w:val="TableParagraph"/>
              <w:tabs>
                <w:tab w:val="left" w:pos="1919"/>
              </w:tabs>
              <w:spacing w:before="2"/>
              <w:ind w:left="71"/>
              <w:rPr>
                <w:sz w:val="18"/>
              </w:rPr>
            </w:pPr>
            <w:r>
              <w:rPr>
                <w:color w:val="231F20"/>
                <w:sz w:val="18"/>
              </w:rPr>
              <w:t>instalación</w:t>
            </w:r>
            <w:r>
              <w:rPr>
                <w:color w:val="231F20"/>
                <w:sz w:val="18"/>
              </w:rPr>
              <w:tab/>
              <w:t>y</w:t>
            </w:r>
          </w:p>
          <w:p w:rsidR="009E074C" w:rsidRDefault="003D052E">
            <w:pPr>
              <w:pStyle w:val="TableParagraph"/>
              <w:tabs>
                <w:tab w:val="left" w:pos="1630"/>
              </w:tabs>
              <w:spacing w:before="15"/>
              <w:ind w:left="71"/>
              <w:rPr>
                <w:sz w:val="18"/>
              </w:rPr>
            </w:pPr>
            <w:r>
              <w:rPr>
                <w:color w:val="231F20"/>
                <w:sz w:val="18"/>
              </w:rPr>
              <w:t>$16,000.00</w:t>
            </w:r>
            <w:r>
              <w:rPr>
                <w:color w:val="231F20"/>
                <w:sz w:val="18"/>
              </w:rPr>
              <w:tab/>
              <w:t>M.N.</w:t>
            </w:r>
          </w:p>
          <w:p w:rsidR="009E074C" w:rsidRDefault="003D052E">
            <w:pPr>
              <w:pStyle w:val="TableParagraph"/>
              <w:spacing w:before="15" w:line="256" w:lineRule="auto"/>
              <w:ind w:left="71" w:right="56"/>
              <w:jc w:val="both"/>
              <w:rPr>
                <w:sz w:val="18"/>
              </w:rPr>
            </w:pPr>
            <w:r>
              <w:rPr>
                <w:color w:val="231F20"/>
                <w:sz w:val="18"/>
              </w:rPr>
              <w:t>mensuales o su equivalente en USD o EUR.</w:t>
            </w:r>
          </w:p>
        </w:tc>
        <w:tc>
          <w:tcPr>
            <w:tcW w:w="2609" w:type="dxa"/>
          </w:tcPr>
          <w:p w:rsidR="009E074C" w:rsidRDefault="003D052E">
            <w:pPr>
              <w:pStyle w:val="TableParagraph"/>
              <w:spacing w:before="9" w:line="256" w:lineRule="auto"/>
              <w:ind w:left="71" w:right="54"/>
              <w:jc w:val="both"/>
              <w:rPr>
                <w:sz w:val="18"/>
              </w:rPr>
            </w:pPr>
            <w:r>
              <w:rPr>
                <w:color w:val="231F20"/>
                <w:sz w:val="18"/>
              </w:rPr>
              <w:t>La convocatoria es anual y las solicitudes se reciben de enero a septiembre. La vigencia va de un mes a un año.</w:t>
            </w:r>
          </w:p>
          <w:p w:rsidR="009E074C" w:rsidRDefault="003D052E">
            <w:pPr>
              <w:pStyle w:val="TableParagraph"/>
              <w:spacing w:before="104" w:line="256" w:lineRule="auto"/>
              <w:ind w:left="71" w:right="55"/>
              <w:jc w:val="both"/>
              <w:rPr>
                <w:sz w:val="18"/>
              </w:rPr>
            </w:pPr>
            <w:r>
              <w:rPr>
                <w:color w:val="231F20"/>
                <w:sz w:val="18"/>
              </w:rPr>
              <w:t>(No se otorgará este apoyo a los/las beneficiarios/as de estancias posdoctorales y sabáticas de CONACYT, ni de manera retroactiva)</w:t>
            </w:r>
          </w:p>
        </w:tc>
      </w:tr>
      <w:tr w:rsidR="009E074C">
        <w:trPr>
          <w:trHeight w:val="10819"/>
        </w:trPr>
        <w:tc>
          <w:tcPr>
            <w:tcW w:w="8712" w:type="dxa"/>
            <w:gridSpan w:val="4"/>
          </w:tcPr>
          <w:p w:rsidR="009E074C" w:rsidRDefault="003D052E">
            <w:pPr>
              <w:pStyle w:val="TableParagraph"/>
              <w:spacing w:before="8" w:line="256" w:lineRule="auto"/>
              <w:ind w:left="71" w:right="55"/>
              <w:jc w:val="both"/>
              <w:rPr>
                <w:b/>
                <w:sz w:val="18"/>
              </w:rPr>
            </w:pPr>
            <w:r>
              <w:rPr>
                <w:b/>
                <w:color w:val="231F20"/>
                <w:sz w:val="18"/>
              </w:rPr>
              <w:t>Criterios generales para Fortalecimiento de CAEF; Integración de redes temáticas de colaboración de cuerpos académicos y; Redes de Comunidades para la Renovación de la Enseñanza- Aprendizaje en Educación Superior (RECREA)</w:t>
            </w:r>
          </w:p>
          <w:p w:rsidR="009E074C" w:rsidRDefault="003D052E">
            <w:pPr>
              <w:pStyle w:val="TableParagraph"/>
              <w:spacing w:before="104"/>
              <w:ind w:left="359"/>
              <w:rPr>
                <w:sz w:val="18"/>
              </w:rPr>
            </w:pPr>
            <w:r>
              <w:rPr>
                <w:color w:val="231F20"/>
                <w:sz w:val="18"/>
              </w:rPr>
              <w:t>Las acciones para las que se puede</w:t>
            </w:r>
            <w:r>
              <w:rPr>
                <w:color w:val="231F20"/>
                <w:sz w:val="18"/>
              </w:rPr>
              <w:t xml:space="preserve"> solicitar el apoyo son:</w:t>
            </w:r>
          </w:p>
          <w:p w:rsidR="009E074C" w:rsidRDefault="003D052E">
            <w:pPr>
              <w:pStyle w:val="TableParagraph"/>
              <w:spacing w:before="116"/>
              <w:ind w:left="359"/>
              <w:rPr>
                <w:sz w:val="18"/>
              </w:rPr>
            </w:pPr>
            <w:r>
              <w:rPr>
                <w:color w:val="231F20"/>
                <w:sz w:val="18"/>
              </w:rPr>
              <w:t>a) Visitas científicas (estancias de profesores/as y estudiantes):</w:t>
            </w:r>
          </w:p>
          <w:p w:rsidR="009E074C" w:rsidRDefault="003D052E">
            <w:pPr>
              <w:pStyle w:val="TableParagraph"/>
              <w:numPr>
                <w:ilvl w:val="0"/>
                <w:numId w:val="175"/>
              </w:numPr>
              <w:tabs>
                <w:tab w:val="left" w:pos="507"/>
              </w:tabs>
              <w:spacing w:before="115" w:line="256" w:lineRule="auto"/>
              <w:ind w:right="58" w:firstLine="288"/>
              <w:jc w:val="both"/>
              <w:rPr>
                <w:sz w:val="18"/>
              </w:rPr>
            </w:pPr>
            <w:r>
              <w:rPr>
                <w:color w:val="231F20"/>
                <w:sz w:val="18"/>
              </w:rPr>
              <w:t xml:space="preserve">En el caso del Fortalecimiento de los CA: son estancias para que los/las integrantes del CA o los/las estudiantes involucrados/as en el proyecto realicen visitas a </w:t>
            </w:r>
            <w:r>
              <w:rPr>
                <w:color w:val="231F20"/>
                <w:sz w:val="18"/>
              </w:rPr>
              <w:t>la sede de CA consolidados o grupos de investigación equivalentes con el propósito de llevar a cabo actividades que contribuyan al desarrollo       de las líneas de investigación que cultivan los integrantes de los CA</w:t>
            </w:r>
            <w:r>
              <w:rPr>
                <w:color w:val="231F20"/>
                <w:spacing w:val="-11"/>
                <w:sz w:val="18"/>
              </w:rPr>
              <w:t xml:space="preserve"> </w:t>
            </w:r>
            <w:r>
              <w:rPr>
                <w:color w:val="231F20"/>
                <w:sz w:val="18"/>
              </w:rPr>
              <w:t>visitantes.</w:t>
            </w:r>
          </w:p>
          <w:p w:rsidR="009E074C" w:rsidRDefault="003D052E">
            <w:pPr>
              <w:pStyle w:val="TableParagraph"/>
              <w:numPr>
                <w:ilvl w:val="0"/>
                <w:numId w:val="175"/>
              </w:numPr>
              <w:tabs>
                <w:tab w:val="left" w:pos="552"/>
              </w:tabs>
              <w:spacing w:before="103" w:line="256" w:lineRule="auto"/>
              <w:ind w:right="58" w:firstLine="288"/>
              <w:jc w:val="both"/>
              <w:rPr>
                <w:sz w:val="18"/>
              </w:rPr>
            </w:pPr>
            <w:r>
              <w:rPr>
                <w:color w:val="231F20"/>
                <w:sz w:val="18"/>
              </w:rPr>
              <w:t>En el caso de las Redes temáticas de colaboración de CA (RECREA y PROFIDES): Son estancias para realizar visitas que tengan por objeto llevar a cabo actividades que contribuyan al desarrollo de las líneas de investigación que cultivan los CA integrantes de</w:t>
            </w:r>
            <w:r>
              <w:rPr>
                <w:color w:val="231F20"/>
                <w:sz w:val="18"/>
              </w:rPr>
              <w:t xml:space="preserve"> la</w:t>
            </w:r>
            <w:r>
              <w:rPr>
                <w:color w:val="231F20"/>
                <w:spacing w:val="-6"/>
                <w:sz w:val="18"/>
              </w:rPr>
              <w:t xml:space="preserve"> </w:t>
            </w:r>
            <w:r>
              <w:rPr>
                <w:color w:val="231F20"/>
                <w:sz w:val="18"/>
              </w:rPr>
              <w:t>red.</w:t>
            </w:r>
          </w:p>
          <w:p w:rsidR="009E074C" w:rsidRDefault="003D052E">
            <w:pPr>
              <w:pStyle w:val="TableParagraph"/>
              <w:spacing w:before="103" w:line="256" w:lineRule="auto"/>
              <w:ind w:left="71" w:right="56" w:firstLine="288"/>
              <w:jc w:val="both"/>
              <w:rPr>
                <w:sz w:val="18"/>
              </w:rPr>
            </w:pPr>
            <w:r>
              <w:rPr>
                <w:color w:val="231F20"/>
                <w:sz w:val="18"/>
              </w:rPr>
              <w:t>Para todos los casos, la asistencia a eventos académicos como congresos, coloquios, etc., no se considera como una visita científica.</w:t>
            </w:r>
          </w:p>
          <w:p w:rsidR="009E074C" w:rsidRDefault="003D052E">
            <w:pPr>
              <w:pStyle w:val="TableParagraph"/>
              <w:spacing w:before="101"/>
              <w:ind w:left="359"/>
              <w:rPr>
                <w:sz w:val="18"/>
              </w:rPr>
            </w:pPr>
            <w:r>
              <w:rPr>
                <w:color w:val="231F20"/>
                <w:sz w:val="18"/>
              </w:rPr>
              <w:t>b) Profesores/as visitantes:</w:t>
            </w:r>
          </w:p>
          <w:p w:rsidR="009E074C" w:rsidRDefault="003D052E">
            <w:pPr>
              <w:pStyle w:val="TableParagraph"/>
              <w:numPr>
                <w:ilvl w:val="0"/>
                <w:numId w:val="174"/>
              </w:numPr>
              <w:tabs>
                <w:tab w:val="left" w:pos="543"/>
              </w:tabs>
              <w:spacing w:before="117" w:line="256" w:lineRule="auto"/>
              <w:ind w:right="57" w:firstLine="288"/>
              <w:jc w:val="both"/>
              <w:rPr>
                <w:sz w:val="18"/>
              </w:rPr>
            </w:pPr>
            <w:r>
              <w:rPr>
                <w:color w:val="231F20"/>
                <w:sz w:val="18"/>
              </w:rPr>
              <w:t>En el caso del Fortalecimiento de los CA: Son estancias de profesores/as proveniente</w:t>
            </w:r>
            <w:r>
              <w:rPr>
                <w:color w:val="231F20"/>
                <w:sz w:val="18"/>
              </w:rPr>
              <w:t>s de CA consolidados o grupos de investigación equivalentes que contribuyan al desarrollo de las líneas de investigación del CA</w:t>
            </w:r>
            <w:r>
              <w:rPr>
                <w:color w:val="231F20"/>
                <w:spacing w:val="-1"/>
                <w:sz w:val="18"/>
              </w:rPr>
              <w:t xml:space="preserve"> </w:t>
            </w:r>
            <w:r>
              <w:rPr>
                <w:color w:val="231F20"/>
                <w:sz w:val="18"/>
              </w:rPr>
              <w:t>anfitrión.</w:t>
            </w:r>
          </w:p>
          <w:p w:rsidR="009E074C" w:rsidRDefault="003D052E">
            <w:pPr>
              <w:pStyle w:val="TableParagraph"/>
              <w:numPr>
                <w:ilvl w:val="0"/>
                <w:numId w:val="174"/>
              </w:numPr>
              <w:tabs>
                <w:tab w:val="left" w:pos="544"/>
              </w:tabs>
              <w:spacing w:before="103" w:line="256" w:lineRule="auto"/>
              <w:ind w:right="58" w:firstLine="288"/>
              <w:jc w:val="both"/>
              <w:rPr>
                <w:sz w:val="18"/>
              </w:rPr>
            </w:pPr>
            <w:r>
              <w:rPr>
                <w:color w:val="231F20"/>
                <w:sz w:val="18"/>
              </w:rPr>
              <w:t>En el caso de las Redes temáticas de colaboración de cuerpos académicos, RECREA y PROFIDES: Son estancias de profesor</w:t>
            </w:r>
            <w:r>
              <w:rPr>
                <w:color w:val="231F20"/>
                <w:sz w:val="18"/>
              </w:rPr>
              <w:t>es/as provenientes de los CA integrantes de la red o de otros CA consolidados o grupos de investigación equivalentes que contribuyan al desarrollo de las líneas de investigación de los CA integrantes de la</w:t>
            </w:r>
            <w:r>
              <w:rPr>
                <w:color w:val="231F20"/>
                <w:spacing w:val="-1"/>
                <w:sz w:val="18"/>
              </w:rPr>
              <w:t xml:space="preserve"> </w:t>
            </w:r>
            <w:r>
              <w:rPr>
                <w:color w:val="231F20"/>
                <w:sz w:val="18"/>
              </w:rPr>
              <w:t>red.</w:t>
            </w:r>
          </w:p>
          <w:p w:rsidR="009E074C" w:rsidRDefault="003D052E">
            <w:pPr>
              <w:pStyle w:val="TableParagraph"/>
              <w:numPr>
                <w:ilvl w:val="0"/>
                <w:numId w:val="173"/>
              </w:numPr>
              <w:tabs>
                <w:tab w:val="left" w:pos="560"/>
              </w:tabs>
              <w:spacing w:before="103"/>
              <w:ind w:hanging="200"/>
              <w:rPr>
                <w:sz w:val="18"/>
              </w:rPr>
            </w:pPr>
            <w:r>
              <w:rPr>
                <w:color w:val="231F20"/>
                <w:sz w:val="18"/>
              </w:rPr>
              <w:t>Adquisición de materiales, consumibles y acce</w:t>
            </w:r>
            <w:r>
              <w:rPr>
                <w:color w:val="231F20"/>
                <w:sz w:val="18"/>
              </w:rPr>
              <w:t>sorios</w:t>
            </w:r>
            <w:r>
              <w:rPr>
                <w:color w:val="231F20"/>
                <w:spacing w:val="-3"/>
                <w:sz w:val="18"/>
              </w:rPr>
              <w:t xml:space="preserve"> </w:t>
            </w:r>
            <w:r>
              <w:rPr>
                <w:color w:val="231F20"/>
                <w:sz w:val="18"/>
              </w:rPr>
              <w:t>menores.</w:t>
            </w:r>
          </w:p>
          <w:p w:rsidR="009E074C" w:rsidRDefault="003D052E">
            <w:pPr>
              <w:pStyle w:val="TableParagraph"/>
              <w:numPr>
                <w:ilvl w:val="0"/>
                <w:numId w:val="173"/>
              </w:numPr>
              <w:tabs>
                <w:tab w:val="left" w:pos="570"/>
              </w:tabs>
              <w:spacing w:before="115"/>
              <w:ind w:left="569" w:hanging="210"/>
              <w:rPr>
                <w:sz w:val="18"/>
              </w:rPr>
            </w:pPr>
            <w:r>
              <w:rPr>
                <w:color w:val="231F20"/>
                <w:sz w:val="18"/>
              </w:rPr>
              <w:t>Adquisición de infraestructura académica (bienes muebles) para el trabajo de</w:t>
            </w:r>
            <w:r>
              <w:rPr>
                <w:color w:val="231F20"/>
                <w:spacing w:val="-20"/>
                <w:sz w:val="18"/>
              </w:rPr>
              <w:t xml:space="preserve"> </w:t>
            </w:r>
            <w:r>
              <w:rPr>
                <w:color w:val="231F20"/>
                <w:sz w:val="18"/>
              </w:rPr>
              <w:t>investigación.</w:t>
            </w:r>
          </w:p>
          <w:p w:rsidR="009E074C" w:rsidRDefault="003D052E">
            <w:pPr>
              <w:pStyle w:val="TableParagraph"/>
              <w:numPr>
                <w:ilvl w:val="0"/>
                <w:numId w:val="173"/>
              </w:numPr>
              <w:tabs>
                <w:tab w:val="left" w:pos="576"/>
              </w:tabs>
              <w:spacing w:before="116" w:line="256" w:lineRule="auto"/>
              <w:ind w:left="71" w:right="56" w:firstLine="288"/>
              <w:jc w:val="both"/>
              <w:rPr>
                <w:sz w:val="18"/>
              </w:rPr>
            </w:pPr>
            <w:r>
              <w:rPr>
                <w:color w:val="231F20"/>
                <w:sz w:val="18"/>
              </w:rPr>
              <w:t xml:space="preserve">Apoyo para la formación de recursos humanos (apoyos para las y los estudiantes que coadyuven al desarrollo de los proyectos de investigación de los CA y que, preferentemente, desarrollen su tesis y obtengan su título). Todos los proyectos deben incluir la </w:t>
            </w:r>
            <w:r>
              <w:rPr>
                <w:color w:val="231F20"/>
                <w:sz w:val="18"/>
              </w:rPr>
              <w:t>participación de al menos un</w:t>
            </w:r>
            <w:r>
              <w:rPr>
                <w:color w:val="231F20"/>
                <w:spacing w:val="-25"/>
                <w:sz w:val="18"/>
              </w:rPr>
              <w:t xml:space="preserve"> </w:t>
            </w:r>
            <w:r>
              <w:rPr>
                <w:color w:val="231F20"/>
                <w:sz w:val="18"/>
              </w:rPr>
              <w:t>estudiante.</w:t>
            </w:r>
          </w:p>
          <w:p w:rsidR="009E074C" w:rsidRDefault="003D052E">
            <w:pPr>
              <w:pStyle w:val="TableParagraph"/>
              <w:numPr>
                <w:ilvl w:val="0"/>
                <w:numId w:val="173"/>
              </w:numPr>
              <w:tabs>
                <w:tab w:val="left" w:pos="521"/>
              </w:tabs>
              <w:spacing w:before="103"/>
              <w:ind w:left="520" w:hanging="161"/>
              <w:rPr>
                <w:sz w:val="18"/>
              </w:rPr>
            </w:pPr>
            <w:r>
              <w:rPr>
                <w:color w:val="231F20"/>
                <w:sz w:val="18"/>
              </w:rPr>
              <w:t>Gastos de trabajo de</w:t>
            </w:r>
            <w:r>
              <w:rPr>
                <w:color w:val="231F20"/>
                <w:spacing w:val="-1"/>
                <w:sz w:val="18"/>
              </w:rPr>
              <w:t xml:space="preserve"> </w:t>
            </w:r>
            <w:r>
              <w:rPr>
                <w:color w:val="231F20"/>
                <w:sz w:val="18"/>
              </w:rPr>
              <w:t>campo.</w:t>
            </w:r>
          </w:p>
          <w:p w:rsidR="009E074C" w:rsidRDefault="003D052E">
            <w:pPr>
              <w:pStyle w:val="TableParagraph"/>
              <w:numPr>
                <w:ilvl w:val="0"/>
                <w:numId w:val="173"/>
              </w:numPr>
              <w:tabs>
                <w:tab w:val="left" w:pos="571"/>
              </w:tabs>
              <w:spacing w:before="117"/>
              <w:ind w:left="570" w:hanging="211"/>
              <w:rPr>
                <w:sz w:val="18"/>
              </w:rPr>
            </w:pPr>
            <w:r>
              <w:rPr>
                <w:color w:val="231F20"/>
                <w:sz w:val="18"/>
              </w:rPr>
              <w:t>Apoyo para mantenimiento de seres vivos (bioterios). Sólo Redes</w:t>
            </w:r>
            <w:r>
              <w:rPr>
                <w:color w:val="231F20"/>
                <w:spacing w:val="-9"/>
                <w:sz w:val="18"/>
              </w:rPr>
              <w:t xml:space="preserve"> </w:t>
            </w:r>
            <w:r>
              <w:rPr>
                <w:color w:val="231F20"/>
                <w:sz w:val="18"/>
              </w:rPr>
              <w:t>PROFIDES.</w:t>
            </w:r>
          </w:p>
          <w:p w:rsidR="009E074C" w:rsidRDefault="003D052E">
            <w:pPr>
              <w:pStyle w:val="TableParagraph"/>
              <w:numPr>
                <w:ilvl w:val="0"/>
                <w:numId w:val="173"/>
              </w:numPr>
              <w:tabs>
                <w:tab w:val="left" w:pos="586"/>
              </w:tabs>
              <w:spacing w:before="115" w:line="256" w:lineRule="auto"/>
              <w:ind w:left="71" w:right="55" w:firstLine="288"/>
              <w:jc w:val="both"/>
              <w:rPr>
                <w:sz w:val="18"/>
              </w:rPr>
            </w:pPr>
            <w:r>
              <w:rPr>
                <w:color w:val="231F20"/>
                <w:sz w:val="18"/>
              </w:rPr>
              <w:t>Asistencia a congresos (integrantes de los CA y estudiantes que participan en el proyecto) para la presentación de trabajos que incidan en el desarrollo del proyecto por un máximo de $100,000.00 (Cien mil pesos 00/100 M.N.) por CAEC y CAC de UPE, UPEAS y U</w:t>
            </w:r>
            <w:r>
              <w:rPr>
                <w:color w:val="231F20"/>
                <w:sz w:val="18"/>
              </w:rPr>
              <w:t>IC, y máximo de $50,000.00 (Cincuenta mil pesos 00/100 M.N.) para cada CA registrado en el SISUP y que no se encuentre en IES del ámbito de la DGESU o Grupo de Investigación</w:t>
            </w:r>
            <w:r>
              <w:rPr>
                <w:color w:val="231F20"/>
                <w:spacing w:val="-2"/>
                <w:sz w:val="18"/>
              </w:rPr>
              <w:t xml:space="preserve"> </w:t>
            </w:r>
            <w:r>
              <w:rPr>
                <w:color w:val="231F20"/>
                <w:sz w:val="18"/>
              </w:rPr>
              <w:t>Externo.</w:t>
            </w:r>
          </w:p>
          <w:p w:rsidR="009E074C" w:rsidRDefault="003D052E">
            <w:pPr>
              <w:pStyle w:val="TableParagraph"/>
              <w:spacing w:before="104" w:line="256" w:lineRule="auto"/>
              <w:ind w:left="71" w:right="56" w:firstLine="288"/>
              <w:jc w:val="both"/>
              <w:rPr>
                <w:sz w:val="18"/>
              </w:rPr>
            </w:pPr>
            <w:r>
              <w:rPr>
                <w:color w:val="231F20"/>
                <w:sz w:val="18"/>
              </w:rPr>
              <w:t>Es importante mencionar que todos los proyectos, tanto de Fortalecimiento</w:t>
            </w:r>
            <w:r>
              <w:rPr>
                <w:color w:val="231F20"/>
                <w:sz w:val="18"/>
              </w:rPr>
              <w:t xml:space="preserve"> de los CAEF como de Redes temáticas de colaboración de CA (RECREA y PROFIDES) deben tener, preferentemente identificado el posible aprovechamiento por los diferentes actores de la sociedad.</w:t>
            </w:r>
          </w:p>
          <w:p w:rsidR="009E074C" w:rsidRDefault="003D052E">
            <w:pPr>
              <w:pStyle w:val="TableParagraph"/>
              <w:spacing w:before="102" w:line="256" w:lineRule="auto"/>
              <w:ind w:left="71" w:right="57" w:firstLine="288"/>
              <w:jc w:val="both"/>
              <w:rPr>
                <w:sz w:val="18"/>
              </w:rPr>
            </w:pPr>
            <w:r>
              <w:rPr>
                <w:color w:val="231F20"/>
                <w:sz w:val="18"/>
              </w:rPr>
              <w:t>Los recursos autorizados para el Fortalecimiento de los CA y la integración de Redes temáticas de colaboración de cuerpos académicos (RECREA y PROFIDES) no podrán usarse en el pago de gastos de publicación de libros o artículos ya que existe una convocator</w:t>
            </w:r>
            <w:r>
              <w:rPr>
                <w:color w:val="231F20"/>
                <w:sz w:val="18"/>
              </w:rPr>
              <w:t>ia de apoyo para la publicación de artículos en revistas</w:t>
            </w:r>
            <w:r>
              <w:rPr>
                <w:color w:val="231F20"/>
                <w:spacing w:val="-1"/>
                <w:sz w:val="18"/>
              </w:rPr>
              <w:t xml:space="preserve"> </w:t>
            </w:r>
            <w:r>
              <w:rPr>
                <w:color w:val="231F20"/>
                <w:sz w:val="18"/>
              </w:rPr>
              <w:t>indizadas.</w:t>
            </w:r>
          </w:p>
        </w:tc>
      </w:tr>
    </w:tbl>
    <w:p w:rsidR="009E074C" w:rsidRDefault="009E074C">
      <w:pPr>
        <w:spacing w:line="256" w:lineRule="auto"/>
        <w:jc w:val="both"/>
        <w:rPr>
          <w:sz w:val="18"/>
        </w:rPr>
        <w:sectPr w:rsidR="009E074C">
          <w:pgSz w:w="12240" w:h="15840"/>
          <w:pgMar w:top="900" w:right="1560" w:bottom="280" w:left="1560" w:header="710" w:footer="0" w:gutter="0"/>
          <w:cols w:space="720"/>
        </w:sectPr>
      </w:pPr>
    </w:p>
    <w:p w:rsidR="009E074C" w:rsidRDefault="009E074C">
      <w:pPr>
        <w:pStyle w:val="Textoindependiente"/>
        <w:spacing w:before="3"/>
        <w:ind w:left="0" w:firstLine="0"/>
        <w:rPr>
          <w:b/>
          <w:sz w:val="16"/>
        </w:rPr>
      </w:pPr>
    </w:p>
    <w:p w:rsidR="009E074C" w:rsidRDefault="003D052E">
      <w:pPr>
        <w:pStyle w:val="Textoindependiente"/>
        <w:ind w:left="427" w:firstLine="0"/>
      </w:pPr>
      <w:r>
        <w:rPr>
          <w:color w:val="231F20"/>
        </w:rPr>
        <w:t>Para la ejecución de los recursos cada IES deberá:</w:t>
      </w:r>
    </w:p>
    <w:p w:rsidR="009E074C" w:rsidRDefault="003D052E">
      <w:pPr>
        <w:pStyle w:val="Prrafodelista"/>
        <w:numPr>
          <w:ilvl w:val="0"/>
          <w:numId w:val="172"/>
        </w:numPr>
        <w:tabs>
          <w:tab w:val="left" w:pos="573"/>
        </w:tabs>
        <w:spacing w:before="121" w:line="264" w:lineRule="auto"/>
        <w:ind w:right="140" w:firstLine="288"/>
        <w:jc w:val="both"/>
        <w:rPr>
          <w:sz w:val="18"/>
        </w:rPr>
      </w:pPr>
      <w:r>
        <w:rPr>
          <w:color w:val="231F20"/>
          <w:sz w:val="18"/>
        </w:rPr>
        <w:t xml:space="preserve">Contar con un fideicomiso ante una institución autorizada para ello o aperturar una cuenta bancaria específica, conforme </w:t>
      </w:r>
      <w:r>
        <w:rPr>
          <w:color w:val="231F20"/>
          <w:sz w:val="18"/>
        </w:rPr>
        <w:t>a las disposiciones aplicables para la inversión y administración de los recursos aportados por la SEP para el cumplimiento de los objetivos del</w:t>
      </w:r>
      <w:r>
        <w:rPr>
          <w:color w:val="231F20"/>
          <w:spacing w:val="-9"/>
          <w:sz w:val="18"/>
        </w:rPr>
        <w:t xml:space="preserve"> </w:t>
      </w:r>
      <w:r>
        <w:rPr>
          <w:color w:val="231F20"/>
          <w:sz w:val="18"/>
        </w:rPr>
        <w:t>Programa;</w:t>
      </w:r>
    </w:p>
    <w:p w:rsidR="009E074C" w:rsidRDefault="003D052E">
      <w:pPr>
        <w:pStyle w:val="Prrafodelista"/>
        <w:numPr>
          <w:ilvl w:val="0"/>
          <w:numId w:val="172"/>
        </w:numPr>
        <w:tabs>
          <w:tab w:val="left" w:pos="546"/>
        </w:tabs>
        <w:spacing w:line="264" w:lineRule="auto"/>
        <w:ind w:right="139" w:firstLine="288"/>
        <w:jc w:val="both"/>
        <w:rPr>
          <w:sz w:val="18"/>
        </w:rPr>
      </w:pPr>
      <w:r>
        <w:rPr>
          <w:color w:val="231F20"/>
          <w:sz w:val="18"/>
        </w:rPr>
        <w:t>Designar un comité técnico integrado por mujeres y hombres para el fideicomiso o una comisión técnica</w:t>
      </w:r>
      <w:r>
        <w:rPr>
          <w:color w:val="231F20"/>
          <w:sz w:val="18"/>
        </w:rPr>
        <w:t xml:space="preserve"> para la cuenta específica, formados por tres representantes de la institución de acuerdo a las características que cada IES establezca, mismos que serán responsables</w:t>
      </w:r>
      <w:r>
        <w:rPr>
          <w:color w:val="231F20"/>
          <w:spacing w:val="-3"/>
          <w:sz w:val="18"/>
        </w:rPr>
        <w:t xml:space="preserve"> </w:t>
      </w:r>
      <w:r>
        <w:rPr>
          <w:color w:val="231F20"/>
          <w:sz w:val="18"/>
        </w:rPr>
        <w:t>de:</w:t>
      </w:r>
    </w:p>
    <w:p w:rsidR="009E074C" w:rsidRDefault="003D052E">
      <w:pPr>
        <w:pStyle w:val="Prrafodelista"/>
        <w:numPr>
          <w:ilvl w:val="0"/>
          <w:numId w:val="171"/>
        </w:numPr>
        <w:tabs>
          <w:tab w:val="left" w:pos="668"/>
        </w:tabs>
        <w:spacing w:before="101" w:line="266" w:lineRule="auto"/>
        <w:ind w:right="138" w:firstLine="288"/>
        <w:jc w:val="both"/>
        <w:rPr>
          <w:sz w:val="18"/>
        </w:rPr>
      </w:pPr>
      <w:r>
        <w:rPr>
          <w:color w:val="231F20"/>
          <w:sz w:val="18"/>
        </w:rPr>
        <w:t>Vigilar el efectivo cumplimiento de todos y cada uno de los fines del fideicomiso o cuenta bancaria específica para el cumplimiento de los objetivos del</w:t>
      </w:r>
      <w:r>
        <w:rPr>
          <w:color w:val="231F20"/>
          <w:spacing w:val="-1"/>
          <w:sz w:val="18"/>
        </w:rPr>
        <w:t xml:space="preserve"> </w:t>
      </w:r>
      <w:r>
        <w:rPr>
          <w:color w:val="231F20"/>
          <w:sz w:val="18"/>
        </w:rPr>
        <w:t>Programa;</w:t>
      </w:r>
    </w:p>
    <w:p w:rsidR="009E074C" w:rsidRDefault="003D052E">
      <w:pPr>
        <w:pStyle w:val="Prrafodelista"/>
        <w:numPr>
          <w:ilvl w:val="0"/>
          <w:numId w:val="171"/>
        </w:numPr>
        <w:tabs>
          <w:tab w:val="left" w:pos="662"/>
        </w:tabs>
        <w:spacing w:before="99" w:line="266" w:lineRule="auto"/>
        <w:ind w:right="140" w:firstLine="288"/>
        <w:jc w:val="both"/>
        <w:rPr>
          <w:sz w:val="18"/>
        </w:rPr>
      </w:pPr>
      <w:r>
        <w:rPr>
          <w:color w:val="231F20"/>
          <w:sz w:val="18"/>
        </w:rPr>
        <w:t xml:space="preserve">Autorizar la asignación de recursos necesarios para llevar al cabo los fines del fideicomiso </w:t>
      </w:r>
      <w:r>
        <w:rPr>
          <w:color w:val="231F20"/>
          <w:sz w:val="18"/>
        </w:rPr>
        <w:t>o cuenta bancaria específica de acuerdo con los programas e instrucciones que el mismo</w:t>
      </w:r>
      <w:r>
        <w:rPr>
          <w:color w:val="231F20"/>
          <w:spacing w:val="-11"/>
          <w:sz w:val="18"/>
        </w:rPr>
        <w:t xml:space="preserve"> </w:t>
      </w:r>
      <w:r>
        <w:rPr>
          <w:color w:val="231F20"/>
          <w:sz w:val="18"/>
        </w:rPr>
        <w:t>autorice;</w:t>
      </w:r>
    </w:p>
    <w:p w:rsidR="009E074C" w:rsidRDefault="003D052E">
      <w:pPr>
        <w:pStyle w:val="Prrafodelista"/>
        <w:numPr>
          <w:ilvl w:val="0"/>
          <w:numId w:val="171"/>
        </w:numPr>
        <w:tabs>
          <w:tab w:val="left" w:pos="652"/>
        </w:tabs>
        <w:spacing w:before="97" w:line="266" w:lineRule="auto"/>
        <w:ind w:right="140" w:firstLine="288"/>
        <w:jc w:val="both"/>
        <w:rPr>
          <w:sz w:val="18"/>
        </w:rPr>
      </w:pPr>
      <w:r>
        <w:rPr>
          <w:color w:val="231F20"/>
          <w:sz w:val="18"/>
        </w:rPr>
        <w:t>Autorizar la celebración de los actos y contratos de los cuales se deriven derechos y obligaciones a cargo del patrimonio del fideicomiso o cuenta específica c</w:t>
      </w:r>
      <w:r>
        <w:rPr>
          <w:color w:val="231F20"/>
          <w:sz w:val="18"/>
        </w:rPr>
        <w:t>onforme a lo previsto en estas</w:t>
      </w:r>
      <w:r>
        <w:rPr>
          <w:color w:val="231F20"/>
          <w:spacing w:val="-17"/>
          <w:sz w:val="18"/>
        </w:rPr>
        <w:t xml:space="preserve"> </w:t>
      </w:r>
      <w:r>
        <w:rPr>
          <w:color w:val="231F20"/>
          <w:sz w:val="18"/>
        </w:rPr>
        <w:t>RO;</w:t>
      </w:r>
    </w:p>
    <w:p w:rsidR="009E074C" w:rsidRDefault="003D052E">
      <w:pPr>
        <w:pStyle w:val="Prrafodelista"/>
        <w:numPr>
          <w:ilvl w:val="0"/>
          <w:numId w:val="171"/>
        </w:numPr>
        <w:tabs>
          <w:tab w:val="left" w:pos="672"/>
        </w:tabs>
        <w:spacing w:before="97" w:line="264" w:lineRule="auto"/>
        <w:ind w:right="140" w:firstLine="288"/>
        <w:jc w:val="both"/>
        <w:rPr>
          <w:sz w:val="18"/>
        </w:rPr>
      </w:pPr>
      <w:r>
        <w:rPr>
          <w:color w:val="231F20"/>
          <w:sz w:val="18"/>
        </w:rPr>
        <w:t>Instruir a la fiduciaria o institución bancaria respecto a las políticas de inversión del patrimonio del fideicomiso o recursos de la cuenta específica, estableciendo las políticas de inversión de mayor seguridad y produc</w:t>
      </w:r>
      <w:r>
        <w:rPr>
          <w:color w:val="231F20"/>
          <w:sz w:val="18"/>
        </w:rPr>
        <w:t>tividad, y;</w:t>
      </w:r>
    </w:p>
    <w:p w:rsidR="009E074C" w:rsidRDefault="003D052E">
      <w:pPr>
        <w:pStyle w:val="Prrafodelista"/>
        <w:numPr>
          <w:ilvl w:val="0"/>
          <w:numId w:val="171"/>
        </w:numPr>
        <w:tabs>
          <w:tab w:val="left" w:pos="638"/>
        </w:tabs>
        <w:spacing w:before="103"/>
        <w:ind w:left="637" w:hanging="210"/>
        <w:rPr>
          <w:sz w:val="18"/>
        </w:rPr>
      </w:pPr>
      <w:r>
        <w:rPr>
          <w:color w:val="231F20"/>
          <w:sz w:val="18"/>
        </w:rPr>
        <w:t>Cualesquiera otras obligaciones derivadas del respectivo PEF y de las presentes</w:t>
      </w:r>
      <w:r>
        <w:rPr>
          <w:color w:val="231F20"/>
          <w:spacing w:val="-15"/>
          <w:sz w:val="18"/>
        </w:rPr>
        <w:t xml:space="preserve"> </w:t>
      </w:r>
      <w:r>
        <w:rPr>
          <w:color w:val="231F20"/>
          <w:sz w:val="18"/>
        </w:rPr>
        <w:t>RO.</w:t>
      </w:r>
    </w:p>
    <w:p w:rsidR="009E074C" w:rsidRDefault="003D052E">
      <w:pPr>
        <w:pStyle w:val="Prrafodelista"/>
        <w:numPr>
          <w:ilvl w:val="0"/>
          <w:numId w:val="172"/>
        </w:numPr>
        <w:tabs>
          <w:tab w:val="left" w:pos="550"/>
        </w:tabs>
        <w:spacing w:before="121" w:line="264" w:lineRule="auto"/>
        <w:ind w:right="138" w:firstLine="288"/>
        <w:jc w:val="both"/>
        <w:rPr>
          <w:sz w:val="18"/>
        </w:rPr>
      </w:pPr>
      <w:r>
        <w:rPr>
          <w:color w:val="231F20"/>
          <w:sz w:val="18"/>
        </w:rPr>
        <w:t xml:space="preserve">La fiduciaria o institución bancaria podrá liberar recursos, únicamente cuando la instrucción sea firmada por la totalidad de las personas que son miembros del </w:t>
      </w:r>
      <w:r>
        <w:rPr>
          <w:color w:val="231F20"/>
          <w:sz w:val="18"/>
        </w:rPr>
        <w:t>comité técnico o comisión técnica, según sea el caso, y siempre que se especifiquen los/as beneficiarios/as y el destino preciso de los recursos a liberar, los cuales no podrán ser diferentes a los establecidos en las presentes</w:t>
      </w:r>
      <w:r>
        <w:rPr>
          <w:color w:val="231F20"/>
          <w:spacing w:val="-4"/>
          <w:sz w:val="18"/>
        </w:rPr>
        <w:t xml:space="preserve"> </w:t>
      </w:r>
      <w:r>
        <w:rPr>
          <w:color w:val="231F20"/>
          <w:sz w:val="18"/>
        </w:rPr>
        <w:t>RO.</w:t>
      </w:r>
    </w:p>
    <w:p w:rsidR="009E074C" w:rsidRDefault="003D052E">
      <w:pPr>
        <w:pStyle w:val="Prrafodelista"/>
        <w:numPr>
          <w:ilvl w:val="0"/>
          <w:numId w:val="172"/>
        </w:numPr>
        <w:tabs>
          <w:tab w:val="left" w:pos="541"/>
        </w:tabs>
        <w:spacing w:line="266" w:lineRule="auto"/>
        <w:ind w:right="141" w:firstLine="288"/>
        <w:jc w:val="both"/>
        <w:rPr>
          <w:sz w:val="18"/>
        </w:rPr>
      </w:pPr>
      <w:r>
        <w:rPr>
          <w:color w:val="231F20"/>
          <w:sz w:val="18"/>
        </w:rPr>
        <w:t>La fiduciaria o instituc</w:t>
      </w:r>
      <w:r>
        <w:rPr>
          <w:color w:val="231F20"/>
          <w:sz w:val="18"/>
        </w:rPr>
        <w:t>ión bancaria deberá extender mensualmente a la IES dos ejemplares del estado de cuenta que indique el monto de los recursos liberados y el concepto del destino de los</w:t>
      </w:r>
      <w:r>
        <w:rPr>
          <w:color w:val="231F20"/>
          <w:spacing w:val="-19"/>
          <w:sz w:val="18"/>
        </w:rPr>
        <w:t xml:space="preserve"> </w:t>
      </w:r>
      <w:r>
        <w:rPr>
          <w:color w:val="231F20"/>
          <w:sz w:val="18"/>
        </w:rPr>
        <w:t>mismos.</w:t>
      </w:r>
    </w:p>
    <w:p w:rsidR="009E074C" w:rsidRDefault="003D052E">
      <w:pPr>
        <w:pStyle w:val="Prrafodelista"/>
        <w:numPr>
          <w:ilvl w:val="0"/>
          <w:numId w:val="172"/>
        </w:numPr>
        <w:tabs>
          <w:tab w:val="left" w:pos="543"/>
        </w:tabs>
        <w:spacing w:before="99" w:line="264" w:lineRule="auto"/>
        <w:ind w:right="138" w:firstLine="288"/>
        <w:jc w:val="both"/>
        <w:rPr>
          <w:sz w:val="18"/>
        </w:rPr>
      </w:pPr>
      <w:r>
        <w:rPr>
          <w:color w:val="231F20"/>
          <w:sz w:val="18"/>
        </w:rPr>
        <w:t>Prever como causas de extinción del fideicomiso o de la cancelación de la cuenta bancaria específica: el desvío del patrimonio fideicomitido, o el desvío de los recursos y/o de los productos que genere el fideicomiso o la cuenta bancaria específica, a obje</w:t>
      </w:r>
      <w:r>
        <w:rPr>
          <w:color w:val="231F20"/>
          <w:sz w:val="18"/>
        </w:rPr>
        <w:t>tivos distintos a los señalados en estas RO, así como la conclusión del Programa, estableciendo la reintegración del saldo existente a la</w:t>
      </w:r>
      <w:r>
        <w:rPr>
          <w:color w:val="231F20"/>
          <w:spacing w:val="-6"/>
          <w:sz w:val="18"/>
        </w:rPr>
        <w:t xml:space="preserve"> </w:t>
      </w:r>
      <w:r>
        <w:rPr>
          <w:color w:val="231F20"/>
          <w:sz w:val="18"/>
        </w:rPr>
        <w:t>TESOFE.</w:t>
      </w:r>
    </w:p>
    <w:p w:rsidR="009E074C" w:rsidRDefault="003D052E">
      <w:pPr>
        <w:pStyle w:val="Prrafodelista"/>
        <w:numPr>
          <w:ilvl w:val="0"/>
          <w:numId w:val="172"/>
        </w:numPr>
        <w:tabs>
          <w:tab w:val="left" w:pos="539"/>
        </w:tabs>
        <w:spacing w:line="264" w:lineRule="auto"/>
        <w:ind w:right="138" w:firstLine="288"/>
        <w:jc w:val="both"/>
        <w:rPr>
          <w:sz w:val="18"/>
        </w:rPr>
      </w:pPr>
      <w:r>
        <w:rPr>
          <w:color w:val="231F20"/>
          <w:sz w:val="18"/>
        </w:rPr>
        <w:t xml:space="preserve">Para ejecutar las acciones del Programa, los Convenios Marco de Cooperación Académica (Anexo 3e.) o Lineamientos Internos de Coordinación Académica (Anexo 3f) se complementarán con la emisión de cartas de liberación de recursos (Anexo 3h). Para regular la </w:t>
      </w:r>
      <w:r>
        <w:rPr>
          <w:color w:val="231F20"/>
          <w:sz w:val="18"/>
        </w:rPr>
        <w:t>operación del Programa, la DGESU, la CGUTyP, el TecNM y la DGESPE establecerá los mecanismos para la comprobación del</w:t>
      </w:r>
      <w:r>
        <w:rPr>
          <w:color w:val="231F20"/>
          <w:spacing w:val="-6"/>
          <w:sz w:val="18"/>
        </w:rPr>
        <w:t xml:space="preserve"> </w:t>
      </w:r>
      <w:r>
        <w:rPr>
          <w:color w:val="231F20"/>
          <w:sz w:val="18"/>
        </w:rPr>
        <w:t>gasto.</w:t>
      </w:r>
    </w:p>
    <w:p w:rsidR="009E074C" w:rsidRDefault="003D052E">
      <w:pPr>
        <w:pStyle w:val="Prrafodelista"/>
        <w:numPr>
          <w:ilvl w:val="0"/>
          <w:numId w:val="172"/>
        </w:numPr>
        <w:tabs>
          <w:tab w:val="left" w:pos="603"/>
        </w:tabs>
        <w:spacing w:line="264" w:lineRule="auto"/>
        <w:ind w:right="138" w:firstLine="288"/>
        <w:jc w:val="both"/>
        <w:rPr>
          <w:sz w:val="18"/>
        </w:rPr>
      </w:pPr>
      <w:r>
        <w:rPr>
          <w:color w:val="231F20"/>
          <w:sz w:val="18"/>
        </w:rPr>
        <w:t>Las aportaciones del Programa que la SEP realiza a las IES serán a través de las Unidades Responsables coordinadas por la SES a las</w:t>
      </w:r>
      <w:r>
        <w:rPr>
          <w:color w:val="231F20"/>
          <w:sz w:val="18"/>
        </w:rPr>
        <w:t xml:space="preserve"> IES, mismas que se realizarán en una o varias ministraciones durante el ejercicio fiscal 2018 a través de los anexos de ejecución (Anexo 3g) debidamente previstos en los Convenios Marco de Cooperación Académica (Anexo 3e) o en los Lineamientos Internos de</w:t>
      </w:r>
      <w:r>
        <w:rPr>
          <w:color w:val="231F20"/>
          <w:sz w:val="18"/>
        </w:rPr>
        <w:t xml:space="preserve"> Coordinación Académica (Anexo</w:t>
      </w:r>
      <w:r>
        <w:rPr>
          <w:color w:val="231F20"/>
          <w:spacing w:val="-1"/>
          <w:sz w:val="18"/>
        </w:rPr>
        <w:t xml:space="preserve"> </w:t>
      </w:r>
      <w:r>
        <w:rPr>
          <w:color w:val="231F20"/>
          <w:sz w:val="18"/>
        </w:rPr>
        <w:t>3f).</w:t>
      </w:r>
    </w:p>
    <w:p w:rsidR="009E074C" w:rsidRDefault="003D052E">
      <w:pPr>
        <w:pStyle w:val="Prrafodelista"/>
        <w:numPr>
          <w:ilvl w:val="0"/>
          <w:numId w:val="172"/>
        </w:numPr>
        <w:tabs>
          <w:tab w:val="left" w:pos="543"/>
        </w:tabs>
        <w:spacing w:line="264" w:lineRule="auto"/>
        <w:ind w:right="137" w:firstLine="288"/>
        <w:jc w:val="both"/>
        <w:rPr>
          <w:sz w:val="18"/>
        </w:rPr>
      </w:pPr>
      <w:r>
        <w:rPr>
          <w:color w:val="231F20"/>
          <w:sz w:val="18"/>
        </w:rPr>
        <w:t>Las aportaciones, remanentes y los intereses generados por el fideicomiso o cuenta bancaria específica, según sea el caso, tienen un destino de gasto específico, es decir, son recursos comprometidos para cubrir las neces</w:t>
      </w:r>
      <w:r>
        <w:rPr>
          <w:color w:val="231F20"/>
          <w:sz w:val="18"/>
        </w:rPr>
        <w:t>idades asentadas en las cartas de</w:t>
      </w:r>
      <w:r>
        <w:rPr>
          <w:color w:val="231F20"/>
          <w:spacing w:val="-2"/>
          <w:sz w:val="18"/>
        </w:rPr>
        <w:t xml:space="preserve"> </w:t>
      </w:r>
      <w:r>
        <w:rPr>
          <w:color w:val="231F20"/>
          <w:sz w:val="18"/>
        </w:rPr>
        <w:t>liberación.</w:t>
      </w:r>
    </w:p>
    <w:p w:rsidR="009E074C" w:rsidRDefault="003D052E">
      <w:pPr>
        <w:pStyle w:val="Textoindependiente"/>
        <w:spacing w:before="102" w:line="264" w:lineRule="auto"/>
        <w:ind w:right="138"/>
        <w:jc w:val="both"/>
      </w:pPr>
      <w:r>
        <w:rPr>
          <w:color w:val="231F20"/>
        </w:rPr>
        <w:t>Los fideicomisos constituidos o cuentas bancarias específicas aperturadas durante la operación del PROMEP en ejercicios anteriores a 2014, se entenderán referidos al Programa y seguirán vigentes toda vez que lo</w:t>
      </w:r>
      <w:r>
        <w:rPr>
          <w:color w:val="231F20"/>
        </w:rPr>
        <w:t>s objetivos y mecánica de operación es la misma que la establecida en las presentes RO, asimismo, de ser necesario se les harán las modificaciones que resulten procedentes en el marco de las mismas.</w:t>
      </w:r>
    </w:p>
    <w:p w:rsidR="009E074C" w:rsidRDefault="003D052E">
      <w:pPr>
        <w:pStyle w:val="Ttulo2"/>
        <w:numPr>
          <w:ilvl w:val="2"/>
          <w:numId w:val="170"/>
        </w:numPr>
        <w:tabs>
          <w:tab w:val="left" w:pos="879"/>
        </w:tabs>
        <w:spacing w:before="103"/>
      </w:pPr>
      <w:r>
        <w:rPr>
          <w:color w:val="231F20"/>
        </w:rPr>
        <w:t>Devengo, aplicación y reintegro de los</w:t>
      </w:r>
      <w:r>
        <w:rPr>
          <w:color w:val="231F20"/>
          <w:spacing w:val="-3"/>
        </w:rPr>
        <w:t xml:space="preserve"> </w:t>
      </w:r>
      <w:r>
        <w:rPr>
          <w:color w:val="231F20"/>
        </w:rPr>
        <w:t>recursos.</w:t>
      </w:r>
    </w:p>
    <w:p w:rsidR="009E074C" w:rsidRDefault="003D052E">
      <w:pPr>
        <w:pStyle w:val="Prrafodelista"/>
        <w:numPr>
          <w:ilvl w:val="3"/>
          <w:numId w:val="170"/>
        </w:numPr>
        <w:tabs>
          <w:tab w:val="left" w:pos="1028"/>
        </w:tabs>
        <w:spacing w:before="123"/>
        <w:rPr>
          <w:b/>
          <w:sz w:val="18"/>
        </w:rPr>
      </w:pPr>
      <w:r>
        <w:rPr>
          <w:b/>
          <w:color w:val="231F20"/>
          <w:sz w:val="18"/>
        </w:rPr>
        <w:t>Devengos</w:t>
      </w:r>
    </w:p>
    <w:p w:rsidR="009E074C" w:rsidRDefault="003D052E">
      <w:pPr>
        <w:pStyle w:val="Textoindependiente"/>
        <w:spacing w:before="121" w:line="264" w:lineRule="auto"/>
        <w:ind w:right="137"/>
        <w:jc w:val="both"/>
      </w:pPr>
      <w:r>
        <w:rPr>
          <w:color w:val="231F20"/>
        </w:rPr>
        <w:t>Cuando la/s persona/s beneficiaria/s del presente Programa sean personas físicas o morales diferentes a los Gobiernos de las Entidades Federativas, o en su caso, municipios los recursos se considerarán devengados una vez que se haya constituido la obligac</w:t>
      </w:r>
      <w:r>
        <w:rPr>
          <w:color w:val="231F20"/>
        </w:rPr>
        <w:t>ión de entregar el recurso a la/s persona/s beneficiaria/s por haberse acreditado su elegibilidad antes del 31 de diciembre del ejercicio fiscal 2018, con independencia de la fecha en la que dichos recursos se pongan a disposición para el cobro correspondi</w:t>
      </w:r>
      <w:r>
        <w:rPr>
          <w:color w:val="231F20"/>
        </w:rPr>
        <w:t>ente a través de los mecanismos previstos en estas RO y en las demás disposiciones aplicables.</w:t>
      </w:r>
    </w:p>
    <w:p w:rsidR="009E074C" w:rsidRDefault="009E074C">
      <w:pPr>
        <w:spacing w:line="264" w:lineRule="auto"/>
        <w:jc w:val="both"/>
        <w:sectPr w:rsidR="009E074C">
          <w:pgSz w:w="12240" w:h="15840"/>
          <w:pgMar w:top="960" w:right="1560" w:bottom="280" w:left="1560" w:header="711" w:footer="0" w:gutter="0"/>
          <w:cols w:space="720"/>
        </w:sectPr>
      </w:pPr>
    </w:p>
    <w:p w:rsidR="009E074C" w:rsidRDefault="009E074C">
      <w:pPr>
        <w:pStyle w:val="Textoindependiente"/>
        <w:spacing w:before="3"/>
        <w:ind w:left="0" w:firstLine="0"/>
        <w:rPr>
          <w:sz w:val="16"/>
        </w:rPr>
      </w:pPr>
    </w:p>
    <w:p w:rsidR="009E074C" w:rsidRDefault="003D052E">
      <w:pPr>
        <w:pStyle w:val="Textoindependiente"/>
        <w:spacing w:line="266" w:lineRule="auto"/>
        <w:ind w:right="139"/>
        <w:jc w:val="both"/>
      </w:pPr>
      <w:r>
        <w:rPr>
          <w:color w:val="231F20"/>
        </w:rPr>
        <w:t>Cuando los beneficiarios del presente Programa sean los Gobiernos de las Entidades Federativas y, en su caso, los municipios, los recursos se considerarán devengados a partir de su entrega a dichos órdenes de gobierno, lo cual la UR responsable de ejecutar</w:t>
      </w:r>
      <w:r>
        <w:rPr>
          <w:color w:val="231F20"/>
        </w:rPr>
        <w:t>lo, será la responsable de gestionarlo a más tardar el 31        de diciembre de</w:t>
      </w:r>
      <w:r>
        <w:rPr>
          <w:color w:val="231F20"/>
          <w:spacing w:val="-2"/>
        </w:rPr>
        <w:t xml:space="preserve"> </w:t>
      </w:r>
      <w:r>
        <w:rPr>
          <w:color w:val="231F20"/>
        </w:rPr>
        <w:t>2018.</w:t>
      </w:r>
    </w:p>
    <w:p w:rsidR="009E074C" w:rsidRDefault="003D052E">
      <w:pPr>
        <w:pStyle w:val="Textoindependiente"/>
        <w:spacing w:before="98" w:line="266" w:lineRule="auto"/>
        <w:ind w:right="139"/>
        <w:jc w:val="both"/>
      </w:pPr>
      <w:r>
        <w:rPr>
          <w:color w:val="231F20"/>
        </w:rPr>
        <w:t>Los recursos se considerarán devengados para efecto de los/as beneficiarios/as, cuando en sus registros contables, presupuestales o a través de instrumentos legales, rec</w:t>
      </w:r>
      <w:r>
        <w:rPr>
          <w:color w:val="231F20"/>
        </w:rPr>
        <w:t>onozcan obligaciones de pago a favor        de</w:t>
      </w:r>
      <w:r>
        <w:rPr>
          <w:color w:val="231F20"/>
          <w:spacing w:val="-1"/>
        </w:rPr>
        <w:t xml:space="preserve"> </w:t>
      </w:r>
      <w:r>
        <w:rPr>
          <w:color w:val="231F20"/>
        </w:rPr>
        <w:t>terceros.</w:t>
      </w:r>
    </w:p>
    <w:p w:rsidR="009E074C" w:rsidRDefault="003D052E">
      <w:pPr>
        <w:pStyle w:val="Textoindependiente"/>
        <w:spacing w:before="99" w:line="266" w:lineRule="auto"/>
        <w:ind w:right="139"/>
        <w:jc w:val="both"/>
      </w:pPr>
      <w:r>
        <w:rPr>
          <w:color w:val="231F20"/>
        </w:rPr>
        <w:t>Los recursos se considerarán vinculados formalmente a compromisos y obligaciones de pago cuando a través de un instrumento legal se haya asumido la obligación o compromiso de realizar una erogación a</w:t>
      </w:r>
      <w:r>
        <w:rPr>
          <w:color w:val="231F20"/>
        </w:rPr>
        <w:t xml:space="preserve"> favor de un tercero por la recepción de conformidad de bienes, servicios y obras oportunamente contratados, así como de las obligaciones que deriven de tratados, leyes, decretos, resoluciones y sentencias definitivas.</w:t>
      </w:r>
    </w:p>
    <w:p w:rsidR="009E074C" w:rsidRDefault="003D052E">
      <w:pPr>
        <w:pStyle w:val="Ttulo2"/>
        <w:numPr>
          <w:ilvl w:val="3"/>
          <w:numId w:val="170"/>
        </w:numPr>
        <w:tabs>
          <w:tab w:val="left" w:pos="1030"/>
        </w:tabs>
        <w:spacing w:before="100"/>
        <w:ind w:left="1030" w:hanging="603"/>
      </w:pPr>
      <w:r>
        <w:rPr>
          <w:color w:val="231F20"/>
        </w:rPr>
        <w:t>Aplicación</w:t>
      </w:r>
    </w:p>
    <w:p w:rsidR="009E074C" w:rsidRDefault="003D052E">
      <w:pPr>
        <w:pStyle w:val="Textoindependiente"/>
        <w:spacing w:before="121" w:line="266" w:lineRule="auto"/>
        <w:ind w:right="140"/>
        <w:jc w:val="both"/>
      </w:pPr>
      <w:r>
        <w:rPr>
          <w:color w:val="231F20"/>
        </w:rPr>
        <w:t>La/s persona/s beneficiari</w:t>
      </w:r>
      <w:r>
        <w:rPr>
          <w:color w:val="231F20"/>
        </w:rPr>
        <w:t>as o los Gobiernos de las Entidades Federativas y la AEFCM beneficiarios de los apoyos tendrán la obligación de aplicar los recursos recibidos para los fines que les fueron otorgados, a más tardar el 31 de diciembre de 2018.</w:t>
      </w:r>
    </w:p>
    <w:p w:rsidR="009E074C" w:rsidRDefault="003D052E">
      <w:pPr>
        <w:pStyle w:val="Textoindependiente"/>
        <w:spacing w:before="98" w:line="266" w:lineRule="auto"/>
        <w:ind w:right="138"/>
        <w:jc w:val="both"/>
      </w:pPr>
      <w:r>
        <w:rPr>
          <w:color w:val="231F20"/>
        </w:rPr>
        <w:t>Para la entrega de los recursos</w:t>
      </w:r>
      <w:r>
        <w:rPr>
          <w:color w:val="231F20"/>
        </w:rPr>
        <w:t xml:space="preserve"> a los Gobiernos de las Entidades Federativas, deberán contar con una cuenta bancaria productiva específica para la administración y ejercicio de los recursos, que distinga contablemente su origen e identifique que las erogaciones correspondan al fin autor</w:t>
      </w:r>
      <w:r>
        <w:rPr>
          <w:color w:val="231F20"/>
        </w:rPr>
        <w:t>izado, conforme a lo establecido en las presentes RO. En el caso de la AEFCM, el traspaso de recursos de ramo a ramo se sujetará a lo señalado en los Lineamientos Internos para la Implementación del Programa para el Desarrollo Profesional Docente para Educ</w:t>
      </w:r>
      <w:r>
        <w:rPr>
          <w:color w:val="231F20"/>
        </w:rPr>
        <w:t>ación</w:t>
      </w:r>
      <w:r>
        <w:rPr>
          <w:color w:val="231F20"/>
          <w:spacing w:val="-1"/>
        </w:rPr>
        <w:t xml:space="preserve"> </w:t>
      </w:r>
      <w:r>
        <w:rPr>
          <w:color w:val="231F20"/>
        </w:rPr>
        <w:t>Básica.</w:t>
      </w:r>
    </w:p>
    <w:p w:rsidR="009E074C" w:rsidRDefault="003D052E">
      <w:pPr>
        <w:pStyle w:val="Textoindependiente"/>
        <w:spacing w:before="97" w:line="266" w:lineRule="auto"/>
        <w:ind w:right="138"/>
        <w:jc w:val="both"/>
      </w:pPr>
      <w:r>
        <w:rPr>
          <w:color w:val="231F20"/>
        </w:rPr>
        <w:t>Los Gobiernos de las Entidades Federativas, así como la AEFCM serán los responsables de mantener, la documentación original que justifique y compruebe el gasto en que incurran, con cargo a los recursos que reciban por concepto de los subsidio</w:t>
      </w:r>
      <w:r>
        <w:rPr>
          <w:color w:val="231F20"/>
        </w:rPr>
        <w:t>s otorgados mediante el presente Programa, así como de presentarla a los órganos competentes de control y fiscalización que la soliciten.</w:t>
      </w:r>
    </w:p>
    <w:p w:rsidR="009E074C" w:rsidRDefault="003D052E">
      <w:pPr>
        <w:pStyle w:val="Ttulo2"/>
        <w:numPr>
          <w:ilvl w:val="3"/>
          <w:numId w:val="170"/>
        </w:numPr>
        <w:tabs>
          <w:tab w:val="left" w:pos="1028"/>
        </w:tabs>
        <w:spacing w:before="99"/>
      </w:pPr>
      <w:r>
        <w:rPr>
          <w:color w:val="231F20"/>
        </w:rPr>
        <w:t>Reintegros</w:t>
      </w:r>
    </w:p>
    <w:p w:rsidR="009E074C" w:rsidRDefault="003D052E">
      <w:pPr>
        <w:pStyle w:val="Textoindependiente"/>
        <w:spacing w:before="122" w:line="266" w:lineRule="auto"/>
        <w:ind w:right="138"/>
        <w:jc w:val="both"/>
      </w:pPr>
      <w:r>
        <w:rPr>
          <w:color w:val="231F20"/>
        </w:rPr>
        <w:t>Cuando en las actividades de seguimiento o supervisión las Instancias normativas identifiquen que los recur</w:t>
      </w:r>
      <w:r>
        <w:rPr>
          <w:color w:val="231F20"/>
        </w:rPr>
        <w:t>sos fueron destinados a fines distintos a los autorizados, o bien existan remanentes en su aplicación, el beneficiario estará obligado a realizar  el  reintegro de dichos recursos a  la TESOFE, así como, en  su caso, el entero de los rendimientos que se hu</w:t>
      </w:r>
      <w:r>
        <w:rPr>
          <w:color w:val="231F20"/>
        </w:rPr>
        <w:t>bieren generado, en un plazo no mayor a 15 días naturales contados a partir de la notificación</w:t>
      </w:r>
      <w:r>
        <w:rPr>
          <w:color w:val="231F20"/>
          <w:spacing w:val="-2"/>
        </w:rPr>
        <w:t xml:space="preserve"> </w:t>
      </w:r>
      <w:r>
        <w:rPr>
          <w:color w:val="231F20"/>
        </w:rPr>
        <w:t>formal.</w:t>
      </w:r>
    </w:p>
    <w:p w:rsidR="009E074C" w:rsidRDefault="003D052E">
      <w:pPr>
        <w:pStyle w:val="Textoindependiente"/>
        <w:spacing w:before="97" w:line="266" w:lineRule="auto"/>
        <w:ind w:right="139"/>
        <w:jc w:val="both"/>
      </w:pPr>
      <w:r>
        <w:rPr>
          <w:color w:val="231F20"/>
        </w:rPr>
        <w:t>Los recursos presupuestarios no devengados por la SEB, a través de la DGFC; la SEMS y la SES del presente Programa que al cierre del ejercicio fiscal 201</w:t>
      </w:r>
      <w:r>
        <w:rPr>
          <w:color w:val="231F20"/>
        </w:rPr>
        <w:t xml:space="preserve">8, no hayan sido destinados por éstos para los fines autorizados, y aquellos que al cierre del respectivo ejercicio no se encuentren vinculados formalmente a compromisos y obligaciones de pago, se deberán reintegrar a la TESOFE en términos de lo dispuesto </w:t>
      </w:r>
      <w:r>
        <w:rPr>
          <w:color w:val="231F20"/>
        </w:rPr>
        <w:t>en el artículo 176 del RLFPRH, mediante línea de captura, para lo cual el/la beneficiaria/s o los Gobiernos de las Entidades Federativas o en su caso la AEFCM beneficiarios deberán solicitarla a la instancia normativa que corresponda e informarán de la rea</w:t>
      </w:r>
      <w:r>
        <w:rPr>
          <w:color w:val="231F20"/>
        </w:rPr>
        <w:t>lización del reintegro, adjuntando el comprobante del depósito correspondiente en un plazo  no  mayor  a tres días  hábiles contados a  partir  de  que  haya  sido realizado  el</w:t>
      </w:r>
      <w:r>
        <w:rPr>
          <w:color w:val="231F20"/>
          <w:spacing w:val="-1"/>
        </w:rPr>
        <w:t xml:space="preserve"> </w:t>
      </w:r>
      <w:r>
        <w:rPr>
          <w:color w:val="231F20"/>
        </w:rPr>
        <w:t>depósito.</w:t>
      </w:r>
    </w:p>
    <w:p w:rsidR="009E074C" w:rsidRDefault="003D052E">
      <w:pPr>
        <w:pStyle w:val="Textoindependiente"/>
        <w:spacing w:before="95" w:line="266" w:lineRule="auto"/>
        <w:ind w:right="139"/>
        <w:jc w:val="both"/>
      </w:pPr>
      <w:r>
        <w:rPr>
          <w:color w:val="231F20"/>
        </w:rPr>
        <w:t>Asimismo, la unidad responsable del programa presupuestario (DGFC, l</w:t>
      </w:r>
      <w:r>
        <w:rPr>
          <w:color w:val="231F20"/>
        </w:rPr>
        <w:t>a SEMS, la CNSPD y la SES a través de la DGESU (DSA), la CGUTyP, TecNM y la DGESPE) y la/s persona/s beneficiaria/s o los Gobiernos de las Entidades Federativas y a la AEFCM beneficiarios que al cierre del ejercicio fiscal 2018, conserven recursos incluyen</w:t>
      </w:r>
      <w:r>
        <w:rPr>
          <w:color w:val="231F20"/>
        </w:rPr>
        <w:t>do los rendimientos obtenidos, deberán reintegrarlos a la TESOFE dentro de los 15 días naturales siguientes al cierre del ejercicio fiscal 2018, de conformidad con lo dispuesto en el artículo 54 tercer párrafo de la LFPRH.</w:t>
      </w:r>
    </w:p>
    <w:p w:rsidR="009E074C" w:rsidRDefault="003D052E">
      <w:pPr>
        <w:pStyle w:val="Textoindependiente"/>
        <w:spacing w:before="96" w:line="266" w:lineRule="auto"/>
        <w:ind w:right="138"/>
        <w:jc w:val="both"/>
      </w:pPr>
      <w:r>
        <w:rPr>
          <w:color w:val="231F20"/>
        </w:rPr>
        <w:t>Las/os beneficiarias/os y los Gobiernos de las Entidades Federativas deberán implementar las acciones necesarias con la finalidad de dar cumplimiento a lo establecido en el primer párrafo del artículo 17 de            la LDFEFM.</w:t>
      </w:r>
    </w:p>
    <w:p w:rsidR="009E074C" w:rsidRDefault="003D052E">
      <w:pPr>
        <w:pStyle w:val="Textoindependiente"/>
        <w:spacing w:before="99" w:line="266" w:lineRule="auto"/>
        <w:ind w:right="139"/>
        <w:jc w:val="both"/>
      </w:pPr>
      <w:r>
        <w:rPr>
          <w:color w:val="231F20"/>
        </w:rPr>
        <w:t>En los casos en que los ben</w:t>
      </w:r>
      <w:r>
        <w:rPr>
          <w:color w:val="231F20"/>
        </w:rPr>
        <w:t>eficiarios estén obligados a reintegrar los recursos objeto de los apoyos otorgados, éstos no podrán deducir las comisiones bancarias que por manejo de cuenta y operaciones haya cobrado la institución financiera. Las persona/s beneficiaria/s deberá/n cubri</w:t>
      </w:r>
      <w:r>
        <w:rPr>
          <w:color w:val="231F20"/>
        </w:rPr>
        <w:t>r dichas comisiones con cargo a sus propios recursos.</w:t>
      </w:r>
    </w:p>
    <w:p w:rsidR="009E074C" w:rsidRDefault="009E074C">
      <w:pPr>
        <w:spacing w:line="266" w:lineRule="auto"/>
        <w:jc w:val="both"/>
        <w:sectPr w:rsidR="009E074C">
          <w:headerReference w:type="even" r:id="rId23"/>
          <w:headerReference w:type="default" r:id="rId24"/>
          <w:pgSz w:w="12240" w:h="15840"/>
          <w:pgMar w:top="960" w:right="1560" w:bottom="280" w:left="1560" w:header="711" w:footer="0" w:gutter="0"/>
          <w:pgNumType w:start="31"/>
          <w:cols w:space="720"/>
        </w:sectPr>
      </w:pPr>
    </w:p>
    <w:p w:rsidR="009E074C" w:rsidRDefault="009E074C">
      <w:pPr>
        <w:pStyle w:val="Textoindependiente"/>
        <w:spacing w:before="1"/>
        <w:ind w:left="0" w:firstLine="0"/>
        <w:rPr>
          <w:sz w:val="16"/>
        </w:rPr>
      </w:pPr>
    </w:p>
    <w:p w:rsidR="009E074C" w:rsidRDefault="003D052E">
      <w:pPr>
        <w:pStyle w:val="Textoindependiente"/>
        <w:spacing w:line="261" w:lineRule="auto"/>
        <w:ind w:right="137"/>
        <w:jc w:val="both"/>
      </w:pPr>
      <w:r>
        <w:rPr>
          <w:color w:val="231F20"/>
        </w:rPr>
        <w:t>Los rendimientos que la/s persona/s beneficiaria/s o los Gobiernos de las Entidades Federativas beneficiarios deban enterar a la TESOFE, por habérsele requerido el reintegro parcial o total de los recursos objeto de los apoyos otorga</w:t>
      </w:r>
      <w:r>
        <w:rPr>
          <w:color w:val="231F20"/>
        </w:rPr>
        <w:t>dos, serán aquellos que puedan verificarse a través de los estados de cuenta bancarios, descontando el Impuesto Sobre la Renta (ISR).</w:t>
      </w:r>
    </w:p>
    <w:p w:rsidR="009E074C" w:rsidRDefault="003D052E">
      <w:pPr>
        <w:pStyle w:val="Ttulo2"/>
        <w:numPr>
          <w:ilvl w:val="1"/>
          <w:numId w:val="186"/>
        </w:numPr>
        <w:tabs>
          <w:tab w:val="left" w:pos="801"/>
        </w:tabs>
        <w:spacing w:before="98" w:line="261" w:lineRule="auto"/>
        <w:ind w:left="139" w:right="136" w:firstLine="288"/>
      </w:pPr>
      <w:r>
        <w:rPr>
          <w:color w:val="231F20"/>
        </w:rPr>
        <w:t>Derechos, obligaciones y causas de incumplimiento, suspensión, cancelación o reintegro de los</w:t>
      </w:r>
      <w:r>
        <w:rPr>
          <w:color w:val="231F20"/>
          <w:spacing w:val="-1"/>
        </w:rPr>
        <w:t xml:space="preserve"> </w:t>
      </w:r>
      <w:r>
        <w:rPr>
          <w:color w:val="231F20"/>
        </w:rPr>
        <w:t>recursos.</w:t>
      </w:r>
    </w:p>
    <w:p w:rsidR="009E074C" w:rsidRDefault="003D052E">
      <w:pPr>
        <w:pStyle w:val="Textoindependiente"/>
        <w:spacing w:before="100" w:line="261" w:lineRule="auto"/>
        <w:ind w:right="140"/>
        <w:jc w:val="both"/>
      </w:pPr>
      <w:r>
        <w:rPr>
          <w:color w:val="231F20"/>
        </w:rPr>
        <w:t>Las instancias eje</w:t>
      </w:r>
      <w:r>
        <w:rPr>
          <w:color w:val="231F20"/>
        </w:rPr>
        <w:t>cutoras del Programa o en los casos que corresponda la AEL garantizará el respeto a los derechos humanos y a la igualdad de género, así como salvaguardará los derechos civiles, políticos, económicos, sociales, culturales y ambientales de los/as</w:t>
      </w:r>
      <w:r>
        <w:rPr>
          <w:color w:val="231F20"/>
          <w:spacing w:val="-5"/>
        </w:rPr>
        <w:t xml:space="preserve"> </w:t>
      </w:r>
      <w:r>
        <w:rPr>
          <w:color w:val="231F20"/>
        </w:rPr>
        <w:t>beneficiari</w:t>
      </w:r>
      <w:r>
        <w:rPr>
          <w:color w:val="231F20"/>
        </w:rPr>
        <w:t>os/as.</w:t>
      </w:r>
    </w:p>
    <w:p w:rsidR="009E074C" w:rsidRDefault="003D052E">
      <w:pPr>
        <w:pStyle w:val="Ttulo2"/>
        <w:spacing w:before="99"/>
      </w:pPr>
      <w:r>
        <w:rPr>
          <w:color w:val="231F20"/>
        </w:rPr>
        <w:t>Son derechos de todos/as los/as beneficiarios/as:</w:t>
      </w:r>
    </w:p>
    <w:p w:rsidR="009E074C" w:rsidRDefault="003D052E">
      <w:pPr>
        <w:pStyle w:val="Prrafodelista"/>
        <w:numPr>
          <w:ilvl w:val="0"/>
          <w:numId w:val="169"/>
        </w:numPr>
        <w:tabs>
          <w:tab w:val="left" w:pos="859"/>
          <w:tab w:val="left" w:pos="860"/>
        </w:tabs>
        <w:spacing w:before="120"/>
        <w:rPr>
          <w:sz w:val="18"/>
        </w:rPr>
      </w:pPr>
      <w:r>
        <w:rPr>
          <w:color w:val="231F20"/>
          <w:sz w:val="18"/>
        </w:rPr>
        <w:t>Recibir un trato atento, digno y respetuoso, sin discriminación</w:t>
      </w:r>
      <w:r>
        <w:rPr>
          <w:color w:val="231F20"/>
          <w:spacing w:val="-5"/>
          <w:sz w:val="18"/>
        </w:rPr>
        <w:t xml:space="preserve"> </w:t>
      </w:r>
      <w:r>
        <w:rPr>
          <w:color w:val="231F20"/>
          <w:sz w:val="18"/>
        </w:rPr>
        <w:t>alguna;</w:t>
      </w:r>
    </w:p>
    <w:p w:rsidR="009E074C" w:rsidRDefault="003D052E">
      <w:pPr>
        <w:pStyle w:val="Prrafodelista"/>
        <w:numPr>
          <w:ilvl w:val="0"/>
          <w:numId w:val="169"/>
        </w:numPr>
        <w:tabs>
          <w:tab w:val="left" w:pos="858"/>
          <w:tab w:val="left" w:pos="859"/>
        </w:tabs>
        <w:spacing w:before="118"/>
        <w:ind w:left="858" w:hanging="431"/>
        <w:rPr>
          <w:sz w:val="18"/>
        </w:rPr>
      </w:pPr>
      <w:r>
        <w:rPr>
          <w:color w:val="231F20"/>
          <w:sz w:val="18"/>
        </w:rPr>
        <w:t>Recibir asesoría y apoyo sobre la operación del mismo de manera</w:t>
      </w:r>
      <w:r>
        <w:rPr>
          <w:color w:val="231F20"/>
          <w:spacing w:val="-6"/>
          <w:sz w:val="18"/>
        </w:rPr>
        <w:t xml:space="preserve"> </w:t>
      </w:r>
      <w:r>
        <w:rPr>
          <w:color w:val="231F20"/>
          <w:sz w:val="18"/>
        </w:rPr>
        <w:t>gratuita;</w:t>
      </w:r>
    </w:p>
    <w:p w:rsidR="009E074C" w:rsidRDefault="003D052E">
      <w:pPr>
        <w:pStyle w:val="Prrafodelista"/>
        <w:numPr>
          <w:ilvl w:val="0"/>
          <w:numId w:val="169"/>
        </w:numPr>
        <w:tabs>
          <w:tab w:val="left" w:pos="857"/>
          <w:tab w:val="left" w:pos="858"/>
        </w:tabs>
        <w:spacing w:before="119" w:line="261" w:lineRule="auto"/>
        <w:ind w:right="141"/>
        <w:rPr>
          <w:sz w:val="18"/>
        </w:rPr>
      </w:pPr>
      <w:r>
        <w:rPr>
          <w:color w:val="231F20"/>
          <w:sz w:val="18"/>
        </w:rPr>
        <w:t>Tener acceso a la información necesaria, de manera clara y oportuna, para resolver sus dudas respecto de las acciones del</w:t>
      </w:r>
      <w:r>
        <w:rPr>
          <w:color w:val="231F20"/>
          <w:spacing w:val="-1"/>
          <w:sz w:val="18"/>
        </w:rPr>
        <w:t xml:space="preserve"> </w:t>
      </w:r>
      <w:r>
        <w:rPr>
          <w:color w:val="231F20"/>
          <w:sz w:val="18"/>
        </w:rPr>
        <w:t>Programa;</w:t>
      </w:r>
    </w:p>
    <w:p w:rsidR="009E074C" w:rsidRDefault="003D052E">
      <w:pPr>
        <w:pStyle w:val="Prrafodelista"/>
        <w:numPr>
          <w:ilvl w:val="0"/>
          <w:numId w:val="169"/>
        </w:numPr>
        <w:tabs>
          <w:tab w:val="left" w:pos="858"/>
          <w:tab w:val="left" w:pos="860"/>
        </w:tabs>
        <w:spacing w:before="100"/>
        <w:rPr>
          <w:sz w:val="18"/>
        </w:rPr>
      </w:pPr>
      <w:r>
        <w:rPr>
          <w:color w:val="231F20"/>
          <w:sz w:val="18"/>
        </w:rPr>
        <w:t>Recibir el comunicado por parte de las instancias ejecutoras sobre la asignación del recurso,</w:t>
      </w:r>
      <w:r>
        <w:rPr>
          <w:color w:val="231F20"/>
          <w:spacing w:val="-25"/>
          <w:sz w:val="18"/>
        </w:rPr>
        <w:t xml:space="preserve"> </w:t>
      </w:r>
      <w:r>
        <w:rPr>
          <w:color w:val="231F20"/>
          <w:sz w:val="18"/>
        </w:rPr>
        <w:t>y;</w:t>
      </w:r>
    </w:p>
    <w:p w:rsidR="009E074C" w:rsidRDefault="003D052E">
      <w:pPr>
        <w:pStyle w:val="Prrafodelista"/>
        <w:numPr>
          <w:ilvl w:val="0"/>
          <w:numId w:val="169"/>
        </w:numPr>
        <w:tabs>
          <w:tab w:val="left" w:pos="859"/>
        </w:tabs>
        <w:spacing w:before="119" w:line="261" w:lineRule="auto"/>
        <w:ind w:right="138"/>
        <w:jc w:val="both"/>
        <w:rPr>
          <w:sz w:val="18"/>
        </w:rPr>
      </w:pPr>
      <w:r>
        <w:rPr>
          <w:color w:val="231F20"/>
          <w:sz w:val="18"/>
        </w:rPr>
        <w:t>Tener la reserva y privacidad de sus datos personales en los términos de lo establecido en la Ley General de Transparencia y Acceso a la Información Pública, la Ley Federal de Transparencia y Acceso a la Información Pública, su Reglamento y demás normativa</w:t>
      </w:r>
      <w:r>
        <w:rPr>
          <w:color w:val="231F20"/>
          <w:sz w:val="18"/>
        </w:rPr>
        <w:t xml:space="preserve"> jurídica</w:t>
      </w:r>
      <w:r>
        <w:rPr>
          <w:color w:val="231F20"/>
          <w:spacing w:val="-17"/>
          <w:sz w:val="18"/>
        </w:rPr>
        <w:t xml:space="preserve"> </w:t>
      </w:r>
      <w:r>
        <w:rPr>
          <w:color w:val="231F20"/>
          <w:sz w:val="18"/>
        </w:rPr>
        <w:t>aplicable.</w:t>
      </w:r>
    </w:p>
    <w:p w:rsidR="009E074C" w:rsidRDefault="003D052E">
      <w:pPr>
        <w:pStyle w:val="Ttulo2"/>
        <w:spacing w:before="100" w:line="376" w:lineRule="auto"/>
        <w:ind w:right="7453"/>
      </w:pPr>
      <w:r>
        <w:rPr>
          <w:color w:val="231F20"/>
        </w:rPr>
        <w:t>DERECHOS TIPO</w:t>
      </w:r>
      <w:r>
        <w:rPr>
          <w:color w:val="231F20"/>
          <w:spacing w:val="5"/>
        </w:rPr>
        <w:t xml:space="preserve"> </w:t>
      </w:r>
      <w:r>
        <w:rPr>
          <w:color w:val="231F20"/>
          <w:spacing w:val="-4"/>
        </w:rPr>
        <w:t>BASICO</w:t>
      </w:r>
    </w:p>
    <w:p w:rsidR="009E074C" w:rsidRDefault="003D052E">
      <w:pPr>
        <w:pStyle w:val="Textoindependiente"/>
        <w:spacing w:before="2"/>
        <w:ind w:left="427" w:firstLine="0"/>
      </w:pPr>
      <w:r>
        <w:rPr>
          <w:color w:val="231F20"/>
        </w:rPr>
        <w:t>De los Gobiernos de las Entidades Federativas y la AEFCM beneficiarias:</w:t>
      </w:r>
    </w:p>
    <w:p w:rsidR="009E074C" w:rsidRDefault="003D052E">
      <w:pPr>
        <w:pStyle w:val="Prrafodelista"/>
        <w:numPr>
          <w:ilvl w:val="0"/>
          <w:numId w:val="168"/>
        </w:numPr>
        <w:tabs>
          <w:tab w:val="left" w:pos="860"/>
        </w:tabs>
        <w:spacing w:before="119" w:line="261" w:lineRule="auto"/>
        <w:ind w:right="140" w:hanging="432"/>
        <w:jc w:val="both"/>
        <w:rPr>
          <w:sz w:val="18"/>
        </w:rPr>
      </w:pPr>
      <w:r>
        <w:rPr>
          <w:color w:val="231F20"/>
          <w:sz w:val="18"/>
        </w:rPr>
        <w:t>Recibir los apoyos del Programa conforme a lo establecido en el numeral 3.4 “Características de los apoyos  (tipo  y  monto)”  de  las  presen</w:t>
      </w:r>
      <w:r>
        <w:rPr>
          <w:color w:val="231F20"/>
          <w:sz w:val="18"/>
        </w:rPr>
        <w:t>tes  RO,  una  vez  que  hayan  acreditado  los  requisitos   de</w:t>
      </w:r>
      <w:r>
        <w:rPr>
          <w:color w:val="231F20"/>
          <w:spacing w:val="-1"/>
          <w:sz w:val="18"/>
        </w:rPr>
        <w:t xml:space="preserve"> </w:t>
      </w:r>
      <w:r>
        <w:rPr>
          <w:color w:val="231F20"/>
          <w:sz w:val="18"/>
        </w:rPr>
        <w:t>participación;</w:t>
      </w:r>
    </w:p>
    <w:p w:rsidR="009E074C" w:rsidRDefault="003D052E">
      <w:pPr>
        <w:pStyle w:val="Prrafodelista"/>
        <w:numPr>
          <w:ilvl w:val="0"/>
          <w:numId w:val="168"/>
        </w:numPr>
        <w:tabs>
          <w:tab w:val="left" w:pos="859"/>
          <w:tab w:val="left" w:pos="860"/>
        </w:tabs>
        <w:spacing w:before="98" w:line="261" w:lineRule="auto"/>
        <w:ind w:right="137" w:hanging="432"/>
        <w:rPr>
          <w:sz w:val="18"/>
        </w:rPr>
      </w:pPr>
      <w:r>
        <w:rPr>
          <w:color w:val="231F20"/>
          <w:sz w:val="18"/>
        </w:rPr>
        <w:t>Acceder a la Oferta Académica de Formación que en su caso proponga la DGFC a través del Portal Nacional de Formación Continua, y;</w:t>
      </w:r>
    </w:p>
    <w:p w:rsidR="009E074C" w:rsidRDefault="003D052E">
      <w:pPr>
        <w:pStyle w:val="Prrafodelista"/>
        <w:numPr>
          <w:ilvl w:val="0"/>
          <w:numId w:val="168"/>
        </w:numPr>
        <w:tabs>
          <w:tab w:val="left" w:pos="858"/>
          <w:tab w:val="left" w:pos="859"/>
        </w:tabs>
        <w:spacing w:before="100" w:line="261" w:lineRule="auto"/>
        <w:ind w:right="138" w:hanging="432"/>
        <w:rPr>
          <w:sz w:val="18"/>
        </w:rPr>
      </w:pPr>
      <w:r>
        <w:rPr>
          <w:color w:val="231F20"/>
          <w:sz w:val="18"/>
        </w:rPr>
        <w:t>Solicitar a la DGFC asesoría técnica para el c</w:t>
      </w:r>
      <w:r>
        <w:rPr>
          <w:color w:val="231F20"/>
          <w:sz w:val="18"/>
        </w:rPr>
        <w:t>abal cumplimiento de los objetivos específicos del Programa para el tipo básico.</w:t>
      </w:r>
    </w:p>
    <w:p w:rsidR="009E074C" w:rsidRDefault="003D052E">
      <w:pPr>
        <w:pStyle w:val="Ttulo2"/>
        <w:spacing w:before="101"/>
      </w:pPr>
      <w:r>
        <w:rPr>
          <w:color w:val="231F20"/>
        </w:rPr>
        <w:t>TIPO MEDIO SUPERIOR</w:t>
      </w:r>
    </w:p>
    <w:p w:rsidR="009E074C" w:rsidRDefault="003D052E">
      <w:pPr>
        <w:spacing w:before="118"/>
        <w:ind w:left="427"/>
        <w:rPr>
          <w:b/>
          <w:sz w:val="18"/>
        </w:rPr>
      </w:pPr>
      <w:r>
        <w:rPr>
          <w:b/>
          <w:color w:val="231F20"/>
          <w:sz w:val="18"/>
        </w:rPr>
        <w:t>De los Beneficiarios/as</w:t>
      </w:r>
    </w:p>
    <w:p w:rsidR="009E074C" w:rsidRDefault="003D052E">
      <w:pPr>
        <w:pStyle w:val="Prrafodelista"/>
        <w:numPr>
          <w:ilvl w:val="0"/>
          <w:numId w:val="167"/>
        </w:numPr>
        <w:tabs>
          <w:tab w:val="left" w:pos="859"/>
        </w:tabs>
        <w:spacing w:before="119" w:line="261" w:lineRule="auto"/>
        <w:ind w:right="137"/>
        <w:jc w:val="both"/>
        <w:rPr>
          <w:sz w:val="18"/>
        </w:rPr>
      </w:pPr>
      <w:r>
        <w:rPr>
          <w:color w:val="231F20"/>
          <w:sz w:val="18"/>
        </w:rPr>
        <w:t>Recibir 200 horas de capacitación al año, de acuerdo a sus necesidades de formación y, en su caso, a los resultados de su proceso a</w:t>
      </w:r>
      <w:r>
        <w:rPr>
          <w:color w:val="231F20"/>
          <w:sz w:val="18"/>
        </w:rPr>
        <w:t>nte el Servicio Profesional Docente. En caso de que sea convocado/a a evaluación las 200 horas de capacitación se</w:t>
      </w:r>
      <w:r>
        <w:rPr>
          <w:color w:val="231F20"/>
          <w:spacing w:val="-7"/>
          <w:sz w:val="18"/>
        </w:rPr>
        <w:t xml:space="preserve"> </w:t>
      </w:r>
      <w:r>
        <w:rPr>
          <w:color w:val="231F20"/>
          <w:sz w:val="18"/>
        </w:rPr>
        <w:t>incrementarán.</w:t>
      </w:r>
    </w:p>
    <w:p w:rsidR="009E074C" w:rsidRDefault="003D052E">
      <w:pPr>
        <w:pStyle w:val="Prrafodelista"/>
        <w:numPr>
          <w:ilvl w:val="0"/>
          <w:numId w:val="167"/>
        </w:numPr>
        <w:tabs>
          <w:tab w:val="left" w:pos="859"/>
          <w:tab w:val="left" w:pos="860"/>
        </w:tabs>
        <w:spacing w:before="100" w:line="259" w:lineRule="auto"/>
        <w:ind w:right="138"/>
        <w:rPr>
          <w:sz w:val="18"/>
        </w:rPr>
      </w:pPr>
      <w:r>
        <w:rPr>
          <w:color w:val="231F20"/>
          <w:sz w:val="18"/>
        </w:rPr>
        <w:t>Recibir de la Autoridad Educativa, información respecto a la oferta de formación para llevar a cabo su registro e inscripción, así como de la validación de su</w:t>
      </w:r>
      <w:r>
        <w:rPr>
          <w:color w:val="231F20"/>
          <w:spacing w:val="-6"/>
          <w:sz w:val="18"/>
        </w:rPr>
        <w:t xml:space="preserve"> </w:t>
      </w:r>
      <w:r>
        <w:rPr>
          <w:color w:val="231F20"/>
          <w:sz w:val="18"/>
        </w:rPr>
        <w:t>registro.</w:t>
      </w:r>
    </w:p>
    <w:p w:rsidR="009E074C" w:rsidRDefault="003D052E">
      <w:pPr>
        <w:pStyle w:val="Prrafodelista"/>
        <w:numPr>
          <w:ilvl w:val="0"/>
          <w:numId w:val="167"/>
        </w:numPr>
        <w:tabs>
          <w:tab w:val="left" w:pos="858"/>
          <w:tab w:val="left" w:pos="859"/>
        </w:tabs>
        <w:spacing w:before="104" w:line="259" w:lineRule="auto"/>
        <w:ind w:right="140"/>
        <w:rPr>
          <w:sz w:val="18"/>
        </w:rPr>
      </w:pPr>
      <w:r>
        <w:rPr>
          <w:color w:val="231F20"/>
          <w:sz w:val="18"/>
        </w:rPr>
        <w:t>Contar con el correo electrónico y número telefónico del Validador durante el proceso d</w:t>
      </w:r>
      <w:r>
        <w:rPr>
          <w:color w:val="231F20"/>
          <w:sz w:val="18"/>
        </w:rPr>
        <w:t>e registro e inscripción, como mecanismo de comunicación y para obtener</w:t>
      </w:r>
      <w:r>
        <w:rPr>
          <w:color w:val="231F20"/>
          <w:spacing w:val="-7"/>
          <w:sz w:val="18"/>
        </w:rPr>
        <w:t xml:space="preserve"> </w:t>
      </w:r>
      <w:r>
        <w:rPr>
          <w:color w:val="231F20"/>
          <w:sz w:val="18"/>
        </w:rPr>
        <w:t>asesoría.</w:t>
      </w:r>
    </w:p>
    <w:p w:rsidR="009E074C" w:rsidRDefault="003D052E">
      <w:pPr>
        <w:pStyle w:val="Prrafodelista"/>
        <w:numPr>
          <w:ilvl w:val="0"/>
          <w:numId w:val="167"/>
        </w:numPr>
        <w:tabs>
          <w:tab w:val="left" w:pos="858"/>
          <w:tab w:val="left" w:pos="860"/>
        </w:tabs>
        <w:spacing w:before="103" w:line="259" w:lineRule="auto"/>
        <w:ind w:right="140"/>
        <w:rPr>
          <w:sz w:val="18"/>
        </w:rPr>
      </w:pPr>
      <w:r>
        <w:rPr>
          <w:color w:val="231F20"/>
          <w:sz w:val="18"/>
        </w:rPr>
        <w:t>Contar con soporte técnico en el sistema de registro, inscripción, validación y durante el desarrollo de la oferta académica de</w:t>
      </w:r>
      <w:r>
        <w:rPr>
          <w:color w:val="231F20"/>
          <w:spacing w:val="-1"/>
          <w:sz w:val="18"/>
        </w:rPr>
        <w:t xml:space="preserve"> </w:t>
      </w:r>
      <w:r>
        <w:rPr>
          <w:color w:val="231F20"/>
          <w:sz w:val="18"/>
        </w:rPr>
        <w:t>formación.</w:t>
      </w:r>
    </w:p>
    <w:p w:rsidR="009E074C" w:rsidRDefault="003D052E">
      <w:pPr>
        <w:pStyle w:val="Prrafodelista"/>
        <w:numPr>
          <w:ilvl w:val="0"/>
          <w:numId w:val="167"/>
        </w:numPr>
        <w:tabs>
          <w:tab w:val="left" w:pos="859"/>
          <w:tab w:val="left" w:pos="860"/>
        </w:tabs>
        <w:spacing w:before="104"/>
        <w:rPr>
          <w:sz w:val="18"/>
        </w:rPr>
      </w:pPr>
      <w:r>
        <w:rPr>
          <w:color w:val="231F20"/>
          <w:sz w:val="18"/>
        </w:rPr>
        <w:t>Contar con soporte académico durant</w:t>
      </w:r>
      <w:r>
        <w:rPr>
          <w:color w:val="231F20"/>
          <w:sz w:val="18"/>
        </w:rPr>
        <w:t>e el desarrollo de la oferta académica de</w:t>
      </w:r>
      <w:r>
        <w:rPr>
          <w:color w:val="231F20"/>
          <w:spacing w:val="-17"/>
          <w:sz w:val="18"/>
        </w:rPr>
        <w:t xml:space="preserve"> </w:t>
      </w:r>
      <w:r>
        <w:rPr>
          <w:color w:val="231F20"/>
          <w:sz w:val="18"/>
        </w:rPr>
        <w:t>formación.</w:t>
      </w:r>
    </w:p>
    <w:p w:rsidR="009E074C" w:rsidRDefault="003D052E">
      <w:pPr>
        <w:pStyle w:val="Prrafodelista"/>
        <w:numPr>
          <w:ilvl w:val="0"/>
          <w:numId w:val="167"/>
        </w:numPr>
        <w:tabs>
          <w:tab w:val="left" w:pos="858"/>
          <w:tab w:val="left" w:pos="859"/>
        </w:tabs>
        <w:spacing w:before="120" w:line="259" w:lineRule="auto"/>
        <w:ind w:right="141"/>
        <w:rPr>
          <w:sz w:val="18"/>
        </w:rPr>
      </w:pPr>
      <w:r>
        <w:rPr>
          <w:color w:val="231F20"/>
          <w:sz w:val="18"/>
        </w:rPr>
        <w:t>Contar con asesoría, orientación y acompañamiento del/la facilitador/a durante el desarrollo de la oferta académica de</w:t>
      </w:r>
      <w:r>
        <w:rPr>
          <w:color w:val="231F20"/>
          <w:spacing w:val="-1"/>
          <w:sz w:val="18"/>
        </w:rPr>
        <w:t xml:space="preserve"> </w:t>
      </w:r>
      <w:r>
        <w:rPr>
          <w:color w:val="231F20"/>
          <w:sz w:val="18"/>
        </w:rPr>
        <w:t>formación.</w:t>
      </w:r>
    </w:p>
    <w:p w:rsidR="009E074C" w:rsidRDefault="003D052E">
      <w:pPr>
        <w:pStyle w:val="Prrafodelista"/>
        <w:numPr>
          <w:ilvl w:val="0"/>
          <w:numId w:val="167"/>
        </w:numPr>
        <w:tabs>
          <w:tab w:val="left" w:pos="859"/>
          <w:tab w:val="left" w:pos="860"/>
        </w:tabs>
        <w:spacing w:before="103" w:line="259" w:lineRule="auto"/>
        <w:ind w:right="140"/>
        <w:rPr>
          <w:sz w:val="18"/>
        </w:rPr>
      </w:pPr>
      <w:r>
        <w:rPr>
          <w:color w:val="231F20"/>
          <w:sz w:val="18"/>
        </w:rPr>
        <w:t>Contar  oportunamente  con  el  material  de  formación  a  utilizar  durante  la  oferta  académica     de</w:t>
      </w:r>
      <w:r>
        <w:rPr>
          <w:color w:val="231F20"/>
          <w:spacing w:val="-1"/>
          <w:sz w:val="18"/>
        </w:rPr>
        <w:t xml:space="preserve"> </w:t>
      </w:r>
      <w:r>
        <w:rPr>
          <w:color w:val="231F20"/>
          <w:sz w:val="18"/>
        </w:rPr>
        <w:t>formación.</w:t>
      </w:r>
    </w:p>
    <w:p w:rsidR="009E074C" w:rsidRDefault="003D052E">
      <w:pPr>
        <w:pStyle w:val="Prrafodelista"/>
        <w:numPr>
          <w:ilvl w:val="0"/>
          <w:numId w:val="167"/>
        </w:numPr>
        <w:tabs>
          <w:tab w:val="left" w:pos="859"/>
          <w:tab w:val="left" w:pos="860"/>
        </w:tabs>
        <w:spacing w:before="104" w:line="261" w:lineRule="auto"/>
        <w:ind w:right="140"/>
        <w:rPr>
          <w:sz w:val="18"/>
        </w:rPr>
      </w:pPr>
      <w:r>
        <w:rPr>
          <w:color w:val="231F20"/>
          <w:sz w:val="18"/>
        </w:rPr>
        <w:t>Evaluar a los/las facilitadores/as de la oferta académica de formación mediante los instrumentos diseñados para tal</w:t>
      </w:r>
      <w:r>
        <w:rPr>
          <w:color w:val="231F20"/>
          <w:spacing w:val="-1"/>
          <w:sz w:val="18"/>
        </w:rPr>
        <w:t xml:space="preserve"> </w:t>
      </w:r>
      <w:r>
        <w:rPr>
          <w:color w:val="231F20"/>
          <w:sz w:val="18"/>
        </w:rPr>
        <w:t>efecto.</w:t>
      </w:r>
    </w:p>
    <w:p w:rsidR="009E074C" w:rsidRDefault="003D052E">
      <w:pPr>
        <w:pStyle w:val="Prrafodelista"/>
        <w:numPr>
          <w:ilvl w:val="0"/>
          <w:numId w:val="167"/>
        </w:numPr>
        <w:tabs>
          <w:tab w:val="left" w:pos="858"/>
          <w:tab w:val="left" w:pos="859"/>
        </w:tabs>
        <w:spacing w:before="100" w:line="261" w:lineRule="auto"/>
        <w:ind w:right="139"/>
        <w:rPr>
          <w:sz w:val="18"/>
        </w:rPr>
      </w:pPr>
      <w:r>
        <w:rPr>
          <w:color w:val="231F20"/>
          <w:sz w:val="18"/>
        </w:rPr>
        <w:t>Obtener la ac</w:t>
      </w:r>
      <w:r>
        <w:rPr>
          <w:color w:val="231F20"/>
          <w:sz w:val="18"/>
        </w:rPr>
        <w:t>reditación académica y constancia correspondiente a la oferta académica de formación en la que haya cumplido los requisitos académicos previamente</w:t>
      </w:r>
      <w:r>
        <w:rPr>
          <w:color w:val="231F20"/>
          <w:spacing w:val="-8"/>
          <w:sz w:val="18"/>
        </w:rPr>
        <w:t xml:space="preserve"> </w:t>
      </w:r>
      <w:r>
        <w:rPr>
          <w:color w:val="231F20"/>
          <w:sz w:val="18"/>
        </w:rPr>
        <w:t>establecidos.</w:t>
      </w:r>
    </w:p>
    <w:p w:rsidR="009E074C" w:rsidRDefault="009E074C">
      <w:pPr>
        <w:spacing w:line="261" w:lineRule="auto"/>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15"/>
        </w:rPr>
      </w:pPr>
    </w:p>
    <w:p w:rsidR="009E074C" w:rsidRDefault="003D052E">
      <w:pPr>
        <w:pStyle w:val="Ttulo2"/>
      </w:pPr>
      <w:r>
        <w:rPr>
          <w:color w:val="231F20"/>
        </w:rPr>
        <w:t>TIPO SUPERIOR</w:t>
      </w:r>
    </w:p>
    <w:p w:rsidR="009E074C" w:rsidRDefault="003D052E">
      <w:pPr>
        <w:spacing w:before="114"/>
        <w:ind w:left="427"/>
        <w:rPr>
          <w:b/>
          <w:sz w:val="18"/>
        </w:rPr>
      </w:pPr>
      <w:r>
        <w:rPr>
          <w:b/>
          <w:color w:val="231F20"/>
          <w:sz w:val="18"/>
        </w:rPr>
        <w:t>De los/las beneficiarios/as:</w:t>
      </w:r>
    </w:p>
    <w:p w:rsidR="009E074C" w:rsidRDefault="003D052E">
      <w:pPr>
        <w:pStyle w:val="Prrafodelista"/>
        <w:numPr>
          <w:ilvl w:val="0"/>
          <w:numId w:val="166"/>
        </w:numPr>
        <w:tabs>
          <w:tab w:val="left" w:pos="859"/>
          <w:tab w:val="left" w:pos="860"/>
        </w:tabs>
        <w:spacing w:before="114"/>
        <w:ind w:hanging="432"/>
        <w:rPr>
          <w:sz w:val="18"/>
        </w:rPr>
      </w:pPr>
      <w:r>
        <w:rPr>
          <w:color w:val="231F20"/>
          <w:sz w:val="18"/>
        </w:rPr>
        <w:t>Recibir la notificación de los resultados de las solicitudes que</w:t>
      </w:r>
      <w:r>
        <w:rPr>
          <w:color w:val="231F20"/>
          <w:spacing w:val="-5"/>
          <w:sz w:val="18"/>
        </w:rPr>
        <w:t xml:space="preserve"> </w:t>
      </w:r>
      <w:r>
        <w:rPr>
          <w:color w:val="231F20"/>
          <w:sz w:val="18"/>
        </w:rPr>
        <w:t>presenten.</w:t>
      </w:r>
    </w:p>
    <w:p w:rsidR="009E074C" w:rsidRDefault="003D052E">
      <w:pPr>
        <w:pStyle w:val="Prrafodelista"/>
        <w:numPr>
          <w:ilvl w:val="0"/>
          <w:numId w:val="166"/>
        </w:numPr>
        <w:tabs>
          <w:tab w:val="left" w:pos="859"/>
          <w:tab w:val="left" w:pos="860"/>
        </w:tabs>
        <w:spacing w:before="114"/>
        <w:ind w:hanging="432"/>
        <w:rPr>
          <w:sz w:val="18"/>
        </w:rPr>
      </w:pPr>
      <w:r>
        <w:rPr>
          <w:color w:val="231F20"/>
          <w:sz w:val="18"/>
        </w:rPr>
        <w:t>Manifestar su inconformidad ante los resultados emitidos a sus</w:t>
      </w:r>
      <w:r>
        <w:rPr>
          <w:color w:val="231F20"/>
          <w:spacing w:val="-8"/>
          <w:sz w:val="18"/>
        </w:rPr>
        <w:t xml:space="preserve"> </w:t>
      </w:r>
      <w:r>
        <w:rPr>
          <w:color w:val="231F20"/>
          <w:sz w:val="18"/>
        </w:rPr>
        <w:t>solicitudes.</w:t>
      </w:r>
    </w:p>
    <w:p w:rsidR="009E074C" w:rsidRDefault="003D052E">
      <w:pPr>
        <w:pStyle w:val="Prrafodelista"/>
        <w:numPr>
          <w:ilvl w:val="0"/>
          <w:numId w:val="166"/>
        </w:numPr>
        <w:tabs>
          <w:tab w:val="left" w:pos="859"/>
        </w:tabs>
        <w:spacing w:before="114" w:line="254" w:lineRule="auto"/>
        <w:ind w:right="139" w:hanging="432"/>
        <w:jc w:val="both"/>
        <w:rPr>
          <w:sz w:val="18"/>
        </w:rPr>
      </w:pPr>
      <w:r>
        <w:rPr>
          <w:color w:val="231F20"/>
          <w:sz w:val="18"/>
        </w:rPr>
        <w:t>Recibir los recursos autorizados de acuerdo a lo establecido en las cartas de liberación de recursos. Co</w:t>
      </w:r>
      <w:r>
        <w:rPr>
          <w:color w:val="231F20"/>
          <w:sz w:val="18"/>
        </w:rPr>
        <w:t>n base en la disponibilidad presupuestal de las Unidades</w:t>
      </w:r>
      <w:r>
        <w:rPr>
          <w:color w:val="231F20"/>
          <w:spacing w:val="-7"/>
          <w:sz w:val="18"/>
        </w:rPr>
        <w:t xml:space="preserve"> </w:t>
      </w:r>
      <w:r>
        <w:rPr>
          <w:color w:val="231F20"/>
          <w:sz w:val="18"/>
        </w:rPr>
        <w:t>Responsables.</w:t>
      </w:r>
    </w:p>
    <w:p w:rsidR="009E074C" w:rsidRDefault="003D052E">
      <w:pPr>
        <w:pStyle w:val="Ttulo2"/>
        <w:spacing w:before="102" w:line="372" w:lineRule="auto"/>
        <w:ind w:right="7282"/>
        <w:rPr>
          <w:b w:val="0"/>
        </w:rPr>
      </w:pPr>
      <w:r>
        <w:rPr>
          <w:color w:val="231F20"/>
        </w:rPr>
        <w:t>OBLIGACIONES TIPO BASICO AEL</w:t>
      </w:r>
      <w:r>
        <w:rPr>
          <w:b w:val="0"/>
          <w:color w:val="231F20"/>
        </w:rPr>
        <w:t>:</w:t>
      </w:r>
    </w:p>
    <w:p w:rsidR="009E074C" w:rsidRDefault="003D052E">
      <w:pPr>
        <w:pStyle w:val="Prrafodelista"/>
        <w:numPr>
          <w:ilvl w:val="0"/>
          <w:numId w:val="165"/>
        </w:numPr>
        <w:tabs>
          <w:tab w:val="left" w:pos="859"/>
          <w:tab w:val="left" w:pos="860"/>
        </w:tabs>
        <w:spacing w:before="0"/>
        <w:ind w:hanging="432"/>
        <w:rPr>
          <w:sz w:val="18"/>
        </w:rPr>
      </w:pPr>
      <w:r>
        <w:rPr>
          <w:color w:val="231F20"/>
          <w:sz w:val="18"/>
        </w:rPr>
        <w:t>Cumplir en tiempo y forma con los requisitos señalados en el numeral 3.3.1 de las presentes</w:t>
      </w:r>
      <w:r>
        <w:rPr>
          <w:color w:val="231F20"/>
          <w:spacing w:val="-28"/>
          <w:sz w:val="18"/>
        </w:rPr>
        <w:t xml:space="preserve"> </w:t>
      </w:r>
      <w:r>
        <w:rPr>
          <w:color w:val="231F20"/>
          <w:sz w:val="18"/>
        </w:rPr>
        <w:t>RO;</w:t>
      </w:r>
    </w:p>
    <w:p w:rsidR="009E074C" w:rsidRDefault="003D052E">
      <w:pPr>
        <w:pStyle w:val="Prrafodelista"/>
        <w:numPr>
          <w:ilvl w:val="0"/>
          <w:numId w:val="165"/>
        </w:numPr>
        <w:tabs>
          <w:tab w:val="left" w:pos="860"/>
        </w:tabs>
        <w:spacing w:before="115" w:line="254" w:lineRule="auto"/>
        <w:ind w:right="139" w:hanging="432"/>
        <w:jc w:val="both"/>
        <w:rPr>
          <w:sz w:val="18"/>
        </w:rPr>
      </w:pPr>
      <w:r>
        <w:rPr>
          <w:color w:val="231F20"/>
          <w:sz w:val="18"/>
        </w:rPr>
        <w:t>Designar y/o ratificar a la/el Coordinadora/or Local del pr</w:t>
      </w:r>
      <w:r>
        <w:rPr>
          <w:color w:val="231F20"/>
          <w:sz w:val="18"/>
        </w:rPr>
        <w:t>esente Programa y notificar vía oficio a la DGFC durante los 10 días posteriores a la formalización del Convenio para la Implementación del Programa para el Desarrollo Profesional Docente para Educación Básica y de los Lineamientos Internos para la Impleme</w:t>
      </w:r>
      <w:r>
        <w:rPr>
          <w:color w:val="231F20"/>
          <w:sz w:val="18"/>
        </w:rPr>
        <w:t>ntación del Programa para el Desarrollo Profesional Docente para Educación</w:t>
      </w:r>
      <w:r>
        <w:rPr>
          <w:color w:val="231F20"/>
          <w:spacing w:val="-1"/>
          <w:sz w:val="18"/>
        </w:rPr>
        <w:t xml:space="preserve"> </w:t>
      </w:r>
      <w:r>
        <w:rPr>
          <w:color w:val="231F20"/>
          <w:sz w:val="18"/>
        </w:rPr>
        <w:t>Básica;</w:t>
      </w:r>
    </w:p>
    <w:p w:rsidR="009E074C" w:rsidRDefault="003D052E">
      <w:pPr>
        <w:pStyle w:val="Prrafodelista"/>
        <w:numPr>
          <w:ilvl w:val="0"/>
          <w:numId w:val="165"/>
        </w:numPr>
        <w:tabs>
          <w:tab w:val="left" w:pos="859"/>
        </w:tabs>
        <w:spacing w:before="104" w:line="254" w:lineRule="auto"/>
        <w:ind w:right="143" w:hanging="432"/>
        <w:jc w:val="both"/>
        <w:rPr>
          <w:sz w:val="18"/>
        </w:rPr>
      </w:pPr>
      <w:r>
        <w:rPr>
          <w:color w:val="231F20"/>
          <w:sz w:val="18"/>
        </w:rPr>
        <w:t>Aplicar los recursos del presente Programa de forma transparente, única y exclusivamente para los objetivos previstos en las presentes RO, conforme a las disposiciones juríd</w:t>
      </w:r>
      <w:r>
        <w:rPr>
          <w:color w:val="231F20"/>
          <w:sz w:val="18"/>
        </w:rPr>
        <w:t>icas</w:t>
      </w:r>
      <w:r>
        <w:rPr>
          <w:color w:val="231F20"/>
          <w:spacing w:val="-23"/>
          <w:sz w:val="18"/>
        </w:rPr>
        <w:t xml:space="preserve"> </w:t>
      </w:r>
      <w:r>
        <w:rPr>
          <w:color w:val="231F20"/>
          <w:sz w:val="18"/>
        </w:rPr>
        <w:t>aplicables;</w:t>
      </w:r>
    </w:p>
    <w:p w:rsidR="009E074C" w:rsidRDefault="003D052E">
      <w:pPr>
        <w:pStyle w:val="Prrafodelista"/>
        <w:numPr>
          <w:ilvl w:val="0"/>
          <w:numId w:val="165"/>
        </w:numPr>
        <w:tabs>
          <w:tab w:val="left" w:pos="860"/>
        </w:tabs>
        <w:spacing w:line="254" w:lineRule="auto"/>
        <w:ind w:right="139" w:hanging="432"/>
        <w:jc w:val="both"/>
        <w:rPr>
          <w:sz w:val="18"/>
        </w:rPr>
      </w:pPr>
      <w:r>
        <w:rPr>
          <w:color w:val="231F20"/>
          <w:sz w:val="18"/>
        </w:rPr>
        <w:t>Enviar trimestralmente a la DGFC avance físico presupuestario del presente Programa, debiendo anexar los estados de cuenta bancarios correspondientes. Para el caso de la AEFCM, no se deberán anexar los estados de cuenta bancarios</w:t>
      </w:r>
      <w:r>
        <w:rPr>
          <w:color w:val="231F20"/>
          <w:spacing w:val="-2"/>
          <w:sz w:val="18"/>
        </w:rPr>
        <w:t xml:space="preserve"> </w:t>
      </w:r>
      <w:r>
        <w:rPr>
          <w:color w:val="231F20"/>
          <w:sz w:val="18"/>
        </w:rPr>
        <w:t>mencionados;</w:t>
      </w:r>
    </w:p>
    <w:p w:rsidR="009E074C" w:rsidRDefault="003D052E">
      <w:pPr>
        <w:pStyle w:val="Prrafodelista"/>
        <w:numPr>
          <w:ilvl w:val="0"/>
          <w:numId w:val="165"/>
        </w:numPr>
        <w:tabs>
          <w:tab w:val="left" w:pos="860"/>
        </w:tabs>
        <w:spacing w:before="103" w:line="254" w:lineRule="auto"/>
        <w:ind w:right="137" w:hanging="432"/>
        <w:jc w:val="both"/>
        <w:rPr>
          <w:sz w:val="18"/>
        </w:rPr>
      </w:pPr>
      <w:r>
        <w:rPr>
          <w:color w:val="231F20"/>
          <w:sz w:val="18"/>
        </w:rPr>
        <w:t>Comprobar el ejercicio de los recursos conforme a las disposiciones jurídicas aplicables y, en su caso, de acuerdo a lo establecido en el artículo 17 de la LDFEFM, deberán realizar los reintegros  que</w:t>
      </w:r>
      <w:r>
        <w:rPr>
          <w:color w:val="231F20"/>
          <w:spacing w:val="-1"/>
          <w:sz w:val="18"/>
        </w:rPr>
        <w:t xml:space="preserve"> </w:t>
      </w:r>
      <w:r>
        <w:rPr>
          <w:color w:val="231F20"/>
          <w:sz w:val="18"/>
        </w:rPr>
        <w:t>correspondan;</w:t>
      </w:r>
    </w:p>
    <w:p w:rsidR="009E074C" w:rsidRDefault="003D052E">
      <w:pPr>
        <w:pStyle w:val="Prrafodelista"/>
        <w:numPr>
          <w:ilvl w:val="0"/>
          <w:numId w:val="165"/>
        </w:numPr>
        <w:tabs>
          <w:tab w:val="left" w:pos="859"/>
        </w:tabs>
        <w:spacing w:before="103" w:line="254" w:lineRule="auto"/>
        <w:ind w:right="140" w:hanging="432"/>
        <w:jc w:val="both"/>
        <w:rPr>
          <w:sz w:val="18"/>
        </w:rPr>
      </w:pPr>
      <w:r>
        <w:rPr>
          <w:color w:val="231F20"/>
          <w:sz w:val="18"/>
        </w:rPr>
        <w:t>Resguardar por un periodo de cinco años la información comprobatoria correspondiente al ejercicio de los recursos asignados y los entregados para la operación del presente Programa, misma que podrá ser requerida por las instancias fiscalizadoras conforme a</w:t>
      </w:r>
      <w:r>
        <w:rPr>
          <w:color w:val="231F20"/>
          <w:sz w:val="18"/>
        </w:rPr>
        <w:t xml:space="preserve"> la normatividad</w:t>
      </w:r>
      <w:r>
        <w:rPr>
          <w:color w:val="231F20"/>
          <w:spacing w:val="-36"/>
          <w:sz w:val="18"/>
        </w:rPr>
        <w:t xml:space="preserve"> </w:t>
      </w:r>
      <w:r>
        <w:rPr>
          <w:color w:val="231F20"/>
          <w:sz w:val="18"/>
        </w:rPr>
        <w:t>jurídica aplicable;</w:t>
      </w:r>
    </w:p>
    <w:p w:rsidR="009E074C" w:rsidRDefault="003D052E">
      <w:pPr>
        <w:pStyle w:val="Prrafodelista"/>
        <w:numPr>
          <w:ilvl w:val="0"/>
          <w:numId w:val="165"/>
        </w:numPr>
        <w:tabs>
          <w:tab w:val="left" w:pos="860"/>
        </w:tabs>
        <w:spacing w:line="254" w:lineRule="auto"/>
        <w:ind w:right="139" w:hanging="432"/>
        <w:jc w:val="both"/>
        <w:rPr>
          <w:sz w:val="18"/>
        </w:rPr>
      </w:pPr>
      <w:r>
        <w:rPr>
          <w:color w:val="231F20"/>
          <w:sz w:val="18"/>
        </w:rPr>
        <w:t>Colaborar con las evaluaciones internas y externas efectuadas por instancias locales, nacionales e internacionales referidas a las presentes RO;</w:t>
      </w:r>
    </w:p>
    <w:p w:rsidR="009E074C" w:rsidRDefault="003D052E">
      <w:pPr>
        <w:pStyle w:val="Prrafodelista"/>
        <w:numPr>
          <w:ilvl w:val="0"/>
          <w:numId w:val="165"/>
        </w:numPr>
        <w:tabs>
          <w:tab w:val="left" w:pos="860"/>
        </w:tabs>
        <w:spacing w:before="103" w:line="254" w:lineRule="auto"/>
        <w:ind w:right="138" w:hanging="432"/>
        <w:jc w:val="both"/>
        <w:rPr>
          <w:sz w:val="18"/>
        </w:rPr>
      </w:pPr>
      <w:r>
        <w:rPr>
          <w:color w:val="231F20"/>
          <w:sz w:val="18"/>
        </w:rPr>
        <w:t xml:space="preserve">Enviar a la DGFC, con excepción de la AEFCM, los archivos electrónicos de </w:t>
      </w:r>
      <w:r>
        <w:rPr>
          <w:color w:val="231F20"/>
          <w:sz w:val="18"/>
        </w:rPr>
        <w:t>los CFDI y XML, antes de cada ministración de los recursos; lo anterior de conformidad con lo establecido en el artículo 66, fracción III del RLFPRH; a fin de que se gestione con el área correspondiente la ministración           de</w:t>
      </w:r>
      <w:r>
        <w:rPr>
          <w:color w:val="231F20"/>
          <w:spacing w:val="-1"/>
          <w:sz w:val="18"/>
        </w:rPr>
        <w:t xml:space="preserve"> </w:t>
      </w:r>
      <w:r>
        <w:rPr>
          <w:color w:val="231F20"/>
          <w:sz w:val="18"/>
        </w:rPr>
        <w:t>recursos;</w:t>
      </w:r>
    </w:p>
    <w:p w:rsidR="009E074C" w:rsidRDefault="003D052E">
      <w:pPr>
        <w:pStyle w:val="Prrafodelista"/>
        <w:numPr>
          <w:ilvl w:val="0"/>
          <w:numId w:val="165"/>
        </w:numPr>
        <w:tabs>
          <w:tab w:val="left" w:pos="859"/>
        </w:tabs>
        <w:spacing w:line="256" w:lineRule="auto"/>
        <w:ind w:right="137" w:hanging="432"/>
        <w:jc w:val="both"/>
        <w:rPr>
          <w:sz w:val="18"/>
        </w:rPr>
      </w:pPr>
      <w:r>
        <w:rPr>
          <w:color w:val="231F20"/>
          <w:sz w:val="18"/>
        </w:rPr>
        <w:t>Responder a la</w:t>
      </w:r>
      <w:r>
        <w:rPr>
          <w:color w:val="231F20"/>
          <w:sz w:val="18"/>
        </w:rPr>
        <w:t>s solicitudes de información y documentación de las instancias fiscalizadoras, así como atender y solventar las observaciones emitidas por dichas</w:t>
      </w:r>
      <w:r>
        <w:rPr>
          <w:color w:val="231F20"/>
          <w:spacing w:val="-7"/>
          <w:sz w:val="18"/>
        </w:rPr>
        <w:t xml:space="preserve"> </w:t>
      </w:r>
      <w:r>
        <w:rPr>
          <w:color w:val="231F20"/>
          <w:sz w:val="18"/>
        </w:rPr>
        <w:t>instancias;</w:t>
      </w:r>
    </w:p>
    <w:p w:rsidR="009E074C" w:rsidRDefault="003D052E">
      <w:pPr>
        <w:pStyle w:val="Prrafodelista"/>
        <w:numPr>
          <w:ilvl w:val="0"/>
          <w:numId w:val="165"/>
        </w:numPr>
        <w:tabs>
          <w:tab w:val="left" w:pos="859"/>
          <w:tab w:val="left" w:pos="860"/>
        </w:tabs>
        <w:spacing w:before="99"/>
        <w:ind w:hanging="432"/>
        <w:rPr>
          <w:sz w:val="18"/>
        </w:rPr>
      </w:pPr>
      <w:r>
        <w:rPr>
          <w:color w:val="231F20"/>
          <w:sz w:val="18"/>
        </w:rPr>
        <w:t>Promover la contraloría social, y de designar al Enlace Estatal de Contraloría</w:t>
      </w:r>
      <w:r>
        <w:rPr>
          <w:color w:val="231F20"/>
          <w:spacing w:val="-13"/>
          <w:sz w:val="18"/>
        </w:rPr>
        <w:t xml:space="preserve"> </w:t>
      </w:r>
      <w:r>
        <w:rPr>
          <w:color w:val="231F20"/>
          <w:sz w:val="18"/>
        </w:rPr>
        <w:t>Social;</w:t>
      </w:r>
    </w:p>
    <w:p w:rsidR="009E074C" w:rsidRDefault="003D052E">
      <w:pPr>
        <w:pStyle w:val="Prrafodelista"/>
        <w:numPr>
          <w:ilvl w:val="0"/>
          <w:numId w:val="165"/>
        </w:numPr>
        <w:tabs>
          <w:tab w:val="left" w:pos="859"/>
        </w:tabs>
        <w:spacing w:before="114" w:line="254" w:lineRule="auto"/>
        <w:ind w:right="139" w:hanging="432"/>
        <w:jc w:val="both"/>
        <w:rPr>
          <w:sz w:val="18"/>
        </w:rPr>
      </w:pPr>
      <w:r>
        <w:rPr>
          <w:color w:val="231F20"/>
          <w:sz w:val="18"/>
        </w:rPr>
        <w:t>Utilizar la</w:t>
      </w:r>
      <w:r>
        <w:rPr>
          <w:color w:val="231F20"/>
          <w:sz w:val="18"/>
        </w:rPr>
        <w:t>s economías y productos bancarios que se generen de los subsidios transferidos, para atender</w:t>
      </w:r>
      <w:r>
        <w:rPr>
          <w:color w:val="231F20"/>
          <w:spacing w:val="-4"/>
          <w:sz w:val="18"/>
        </w:rPr>
        <w:t xml:space="preserve"> </w:t>
      </w:r>
      <w:r>
        <w:rPr>
          <w:color w:val="231F20"/>
          <w:sz w:val="18"/>
        </w:rPr>
        <w:t>los</w:t>
      </w:r>
      <w:r>
        <w:rPr>
          <w:color w:val="231F20"/>
          <w:spacing w:val="-3"/>
          <w:sz w:val="18"/>
        </w:rPr>
        <w:t xml:space="preserve"> </w:t>
      </w:r>
      <w:r>
        <w:rPr>
          <w:color w:val="231F20"/>
          <w:sz w:val="18"/>
        </w:rPr>
        <w:t>objetivos</w:t>
      </w:r>
      <w:r>
        <w:rPr>
          <w:color w:val="231F20"/>
          <w:spacing w:val="-3"/>
          <w:sz w:val="18"/>
        </w:rPr>
        <w:t xml:space="preserve"> </w:t>
      </w:r>
      <w:r>
        <w:rPr>
          <w:color w:val="231F20"/>
          <w:sz w:val="18"/>
        </w:rPr>
        <w:t>del</w:t>
      </w:r>
      <w:r>
        <w:rPr>
          <w:color w:val="231F20"/>
          <w:spacing w:val="-3"/>
          <w:sz w:val="18"/>
        </w:rPr>
        <w:t xml:space="preserve"> </w:t>
      </w:r>
      <w:r>
        <w:rPr>
          <w:color w:val="231F20"/>
          <w:sz w:val="18"/>
        </w:rPr>
        <w:t>presente</w:t>
      </w:r>
      <w:r>
        <w:rPr>
          <w:color w:val="231F20"/>
          <w:spacing w:val="-3"/>
          <w:sz w:val="18"/>
        </w:rPr>
        <w:t xml:space="preserve"> </w:t>
      </w:r>
      <w:r>
        <w:rPr>
          <w:color w:val="231F20"/>
          <w:sz w:val="18"/>
        </w:rPr>
        <w:t>Programa,</w:t>
      </w:r>
      <w:r>
        <w:rPr>
          <w:color w:val="231F20"/>
          <w:spacing w:val="-3"/>
          <w:sz w:val="18"/>
        </w:rPr>
        <w:t xml:space="preserve"> </w:t>
      </w:r>
      <w:r>
        <w:rPr>
          <w:color w:val="231F20"/>
          <w:sz w:val="18"/>
        </w:rPr>
        <w:t>de</w:t>
      </w:r>
      <w:r>
        <w:rPr>
          <w:color w:val="231F20"/>
          <w:spacing w:val="-4"/>
          <w:sz w:val="18"/>
        </w:rPr>
        <w:t xml:space="preserve"> </w:t>
      </w:r>
      <w:r>
        <w:rPr>
          <w:color w:val="231F20"/>
          <w:sz w:val="18"/>
        </w:rPr>
        <w:t>no</w:t>
      </w:r>
      <w:r>
        <w:rPr>
          <w:color w:val="231F20"/>
          <w:spacing w:val="-3"/>
          <w:sz w:val="18"/>
        </w:rPr>
        <w:t xml:space="preserve"> </w:t>
      </w:r>
      <w:r>
        <w:rPr>
          <w:color w:val="231F20"/>
          <w:sz w:val="18"/>
        </w:rPr>
        <w:t>ser</w:t>
      </w:r>
      <w:r>
        <w:rPr>
          <w:color w:val="231F20"/>
          <w:spacing w:val="-3"/>
          <w:sz w:val="18"/>
        </w:rPr>
        <w:t xml:space="preserve"> </w:t>
      </w:r>
      <w:r>
        <w:rPr>
          <w:color w:val="231F20"/>
          <w:sz w:val="18"/>
        </w:rPr>
        <w:t>ejercidos</w:t>
      </w:r>
      <w:r>
        <w:rPr>
          <w:color w:val="231F20"/>
          <w:spacing w:val="-3"/>
          <w:sz w:val="18"/>
        </w:rPr>
        <w:t xml:space="preserve"> </w:t>
      </w:r>
      <w:r>
        <w:rPr>
          <w:color w:val="231F20"/>
          <w:sz w:val="18"/>
        </w:rPr>
        <w:t>deberán</w:t>
      </w:r>
      <w:r>
        <w:rPr>
          <w:color w:val="231F20"/>
          <w:spacing w:val="-2"/>
          <w:sz w:val="18"/>
        </w:rPr>
        <w:t xml:space="preserve"> </w:t>
      </w:r>
      <w:r>
        <w:rPr>
          <w:color w:val="231F20"/>
          <w:sz w:val="18"/>
        </w:rPr>
        <w:t>reintegrarse</w:t>
      </w:r>
      <w:r>
        <w:rPr>
          <w:color w:val="231F20"/>
          <w:spacing w:val="-4"/>
          <w:sz w:val="18"/>
        </w:rPr>
        <w:t xml:space="preserve"> </w:t>
      </w:r>
      <w:r>
        <w:rPr>
          <w:color w:val="231F20"/>
          <w:sz w:val="18"/>
        </w:rPr>
        <w:t>a</w:t>
      </w:r>
      <w:r>
        <w:rPr>
          <w:color w:val="231F20"/>
          <w:spacing w:val="-3"/>
          <w:sz w:val="18"/>
        </w:rPr>
        <w:t xml:space="preserve"> </w:t>
      </w:r>
      <w:r>
        <w:rPr>
          <w:color w:val="231F20"/>
          <w:sz w:val="18"/>
        </w:rPr>
        <w:t>la</w:t>
      </w:r>
      <w:r>
        <w:rPr>
          <w:color w:val="231F20"/>
          <w:spacing w:val="-4"/>
          <w:sz w:val="18"/>
        </w:rPr>
        <w:t xml:space="preserve"> </w:t>
      </w:r>
      <w:r>
        <w:rPr>
          <w:color w:val="231F20"/>
          <w:sz w:val="18"/>
        </w:rPr>
        <w:t>TESOFE;</w:t>
      </w:r>
    </w:p>
    <w:p w:rsidR="009E074C" w:rsidRDefault="003D052E">
      <w:pPr>
        <w:pStyle w:val="Prrafodelista"/>
        <w:numPr>
          <w:ilvl w:val="0"/>
          <w:numId w:val="165"/>
        </w:numPr>
        <w:tabs>
          <w:tab w:val="left" w:pos="859"/>
        </w:tabs>
        <w:spacing w:before="103" w:line="254" w:lineRule="auto"/>
        <w:ind w:right="139" w:hanging="432"/>
        <w:jc w:val="both"/>
        <w:rPr>
          <w:sz w:val="18"/>
        </w:rPr>
      </w:pPr>
      <w:r>
        <w:rPr>
          <w:color w:val="231F20"/>
          <w:sz w:val="18"/>
        </w:rPr>
        <w:t>Solicitar a la Secretaría de Finanzas Estatal o equivalente la disposición de los recursos para la operación del presente Programa, que deberá ser efectuada en un plazo máximo de diez días hábiles posteriores a la recepción de la notificación por parte DGF</w:t>
      </w:r>
      <w:r>
        <w:rPr>
          <w:color w:val="231F20"/>
          <w:sz w:val="18"/>
        </w:rPr>
        <w:t>C de la ministración de los recursos;</w:t>
      </w:r>
    </w:p>
    <w:p w:rsidR="009E074C" w:rsidRDefault="003D052E">
      <w:pPr>
        <w:pStyle w:val="Prrafodelista"/>
        <w:numPr>
          <w:ilvl w:val="0"/>
          <w:numId w:val="165"/>
        </w:numPr>
        <w:tabs>
          <w:tab w:val="left" w:pos="859"/>
        </w:tabs>
        <w:spacing w:before="103" w:line="254" w:lineRule="auto"/>
        <w:ind w:right="138" w:hanging="432"/>
        <w:jc w:val="both"/>
        <w:rPr>
          <w:sz w:val="18"/>
        </w:rPr>
      </w:pPr>
      <w:r>
        <w:rPr>
          <w:color w:val="231F20"/>
          <w:sz w:val="18"/>
        </w:rPr>
        <w:t>Contar con una cuenta bancaria productiva específica del presente Programa para la recepción de los recursos. Para el caso de la AEFCM el traspaso de recursos ramo a ramo se sujetará a lo establecido en los Lineamiento</w:t>
      </w:r>
      <w:r>
        <w:rPr>
          <w:color w:val="231F20"/>
          <w:sz w:val="18"/>
        </w:rPr>
        <w:t>s Internos para la Implementación del Programa para el Desarrollo Profesional Docente de Educación</w:t>
      </w:r>
      <w:r>
        <w:rPr>
          <w:color w:val="231F20"/>
          <w:spacing w:val="-1"/>
          <w:sz w:val="18"/>
        </w:rPr>
        <w:t xml:space="preserve"> </w:t>
      </w:r>
      <w:r>
        <w:rPr>
          <w:color w:val="231F20"/>
          <w:sz w:val="18"/>
        </w:rPr>
        <w:t>Básica</w:t>
      </w:r>
    </w:p>
    <w:p w:rsidR="009E074C" w:rsidRDefault="003D052E">
      <w:pPr>
        <w:pStyle w:val="Prrafodelista"/>
        <w:numPr>
          <w:ilvl w:val="0"/>
          <w:numId w:val="165"/>
        </w:numPr>
        <w:tabs>
          <w:tab w:val="left" w:pos="860"/>
        </w:tabs>
        <w:spacing w:before="104" w:line="254" w:lineRule="auto"/>
        <w:ind w:right="139" w:hanging="432"/>
        <w:jc w:val="both"/>
        <w:rPr>
          <w:sz w:val="18"/>
        </w:rPr>
      </w:pPr>
      <w:r>
        <w:rPr>
          <w:color w:val="231F20"/>
          <w:sz w:val="18"/>
        </w:rPr>
        <w:t>Diseñar e implementar, en su respectivo ámbito de competencia, cursos y diplomados que atiendan las necesidades de formación</w:t>
      </w:r>
      <w:r>
        <w:rPr>
          <w:color w:val="231F20"/>
          <w:spacing w:val="-2"/>
          <w:sz w:val="18"/>
        </w:rPr>
        <w:t xml:space="preserve"> </w:t>
      </w:r>
      <w:r>
        <w:rPr>
          <w:color w:val="231F20"/>
          <w:sz w:val="18"/>
        </w:rPr>
        <w:t>Estatales;</w:t>
      </w:r>
    </w:p>
    <w:p w:rsidR="009E074C" w:rsidRDefault="003D052E">
      <w:pPr>
        <w:pStyle w:val="Prrafodelista"/>
        <w:numPr>
          <w:ilvl w:val="0"/>
          <w:numId w:val="165"/>
        </w:numPr>
        <w:tabs>
          <w:tab w:val="left" w:pos="859"/>
          <w:tab w:val="left" w:pos="860"/>
        </w:tabs>
        <w:spacing w:before="101"/>
        <w:ind w:hanging="432"/>
        <w:rPr>
          <w:sz w:val="18"/>
        </w:rPr>
      </w:pPr>
      <w:r>
        <w:rPr>
          <w:color w:val="231F20"/>
          <w:sz w:val="18"/>
        </w:rPr>
        <w:t>Atender las ne</w:t>
      </w:r>
      <w:r>
        <w:rPr>
          <w:color w:val="231F20"/>
          <w:sz w:val="18"/>
        </w:rPr>
        <w:t>cesidades Estatales de formación en atención a los procesos del</w:t>
      </w:r>
      <w:r>
        <w:rPr>
          <w:color w:val="231F20"/>
          <w:spacing w:val="-15"/>
          <w:sz w:val="18"/>
        </w:rPr>
        <w:t xml:space="preserve"> </w:t>
      </w:r>
      <w:r>
        <w:rPr>
          <w:color w:val="231F20"/>
          <w:sz w:val="18"/>
        </w:rPr>
        <w:t>SPD;</w:t>
      </w:r>
    </w:p>
    <w:p w:rsidR="009E074C" w:rsidRDefault="003D052E">
      <w:pPr>
        <w:pStyle w:val="Prrafodelista"/>
        <w:numPr>
          <w:ilvl w:val="0"/>
          <w:numId w:val="165"/>
        </w:numPr>
        <w:tabs>
          <w:tab w:val="left" w:pos="860"/>
        </w:tabs>
        <w:spacing w:before="114" w:line="254" w:lineRule="auto"/>
        <w:ind w:right="140" w:hanging="432"/>
        <w:jc w:val="both"/>
        <w:rPr>
          <w:sz w:val="18"/>
        </w:rPr>
      </w:pPr>
      <w:r>
        <w:rPr>
          <w:color w:val="231F20"/>
          <w:sz w:val="18"/>
        </w:rPr>
        <w:t>Implementar en el ámbito de su competencia, la orientación a los docentes para la implementación de los Planes y Programas de Estudio vigentes;</w:t>
      </w:r>
    </w:p>
    <w:p w:rsidR="009E074C" w:rsidRDefault="009E074C">
      <w:pPr>
        <w:spacing w:line="254"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0"/>
          <w:numId w:val="165"/>
        </w:numPr>
        <w:tabs>
          <w:tab w:val="left" w:pos="859"/>
          <w:tab w:val="left" w:pos="860"/>
        </w:tabs>
        <w:spacing w:before="178" w:line="249" w:lineRule="auto"/>
        <w:ind w:right="140" w:hanging="432"/>
        <w:rPr>
          <w:sz w:val="18"/>
        </w:rPr>
      </w:pPr>
      <w:r>
        <w:rPr>
          <w:color w:val="231F20"/>
          <w:sz w:val="18"/>
        </w:rPr>
        <w:lastRenderedPageBreak/>
        <w:t>Desarrollar procesos sistemát</w:t>
      </w:r>
      <w:r>
        <w:rPr>
          <w:color w:val="231F20"/>
          <w:sz w:val="18"/>
        </w:rPr>
        <w:t>icos de seguimiento y evaluación respecto de sus avances durante la operación del presente</w:t>
      </w:r>
      <w:r>
        <w:rPr>
          <w:color w:val="231F20"/>
          <w:spacing w:val="-1"/>
          <w:sz w:val="18"/>
        </w:rPr>
        <w:t xml:space="preserve"> </w:t>
      </w:r>
      <w:r>
        <w:rPr>
          <w:color w:val="231F20"/>
          <w:sz w:val="18"/>
        </w:rPr>
        <w:t>Programa;</w:t>
      </w:r>
    </w:p>
    <w:p w:rsidR="009E074C" w:rsidRDefault="003D052E">
      <w:pPr>
        <w:pStyle w:val="Prrafodelista"/>
        <w:numPr>
          <w:ilvl w:val="0"/>
          <w:numId w:val="165"/>
        </w:numPr>
        <w:tabs>
          <w:tab w:val="left" w:pos="858"/>
          <w:tab w:val="left" w:pos="859"/>
        </w:tabs>
        <w:spacing w:before="100" w:line="249" w:lineRule="auto"/>
        <w:ind w:right="141" w:hanging="432"/>
        <w:rPr>
          <w:sz w:val="18"/>
        </w:rPr>
      </w:pPr>
      <w:r>
        <w:rPr>
          <w:color w:val="231F20"/>
          <w:sz w:val="18"/>
        </w:rPr>
        <w:t>Colaborar con la DGFC y la DGEP para el desarrollo de las evaluaciones externas efectuadas al presente</w:t>
      </w:r>
      <w:r>
        <w:rPr>
          <w:color w:val="231F20"/>
          <w:spacing w:val="-1"/>
          <w:sz w:val="18"/>
        </w:rPr>
        <w:t xml:space="preserve"> </w:t>
      </w:r>
      <w:r>
        <w:rPr>
          <w:color w:val="231F20"/>
          <w:sz w:val="18"/>
        </w:rPr>
        <w:t>Programa;</w:t>
      </w:r>
    </w:p>
    <w:p w:rsidR="009E074C" w:rsidRDefault="003D052E">
      <w:pPr>
        <w:pStyle w:val="Prrafodelista"/>
        <w:numPr>
          <w:ilvl w:val="0"/>
          <w:numId w:val="165"/>
        </w:numPr>
        <w:tabs>
          <w:tab w:val="left" w:pos="859"/>
        </w:tabs>
        <w:spacing w:before="98" w:line="249" w:lineRule="auto"/>
        <w:ind w:right="138" w:hanging="432"/>
        <w:jc w:val="both"/>
        <w:rPr>
          <w:sz w:val="18"/>
        </w:rPr>
      </w:pPr>
      <w:r>
        <w:rPr>
          <w:color w:val="231F20"/>
          <w:sz w:val="18"/>
        </w:rPr>
        <w:t>Para el caso de la Oferta Académica que en su caso proponga la DGFC, difundir las convocatorias, promover la participación del personal educativo, validar la participación de acuerdo con el perfil, la función, el nivel, la modalidad, la asignatura y/o el s</w:t>
      </w:r>
      <w:r>
        <w:rPr>
          <w:color w:val="231F20"/>
          <w:sz w:val="18"/>
        </w:rPr>
        <w:t>ervicio que atienden en la educación básica; e informar a la DGFC la participación del personal educativo de la entidad en los diferentes programas de</w:t>
      </w:r>
      <w:r>
        <w:rPr>
          <w:color w:val="231F20"/>
          <w:spacing w:val="-1"/>
          <w:sz w:val="18"/>
        </w:rPr>
        <w:t xml:space="preserve"> </w:t>
      </w:r>
      <w:r>
        <w:rPr>
          <w:color w:val="231F20"/>
          <w:sz w:val="18"/>
        </w:rPr>
        <w:t>formación,</w:t>
      </w:r>
    </w:p>
    <w:p w:rsidR="009E074C" w:rsidRDefault="003D052E">
      <w:pPr>
        <w:pStyle w:val="Prrafodelista"/>
        <w:numPr>
          <w:ilvl w:val="0"/>
          <w:numId w:val="165"/>
        </w:numPr>
        <w:tabs>
          <w:tab w:val="left" w:pos="859"/>
        </w:tabs>
        <w:spacing w:line="249" w:lineRule="auto"/>
        <w:ind w:right="136" w:hanging="432"/>
        <w:jc w:val="both"/>
        <w:rPr>
          <w:sz w:val="18"/>
        </w:rPr>
      </w:pPr>
      <w:r>
        <w:rPr>
          <w:color w:val="231F20"/>
          <w:sz w:val="18"/>
        </w:rPr>
        <w:t>Para el caso de la Oferta Académica de Formación Propuesta por la AEL, seleccionar la Oferta A</w:t>
      </w:r>
      <w:r>
        <w:rPr>
          <w:color w:val="231F20"/>
          <w:sz w:val="18"/>
        </w:rPr>
        <w:t>cadémica de Formación que propondrá al Personal Educativo interesado de acuerdo a los lineamientos establecidos por el INEE (LINEE-12-2017)y enviarse previamente a la DGFC para su registro, así como elaborar los procedimientos para la selección, contrataci</w:t>
      </w:r>
      <w:r>
        <w:rPr>
          <w:color w:val="231F20"/>
          <w:sz w:val="18"/>
        </w:rPr>
        <w:t>ón y pago,</w:t>
      </w:r>
      <w:r>
        <w:rPr>
          <w:color w:val="231F20"/>
          <w:spacing w:val="-21"/>
          <w:sz w:val="18"/>
        </w:rPr>
        <w:t xml:space="preserve"> </w:t>
      </w:r>
      <w:r>
        <w:rPr>
          <w:color w:val="231F20"/>
          <w:sz w:val="18"/>
        </w:rPr>
        <w:t>y;</w:t>
      </w:r>
    </w:p>
    <w:p w:rsidR="009E074C" w:rsidRDefault="003D052E">
      <w:pPr>
        <w:pStyle w:val="Prrafodelista"/>
        <w:numPr>
          <w:ilvl w:val="0"/>
          <w:numId w:val="165"/>
        </w:numPr>
        <w:tabs>
          <w:tab w:val="left" w:pos="859"/>
          <w:tab w:val="left" w:pos="860"/>
        </w:tabs>
        <w:spacing w:before="100"/>
        <w:ind w:hanging="432"/>
        <w:rPr>
          <w:sz w:val="18"/>
        </w:rPr>
      </w:pPr>
      <w:r>
        <w:rPr>
          <w:color w:val="231F20"/>
          <w:sz w:val="18"/>
        </w:rPr>
        <w:t>Las demás que establezcan las presentes</w:t>
      </w:r>
      <w:r>
        <w:rPr>
          <w:color w:val="231F20"/>
          <w:spacing w:val="-2"/>
          <w:sz w:val="18"/>
        </w:rPr>
        <w:t xml:space="preserve"> </w:t>
      </w:r>
      <w:r>
        <w:rPr>
          <w:color w:val="231F20"/>
          <w:sz w:val="18"/>
        </w:rPr>
        <w:t>RO.</w:t>
      </w:r>
    </w:p>
    <w:p w:rsidR="009E074C" w:rsidRDefault="003D052E">
      <w:pPr>
        <w:pStyle w:val="Ttulo2"/>
        <w:spacing w:before="107"/>
      </w:pPr>
      <w:r>
        <w:rPr>
          <w:color w:val="231F20"/>
        </w:rPr>
        <w:t>TIPO MEDIO SUPERIOR</w:t>
      </w:r>
    </w:p>
    <w:p w:rsidR="009E074C" w:rsidRDefault="003D052E">
      <w:pPr>
        <w:spacing w:before="107"/>
        <w:ind w:left="427"/>
        <w:rPr>
          <w:b/>
          <w:sz w:val="18"/>
        </w:rPr>
      </w:pPr>
      <w:r>
        <w:rPr>
          <w:b/>
          <w:color w:val="231F20"/>
          <w:sz w:val="18"/>
        </w:rPr>
        <w:t>De los/las Beneficiarios/as:</w:t>
      </w:r>
    </w:p>
    <w:p w:rsidR="009E074C" w:rsidRDefault="003D052E">
      <w:pPr>
        <w:pStyle w:val="Prrafodelista"/>
        <w:numPr>
          <w:ilvl w:val="0"/>
          <w:numId w:val="164"/>
        </w:numPr>
        <w:tabs>
          <w:tab w:val="left" w:pos="858"/>
          <w:tab w:val="left" w:pos="859"/>
        </w:tabs>
        <w:spacing w:before="109" w:line="249" w:lineRule="auto"/>
        <w:ind w:right="140"/>
        <w:rPr>
          <w:sz w:val="18"/>
        </w:rPr>
      </w:pPr>
      <w:r>
        <w:rPr>
          <w:color w:val="231F20"/>
          <w:sz w:val="18"/>
        </w:rPr>
        <w:t>Cumplir con los requisitos y obligaciones establecidos en las presentes RO y en las convocatorias que de ellas</w:t>
      </w:r>
      <w:r>
        <w:rPr>
          <w:color w:val="231F20"/>
          <w:spacing w:val="-2"/>
          <w:sz w:val="18"/>
        </w:rPr>
        <w:t xml:space="preserve"> </w:t>
      </w:r>
      <w:r>
        <w:rPr>
          <w:color w:val="231F20"/>
          <w:sz w:val="18"/>
        </w:rPr>
        <w:t>deriven;</w:t>
      </w:r>
    </w:p>
    <w:p w:rsidR="009E074C" w:rsidRDefault="003D052E">
      <w:pPr>
        <w:pStyle w:val="Prrafodelista"/>
        <w:numPr>
          <w:ilvl w:val="0"/>
          <w:numId w:val="164"/>
        </w:numPr>
        <w:tabs>
          <w:tab w:val="left" w:pos="860"/>
        </w:tabs>
        <w:spacing w:before="98" w:line="249" w:lineRule="auto"/>
        <w:ind w:right="138"/>
        <w:jc w:val="both"/>
        <w:rPr>
          <w:sz w:val="18"/>
        </w:rPr>
      </w:pPr>
      <w:r>
        <w:rPr>
          <w:color w:val="231F20"/>
          <w:sz w:val="18"/>
        </w:rPr>
        <w:t xml:space="preserve">Las personas evaluados/as en </w:t>
      </w:r>
      <w:r>
        <w:rPr>
          <w:color w:val="231F20"/>
          <w:sz w:val="18"/>
        </w:rPr>
        <w:t>el marco del Servicio Profesional Docente, deberán cumplir con la formación correspondiente al resultado de la evaluación realizada y a los criterios establecidos en el mismo Servicio Profesional</w:t>
      </w:r>
      <w:r>
        <w:rPr>
          <w:color w:val="231F20"/>
          <w:spacing w:val="-1"/>
          <w:sz w:val="18"/>
        </w:rPr>
        <w:t xml:space="preserve"> </w:t>
      </w:r>
      <w:r>
        <w:rPr>
          <w:color w:val="231F20"/>
          <w:sz w:val="18"/>
        </w:rPr>
        <w:t>Docente;</w:t>
      </w:r>
    </w:p>
    <w:p w:rsidR="009E074C" w:rsidRDefault="003D052E">
      <w:pPr>
        <w:pStyle w:val="Prrafodelista"/>
        <w:numPr>
          <w:ilvl w:val="0"/>
          <w:numId w:val="164"/>
        </w:numPr>
        <w:tabs>
          <w:tab w:val="left" w:pos="858"/>
          <w:tab w:val="left" w:pos="859"/>
        </w:tabs>
        <w:spacing w:before="101" w:line="249" w:lineRule="auto"/>
        <w:ind w:right="139"/>
        <w:rPr>
          <w:sz w:val="18"/>
        </w:rPr>
      </w:pPr>
      <w:r>
        <w:rPr>
          <w:color w:val="231F20"/>
          <w:sz w:val="18"/>
        </w:rPr>
        <w:t>Inscribirse en las fechas establecidas en las convo</w:t>
      </w:r>
      <w:r>
        <w:rPr>
          <w:color w:val="231F20"/>
          <w:sz w:val="18"/>
        </w:rPr>
        <w:t>catorias y sólo en la oferta académica de formación alineada con sus funciones y</w:t>
      </w:r>
      <w:r>
        <w:rPr>
          <w:color w:val="231F20"/>
          <w:spacing w:val="-2"/>
          <w:sz w:val="18"/>
        </w:rPr>
        <w:t xml:space="preserve"> </w:t>
      </w:r>
      <w:r>
        <w:rPr>
          <w:color w:val="231F20"/>
          <w:sz w:val="18"/>
        </w:rPr>
        <w:t>perfil;</w:t>
      </w:r>
    </w:p>
    <w:p w:rsidR="009E074C" w:rsidRDefault="003D052E">
      <w:pPr>
        <w:pStyle w:val="Prrafodelista"/>
        <w:numPr>
          <w:ilvl w:val="0"/>
          <w:numId w:val="164"/>
        </w:numPr>
        <w:tabs>
          <w:tab w:val="left" w:pos="859"/>
          <w:tab w:val="left" w:pos="860"/>
        </w:tabs>
        <w:spacing w:before="100" w:line="249" w:lineRule="auto"/>
        <w:ind w:right="138"/>
        <w:rPr>
          <w:sz w:val="18"/>
        </w:rPr>
      </w:pPr>
      <w:r>
        <w:rPr>
          <w:color w:val="231F20"/>
          <w:sz w:val="18"/>
        </w:rPr>
        <w:t>Verificar las fechas de inicio y término de la oferta académica de formación en las que se desee inscribir, ya que no se podrán realizar cambios de oferta académica de</w:t>
      </w:r>
      <w:r>
        <w:rPr>
          <w:color w:val="231F20"/>
          <w:sz w:val="18"/>
        </w:rPr>
        <w:t xml:space="preserve"> formación o de</w:t>
      </w:r>
      <w:r>
        <w:rPr>
          <w:color w:val="231F20"/>
          <w:spacing w:val="-22"/>
          <w:sz w:val="18"/>
        </w:rPr>
        <w:t xml:space="preserve"> </w:t>
      </w:r>
      <w:r>
        <w:rPr>
          <w:color w:val="231F20"/>
          <w:sz w:val="18"/>
        </w:rPr>
        <w:t>fecha;</w:t>
      </w:r>
    </w:p>
    <w:p w:rsidR="009E074C" w:rsidRDefault="003D052E">
      <w:pPr>
        <w:pStyle w:val="Prrafodelista"/>
        <w:numPr>
          <w:ilvl w:val="0"/>
          <w:numId w:val="164"/>
        </w:numPr>
        <w:tabs>
          <w:tab w:val="left" w:pos="859"/>
          <w:tab w:val="left" w:pos="860"/>
        </w:tabs>
        <w:spacing w:before="98" w:line="249" w:lineRule="auto"/>
        <w:ind w:right="139"/>
        <w:rPr>
          <w:sz w:val="18"/>
        </w:rPr>
      </w:pPr>
      <w:r>
        <w:rPr>
          <w:color w:val="231F20"/>
          <w:sz w:val="18"/>
        </w:rPr>
        <w:t>Destinar un mínimo de 10 horas a la semana por oferta académica de formación, con el objetivo de cumplir con las actividades del programa</w:t>
      </w:r>
      <w:r>
        <w:rPr>
          <w:color w:val="231F20"/>
          <w:spacing w:val="-2"/>
          <w:sz w:val="18"/>
        </w:rPr>
        <w:t xml:space="preserve"> </w:t>
      </w:r>
      <w:r>
        <w:rPr>
          <w:color w:val="231F20"/>
          <w:sz w:val="18"/>
        </w:rPr>
        <w:t>académico;</w:t>
      </w:r>
    </w:p>
    <w:p w:rsidR="009E074C" w:rsidRDefault="003D052E">
      <w:pPr>
        <w:pStyle w:val="Prrafodelista"/>
        <w:numPr>
          <w:ilvl w:val="0"/>
          <w:numId w:val="164"/>
        </w:numPr>
        <w:tabs>
          <w:tab w:val="left" w:pos="858"/>
          <w:tab w:val="left" w:pos="859"/>
        </w:tabs>
        <w:spacing w:before="99"/>
        <w:ind w:left="858" w:hanging="431"/>
        <w:rPr>
          <w:sz w:val="18"/>
        </w:rPr>
      </w:pPr>
      <w:r>
        <w:rPr>
          <w:color w:val="231F20"/>
          <w:sz w:val="18"/>
        </w:rPr>
        <w:t>Acreditar al 100% la oferta académica de formación en la que éste se</w:t>
      </w:r>
      <w:r>
        <w:rPr>
          <w:color w:val="231F20"/>
          <w:spacing w:val="-8"/>
          <w:sz w:val="18"/>
        </w:rPr>
        <w:t xml:space="preserve"> </w:t>
      </w:r>
      <w:r>
        <w:rPr>
          <w:color w:val="231F20"/>
          <w:sz w:val="18"/>
        </w:rPr>
        <w:t>inscriba;</w:t>
      </w:r>
    </w:p>
    <w:p w:rsidR="009E074C" w:rsidRDefault="003D052E">
      <w:pPr>
        <w:pStyle w:val="Prrafodelista"/>
        <w:numPr>
          <w:ilvl w:val="0"/>
          <w:numId w:val="164"/>
        </w:numPr>
        <w:tabs>
          <w:tab w:val="left" w:pos="858"/>
          <w:tab w:val="left" w:pos="860"/>
        </w:tabs>
        <w:spacing w:before="109" w:line="249" w:lineRule="auto"/>
        <w:ind w:right="139"/>
        <w:rPr>
          <w:sz w:val="18"/>
        </w:rPr>
      </w:pPr>
      <w:r>
        <w:rPr>
          <w:color w:val="231F20"/>
          <w:sz w:val="18"/>
        </w:rPr>
        <w:t>En su caso, reportar a la brevedad a la COSDAC cualquier problema técnico para realizar el registro e inscripción a la oferta académica de</w:t>
      </w:r>
      <w:r>
        <w:rPr>
          <w:color w:val="231F20"/>
          <w:spacing w:val="-3"/>
          <w:sz w:val="18"/>
        </w:rPr>
        <w:t xml:space="preserve"> </w:t>
      </w:r>
      <w:r>
        <w:rPr>
          <w:color w:val="231F20"/>
          <w:sz w:val="18"/>
        </w:rPr>
        <w:t>formación;</w:t>
      </w:r>
    </w:p>
    <w:p w:rsidR="009E074C" w:rsidRDefault="003D052E">
      <w:pPr>
        <w:pStyle w:val="Prrafodelista"/>
        <w:numPr>
          <w:ilvl w:val="0"/>
          <w:numId w:val="164"/>
        </w:numPr>
        <w:tabs>
          <w:tab w:val="left" w:pos="860"/>
        </w:tabs>
        <w:spacing w:before="98" w:line="249" w:lineRule="auto"/>
        <w:ind w:right="140"/>
        <w:jc w:val="both"/>
        <w:rPr>
          <w:sz w:val="18"/>
        </w:rPr>
      </w:pPr>
      <w:r>
        <w:rPr>
          <w:color w:val="231F20"/>
          <w:sz w:val="18"/>
        </w:rPr>
        <w:t>Iniciar la formación académica en la fecha determinada por la Instancia Formadora y cursarla en los tiempo</w:t>
      </w:r>
      <w:r>
        <w:rPr>
          <w:color w:val="231F20"/>
          <w:sz w:val="18"/>
        </w:rPr>
        <w:t>s que se especificarán para cada oferta académica de formación. De no ingresar durante las primeras dos semanas de inicio de la oferta académica de formación, será dado de baja automáticamente;</w:t>
      </w:r>
    </w:p>
    <w:p w:rsidR="009E074C" w:rsidRDefault="003D052E">
      <w:pPr>
        <w:pStyle w:val="Prrafodelista"/>
        <w:numPr>
          <w:ilvl w:val="0"/>
          <w:numId w:val="164"/>
        </w:numPr>
        <w:tabs>
          <w:tab w:val="left" w:pos="858"/>
          <w:tab w:val="left" w:pos="860"/>
        </w:tabs>
        <w:spacing w:line="249" w:lineRule="auto"/>
        <w:ind w:right="138"/>
        <w:rPr>
          <w:sz w:val="18"/>
        </w:rPr>
      </w:pPr>
      <w:r>
        <w:rPr>
          <w:color w:val="231F20"/>
          <w:sz w:val="18"/>
        </w:rPr>
        <w:t>Observar buena conducta, un comportamiento cívico y ético, así</w:t>
      </w:r>
      <w:r>
        <w:rPr>
          <w:color w:val="231F20"/>
          <w:sz w:val="18"/>
        </w:rPr>
        <w:t xml:space="preserve"> como mantener un buen desempeño</w:t>
      </w:r>
      <w:r>
        <w:rPr>
          <w:color w:val="231F20"/>
          <w:spacing w:val="-2"/>
          <w:sz w:val="18"/>
        </w:rPr>
        <w:t xml:space="preserve"> </w:t>
      </w:r>
      <w:r>
        <w:rPr>
          <w:color w:val="231F20"/>
          <w:sz w:val="18"/>
        </w:rPr>
        <w:t>académico;</w:t>
      </w:r>
    </w:p>
    <w:p w:rsidR="009E074C" w:rsidRDefault="003D052E">
      <w:pPr>
        <w:pStyle w:val="Prrafodelista"/>
        <w:numPr>
          <w:ilvl w:val="0"/>
          <w:numId w:val="164"/>
        </w:numPr>
        <w:tabs>
          <w:tab w:val="left" w:pos="859"/>
          <w:tab w:val="left" w:pos="860"/>
        </w:tabs>
        <w:spacing w:before="100" w:line="249" w:lineRule="auto"/>
        <w:ind w:right="139"/>
        <w:rPr>
          <w:sz w:val="18"/>
        </w:rPr>
      </w:pPr>
      <w:r>
        <w:rPr>
          <w:color w:val="231F20"/>
          <w:sz w:val="18"/>
        </w:rPr>
        <w:t>Informar a la SEMS, cuando ésta lo solicite, sobre el grado de avance del programa académico cursado;</w:t>
      </w:r>
    </w:p>
    <w:p w:rsidR="009E074C" w:rsidRDefault="003D052E">
      <w:pPr>
        <w:pStyle w:val="Prrafodelista"/>
        <w:numPr>
          <w:ilvl w:val="0"/>
          <w:numId w:val="164"/>
        </w:numPr>
        <w:tabs>
          <w:tab w:val="left" w:pos="858"/>
          <w:tab w:val="left" w:pos="859"/>
        </w:tabs>
        <w:spacing w:before="98" w:line="249" w:lineRule="auto"/>
        <w:ind w:right="140"/>
        <w:rPr>
          <w:sz w:val="18"/>
        </w:rPr>
      </w:pPr>
      <w:r>
        <w:rPr>
          <w:color w:val="231F20"/>
          <w:sz w:val="18"/>
        </w:rPr>
        <w:t>Proporcionar con veracidad y oportunidad toda la información y documentación que le sea solicitada por la COSD</w:t>
      </w:r>
      <w:r>
        <w:rPr>
          <w:color w:val="231F20"/>
          <w:sz w:val="18"/>
        </w:rPr>
        <w:t>AC para su registro, inscripción y</w:t>
      </w:r>
      <w:r>
        <w:rPr>
          <w:color w:val="231F20"/>
          <w:spacing w:val="-3"/>
          <w:sz w:val="18"/>
        </w:rPr>
        <w:t xml:space="preserve"> </w:t>
      </w:r>
      <w:r>
        <w:rPr>
          <w:color w:val="231F20"/>
          <w:sz w:val="18"/>
        </w:rPr>
        <w:t>validación;</w:t>
      </w:r>
    </w:p>
    <w:p w:rsidR="009E074C" w:rsidRDefault="003D052E">
      <w:pPr>
        <w:pStyle w:val="Prrafodelista"/>
        <w:numPr>
          <w:ilvl w:val="0"/>
          <w:numId w:val="164"/>
        </w:numPr>
        <w:tabs>
          <w:tab w:val="left" w:pos="858"/>
          <w:tab w:val="left" w:pos="860"/>
        </w:tabs>
        <w:spacing w:before="100" w:line="249" w:lineRule="auto"/>
        <w:ind w:right="139"/>
        <w:rPr>
          <w:sz w:val="18"/>
        </w:rPr>
      </w:pPr>
      <w:r>
        <w:rPr>
          <w:color w:val="231F20"/>
          <w:sz w:val="18"/>
        </w:rPr>
        <w:t>Facilitar los trabajos de supervisión del Programa que la SEMS lleve a cabo, a través de  la COSDAC, y;</w:t>
      </w:r>
    </w:p>
    <w:p w:rsidR="009E074C" w:rsidRDefault="003D052E">
      <w:pPr>
        <w:pStyle w:val="Prrafodelista"/>
        <w:numPr>
          <w:ilvl w:val="0"/>
          <w:numId w:val="164"/>
        </w:numPr>
        <w:tabs>
          <w:tab w:val="left" w:pos="858"/>
          <w:tab w:val="left" w:pos="859"/>
        </w:tabs>
        <w:spacing w:before="99"/>
        <w:ind w:left="858" w:hanging="431"/>
        <w:rPr>
          <w:sz w:val="18"/>
        </w:rPr>
      </w:pPr>
      <w:r>
        <w:rPr>
          <w:color w:val="231F20"/>
          <w:sz w:val="18"/>
        </w:rPr>
        <w:t>Cumplir con los reglamentos internos de la institución formadora que</w:t>
      </w:r>
      <w:r>
        <w:rPr>
          <w:color w:val="231F20"/>
          <w:spacing w:val="-14"/>
          <w:sz w:val="18"/>
        </w:rPr>
        <w:t xml:space="preserve"> </w:t>
      </w:r>
      <w:r>
        <w:rPr>
          <w:color w:val="231F20"/>
          <w:sz w:val="18"/>
        </w:rPr>
        <w:t>corresponda.</w:t>
      </w:r>
    </w:p>
    <w:p w:rsidR="009E074C" w:rsidRDefault="003D052E">
      <w:pPr>
        <w:pStyle w:val="Ttulo2"/>
        <w:spacing w:before="106"/>
      </w:pPr>
      <w:r>
        <w:rPr>
          <w:color w:val="231F20"/>
        </w:rPr>
        <w:t>TIPO SUPERIOR</w:t>
      </w:r>
    </w:p>
    <w:p w:rsidR="009E074C" w:rsidRDefault="003D052E">
      <w:pPr>
        <w:spacing w:before="107"/>
        <w:ind w:left="427"/>
        <w:rPr>
          <w:b/>
          <w:sz w:val="18"/>
        </w:rPr>
      </w:pPr>
      <w:r>
        <w:rPr>
          <w:b/>
          <w:color w:val="231F20"/>
          <w:sz w:val="18"/>
        </w:rPr>
        <w:t>Las personas beneficiarias</w:t>
      </w:r>
    </w:p>
    <w:p w:rsidR="009E074C" w:rsidRDefault="003D052E">
      <w:pPr>
        <w:pStyle w:val="Prrafodelista"/>
        <w:numPr>
          <w:ilvl w:val="0"/>
          <w:numId w:val="163"/>
        </w:numPr>
        <w:tabs>
          <w:tab w:val="left" w:pos="859"/>
          <w:tab w:val="left" w:pos="860"/>
        </w:tabs>
        <w:spacing w:before="109" w:line="249" w:lineRule="auto"/>
        <w:ind w:right="138"/>
        <w:rPr>
          <w:sz w:val="18"/>
        </w:rPr>
      </w:pPr>
      <w:r>
        <w:rPr>
          <w:color w:val="231F20"/>
          <w:sz w:val="18"/>
        </w:rPr>
        <w:t>Hacer uso de los recursos de acuerdo con los rubros, montos aprobados y disposiciones establecidas en las presentes</w:t>
      </w:r>
      <w:r>
        <w:rPr>
          <w:color w:val="231F20"/>
          <w:spacing w:val="-1"/>
          <w:sz w:val="18"/>
        </w:rPr>
        <w:t xml:space="preserve"> </w:t>
      </w:r>
      <w:r>
        <w:rPr>
          <w:color w:val="231F20"/>
          <w:sz w:val="18"/>
        </w:rPr>
        <w:t>RO;</w:t>
      </w:r>
    </w:p>
    <w:p w:rsidR="009E074C" w:rsidRDefault="003D052E">
      <w:pPr>
        <w:pStyle w:val="Prrafodelista"/>
        <w:numPr>
          <w:ilvl w:val="0"/>
          <w:numId w:val="163"/>
        </w:numPr>
        <w:tabs>
          <w:tab w:val="left" w:pos="859"/>
          <w:tab w:val="left" w:pos="860"/>
        </w:tabs>
        <w:spacing w:before="99" w:line="249" w:lineRule="auto"/>
        <w:ind w:right="136"/>
        <w:rPr>
          <w:sz w:val="18"/>
        </w:rPr>
      </w:pPr>
      <w:r>
        <w:rPr>
          <w:color w:val="231F20"/>
          <w:sz w:val="18"/>
        </w:rPr>
        <w:t>Cumplir con las actividades comprometidas según el apoyo autorizado (proyectos de investigación o plan de tra</w:t>
      </w:r>
      <w:r>
        <w:rPr>
          <w:color w:val="231F20"/>
          <w:sz w:val="18"/>
        </w:rPr>
        <w:t>bajo),</w:t>
      </w:r>
      <w:r>
        <w:rPr>
          <w:color w:val="231F20"/>
          <w:spacing w:val="-1"/>
          <w:sz w:val="18"/>
        </w:rPr>
        <w:t xml:space="preserve"> </w:t>
      </w:r>
      <w:r>
        <w:rPr>
          <w:color w:val="231F20"/>
          <w:sz w:val="18"/>
        </w:rPr>
        <w:t>y;</w:t>
      </w:r>
    </w:p>
    <w:p w:rsidR="009E074C" w:rsidRDefault="003D052E">
      <w:pPr>
        <w:pStyle w:val="Prrafodelista"/>
        <w:numPr>
          <w:ilvl w:val="0"/>
          <w:numId w:val="163"/>
        </w:numPr>
        <w:tabs>
          <w:tab w:val="left" w:pos="858"/>
          <w:tab w:val="left" w:pos="859"/>
        </w:tabs>
        <w:spacing w:before="100" w:line="249" w:lineRule="auto"/>
        <w:ind w:right="141"/>
        <w:rPr>
          <w:sz w:val="18"/>
        </w:rPr>
      </w:pPr>
      <w:r>
        <w:rPr>
          <w:color w:val="231F20"/>
          <w:sz w:val="18"/>
        </w:rPr>
        <w:t>Presentar a la DSA y a su IES de adscripción un informe final del impacto académico logrado con el apoyo</w:t>
      </w:r>
      <w:r>
        <w:rPr>
          <w:color w:val="231F20"/>
          <w:spacing w:val="-2"/>
          <w:sz w:val="18"/>
        </w:rPr>
        <w:t xml:space="preserve"> </w:t>
      </w:r>
      <w:r>
        <w:rPr>
          <w:color w:val="231F20"/>
          <w:sz w:val="18"/>
        </w:rPr>
        <w:t>recibido.</w:t>
      </w:r>
    </w:p>
    <w:p w:rsidR="009E074C" w:rsidRDefault="009E074C">
      <w:pPr>
        <w:spacing w:line="249" w:lineRule="auto"/>
        <w:rPr>
          <w:sz w:val="18"/>
        </w:rPr>
        <w:sectPr w:rsidR="009E074C">
          <w:pgSz w:w="12240" w:h="15840"/>
          <w:pgMar w:top="960" w:right="1560" w:bottom="280" w:left="1560" w:header="711" w:footer="0" w:gutter="0"/>
          <w:cols w:space="720"/>
        </w:sectPr>
      </w:pPr>
    </w:p>
    <w:p w:rsidR="009E074C" w:rsidRDefault="009E074C">
      <w:pPr>
        <w:pStyle w:val="Textoindependiente"/>
        <w:spacing w:before="3"/>
        <w:ind w:left="0" w:firstLine="0"/>
        <w:rPr>
          <w:sz w:val="9"/>
        </w:rPr>
      </w:pPr>
    </w:p>
    <w:p w:rsidR="009E074C" w:rsidRDefault="003D052E">
      <w:pPr>
        <w:spacing w:before="94" w:line="283" w:lineRule="auto"/>
        <w:ind w:left="139" w:right="287" w:firstLine="288"/>
        <w:rPr>
          <w:b/>
          <w:sz w:val="18"/>
        </w:rPr>
      </w:pPr>
      <w:r>
        <w:rPr>
          <w:b/>
          <w:color w:val="231F20"/>
          <w:sz w:val="18"/>
          <w:u w:val="single" w:color="231F20"/>
        </w:rPr>
        <w:t>Los/as profesores/as beneficiados/as con un apoyo para estudios de posgrado de alta calidad</w:t>
      </w:r>
      <w:r>
        <w:rPr>
          <w:b/>
          <w:color w:val="231F20"/>
          <w:sz w:val="18"/>
        </w:rPr>
        <w:t xml:space="preserve"> </w:t>
      </w:r>
      <w:r>
        <w:rPr>
          <w:b/>
          <w:color w:val="231F20"/>
          <w:sz w:val="18"/>
          <w:u w:val="single" w:color="231F20"/>
        </w:rPr>
        <w:t>además deberán:</w:t>
      </w:r>
    </w:p>
    <w:p w:rsidR="009E074C" w:rsidRDefault="003D052E">
      <w:pPr>
        <w:pStyle w:val="Prrafodelista"/>
        <w:numPr>
          <w:ilvl w:val="0"/>
          <w:numId w:val="162"/>
        </w:numPr>
        <w:tabs>
          <w:tab w:val="left" w:pos="568"/>
        </w:tabs>
        <w:spacing w:before="101"/>
        <w:ind w:hanging="140"/>
        <w:rPr>
          <w:sz w:val="18"/>
        </w:rPr>
      </w:pPr>
      <w:r>
        <w:rPr>
          <w:color w:val="231F20"/>
          <w:sz w:val="18"/>
        </w:rPr>
        <w:t>Mantener</w:t>
      </w:r>
      <w:r>
        <w:rPr>
          <w:color w:val="231F20"/>
          <w:sz w:val="18"/>
        </w:rPr>
        <w:t xml:space="preserve"> un avance académico satisfactorio y acorde con la dedicación del tiempo a sus</w:t>
      </w:r>
      <w:r>
        <w:rPr>
          <w:color w:val="231F20"/>
          <w:spacing w:val="-31"/>
          <w:sz w:val="18"/>
        </w:rPr>
        <w:t xml:space="preserve"> </w:t>
      </w:r>
      <w:r>
        <w:rPr>
          <w:color w:val="231F20"/>
          <w:sz w:val="18"/>
        </w:rPr>
        <w:t>estudios;</w:t>
      </w:r>
    </w:p>
    <w:p w:rsidR="009E074C" w:rsidRDefault="003D052E">
      <w:pPr>
        <w:pStyle w:val="Prrafodelista"/>
        <w:numPr>
          <w:ilvl w:val="0"/>
          <w:numId w:val="162"/>
        </w:numPr>
        <w:tabs>
          <w:tab w:val="left" w:pos="651"/>
        </w:tabs>
        <w:spacing w:before="137" w:line="283" w:lineRule="auto"/>
        <w:ind w:left="139" w:right="137" w:firstLine="288"/>
        <w:rPr>
          <w:sz w:val="18"/>
        </w:rPr>
      </w:pPr>
      <w:r>
        <w:rPr>
          <w:color w:val="231F20"/>
          <w:sz w:val="18"/>
        </w:rPr>
        <w:t>Recabar la autorización de la DSA para disfrutar de algún otro apoyo que sea otorgado por otra instancia pública nacional con la finalidad de no duplicar recursos</w:t>
      </w:r>
      <w:r>
        <w:rPr>
          <w:color w:val="231F20"/>
          <w:spacing w:val="-8"/>
          <w:sz w:val="18"/>
        </w:rPr>
        <w:t xml:space="preserve"> </w:t>
      </w:r>
      <w:r>
        <w:rPr>
          <w:color w:val="231F20"/>
          <w:sz w:val="18"/>
        </w:rPr>
        <w:t>fede</w:t>
      </w:r>
      <w:r>
        <w:rPr>
          <w:color w:val="231F20"/>
          <w:sz w:val="18"/>
        </w:rPr>
        <w:t>rales;</w:t>
      </w:r>
    </w:p>
    <w:p w:rsidR="009E074C" w:rsidRDefault="003D052E">
      <w:pPr>
        <w:pStyle w:val="Prrafodelista"/>
        <w:numPr>
          <w:ilvl w:val="0"/>
          <w:numId w:val="162"/>
        </w:numPr>
        <w:tabs>
          <w:tab w:val="left" w:pos="657"/>
        </w:tabs>
        <w:spacing w:before="101" w:line="283" w:lineRule="auto"/>
        <w:ind w:left="139" w:right="138" w:firstLine="288"/>
        <w:rPr>
          <w:sz w:val="18"/>
        </w:rPr>
      </w:pPr>
      <w:r>
        <w:rPr>
          <w:color w:val="231F20"/>
          <w:sz w:val="18"/>
        </w:rPr>
        <w:t>Suscribir la Carta compromiso para las solicitudes de apoyo para estudios de posgrado de alta calidad (Anexo</w:t>
      </w:r>
      <w:r>
        <w:rPr>
          <w:color w:val="231F20"/>
          <w:spacing w:val="-1"/>
          <w:sz w:val="18"/>
        </w:rPr>
        <w:t xml:space="preserve"> </w:t>
      </w:r>
      <w:r>
        <w:rPr>
          <w:color w:val="231F20"/>
          <w:sz w:val="18"/>
        </w:rPr>
        <w:t>3b);</w:t>
      </w:r>
    </w:p>
    <w:p w:rsidR="009E074C" w:rsidRDefault="003D052E">
      <w:pPr>
        <w:pStyle w:val="Prrafodelista"/>
        <w:numPr>
          <w:ilvl w:val="0"/>
          <w:numId w:val="162"/>
        </w:numPr>
        <w:tabs>
          <w:tab w:val="left" w:pos="667"/>
        </w:tabs>
        <w:spacing w:before="101" w:line="283" w:lineRule="auto"/>
        <w:ind w:left="139" w:right="139" w:firstLine="288"/>
        <w:jc w:val="both"/>
        <w:rPr>
          <w:sz w:val="18"/>
        </w:rPr>
      </w:pPr>
      <w:r>
        <w:rPr>
          <w:color w:val="231F20"/>
          <w:sz w:val="18"/>
        </w:rPr>
        <w:t>Reintegrarse a su IES de adscripción, en un plazo no mayor a treinta días naturales, una vez obtenido el grado y deberá trabajar por lo menos un tiempo igual al que le fue autorizado para realizar sus estudios, de lo contrario deberá reintegrar el monto to</w:t>
      </w:r>
      <w:r>
        <w:rPr>
          <w:color w:val="231F20"/>
          <w:sz w:val="18"/>
        </w:rPr>
        <w:t>tal</w:t>
      </w:r>
      <w:r>
        <w:rPr>
          <w:color w:val="231F20"/>
          <w:spacing w:val="-1"/>
          <w:sz w:val="18"/>
        </w:rPr>
        <w:t xml:space="preserve"> </w:t>
      </w:r>
      <w:r>
        <w:rPr>
          <w:color w:val="231F20"/>
          <w:sz w:val="18"/>
        </w:rPr>
        <w:t>otorgado;</w:t>
      </w:r>
    </w:p>
    <w:p w:rsidR="009E074C" w:rsidRDefault="003D052E">
      <w:pPr>
        <w:pStyle w:val="Prrafodelista"/>
        <w:numPr>
          <w:ilvl w:val="0"/>
          <w:numId w:val="162"/>
        </w:numPr>
        <w:tabs>
          <w:tab w:val="left" w:pos="627"/>
        </w:tabs>
        <w:spacing w:before="100" w:line="283" w:lineRule="auto"/>
        <w:ind w:left="139" w:right="140" w:firstLine="288"/>
        <w:rPr>
          <w:sz w:val="18"/>
        </w:rPr>
      </w:pPr>
      <w:r>
        <w:rPr>
          <w:color w:val="231F20"/>
          <w:sz w:val="18"/>
        </w:rPr>
        <w:t>Hacer llegar a la DSA una carta de la IES receptora, donde se explique la escala de calificaciones que ésta utilice y que señale la calificación mínima aprobatoria,</w:t>
      </w:r>
      <w:r>
        <w:rPr>
          <w:color w:val="231F20"/>
          <w:spacing w:val="-7"/>
          <w:sz w:val="18"/>
        </w:rPr>
        <w:t xml:space="preserve"> </w:t>
      </w:r>
      <w:r>
        <w:rPr>
          <w:color w:val="231F20"/>
          <w:sz w:val="18"/>
        </w:rPr>
        <w:t>y;</w:t>
      </w:r>
    </w:p>
    <w:p w:rsidR="009E074C" w:rsidRDefault="003D052E">
      <w:pPr>
        <w:pStyle w:val="Prrafodelista"/>
        <w:numPr>
          <w:ilvl w:val="0"/>
          <w:numId w:val="162"/>
        </w:numPr>
        <w:tabs>
          <w:tab w:val="left" w:pos="710"/>
        </w:tabs>
        <w:spacing w:before="100" w:line="283" w:lineRule="auto"/>
        <w:ind w:left="139" w:right="139" w:firstLine="288"/>
        <w:rPr>
          <w:sz w:val="18"/>
        </w:rPr>
      </w:pPr>
      <w:r>
        <w:rPr>
          <w:color w:val="231F20"/>
          <w:sz w:val="18"/>
        </w:rPr>
        <w:t>Informar semestralmente a la IES de adscripción del avance académico de su</w:t>
      </w:r>
      <w:r>
        <w:rPr>
          <w:color w:val="231F20"/>
          <w:sz w:val="18"/>
        </w:rPr>
        <w:t>s estudios. Estos informes</w:t>
      </w:r>
      <w:r>
        <w:rPr>
          <w:color w:val="231F20"/>
          <w:spacing w:val="-1"/>
          <w:sz w:val="18"/>
        </w:rPr>
        <w:t xml:space="preserve"> </w:t>
      </w:r>
      <w:r>
        <w:rPr>
          <w:color w:val="231F20"/>
          <w:sz w:val="18"/>
        </w:rPr>
        <w:t>deben:</w:t>
      </w:r>
    </w:p>
    <w:p w:rsidR="009E074C" w:rsidRDefault="003D052E">
      <w:pPr>
        <w:pStyle w:val="Prrafodelista"/>
        <w:numPr>
          <w:ilvl w:val="0"/>
          <w:numId w:val="161"/>
        </w:numPr>
        <w:tabs>
          <w:tab w:val="left" w:pos="628"/>
        </w:tabs>
        <w:spacing w:before="101"/>
        <w:ind w:hanging="200"/>
        <w:rPr>
          <w:sz w:val="18"/>
        </w:rPr>
      </w:pPr>
      <w:r>
        <w:rPr>
          <w:color w:val="231F20"/>
          <w:sz w:val="18"/>
        </w:rPr>
        <w:t>Estar avalados por la IES</w:t>
      </w:r>
      <w:r>
        <w:rPr>
          <w:color w:val="231F20"/>
          <w:spacing w:val="-2"/>
          <w:sz w:val="18"/>
        </w:rPr>
        <w:t xml:space="preserve"> </w:t>
      </w:r>
      <w:r>
        <w:rPr>
          <w:color w:val="231F20"/>
          <w:sz w:val="18"/>
        </w:rPr>
        <w:t>receptora;</w:t>
      </w:r>
    </w:p>
    <w:p w:rsidR="009E074C" w:rsidRDefault="003D052E">
      <w:pPr>
        <w:pStyle w:val="Prrafodelista"/>
        <w:numPr>
          <w:ilvl w:val="0"/>
          <w:numId w:val="161"/>
        </w:numPr>
        <w:tabs>
          <w:tab w:val="left" w:pos="646"/>
        </w:tabs>
        <w:spacing w:before="137" w:line="283" w:lineRule="auto"/>
        <w:ind w:left="139" w:right="139" w:firstLine="288"/>
        <w:rPr>
          <w:sz w:val="18"/>
        </w:rPr>
      </w:pPr>
      <w:r>
        <w:rPr>
          <w:color w:val="231F20"/>
          <w:sz w:val="18"/>
        </w:rPr>
        <w:t>Hacerlos llegar a la IES de adscripción, dentro de los sesenta días naturales siguientes al término de cada periodo lectivo, por medio de la IES receptora o directamente por el/la</w:t>
      </w:r>
      <w:r>
        <w:rPr>
          <w:color w:val="231F20"/>
          <w:spacing w:val="-15"/>
          <w:sz w:val="18"/>
        </w:rPr>
        <w:t xml:space="preserve"> </w:t>
      </w:r>
      <w:r>
        <w:rPr>
          <w:color w:val="231F20"/>
          <w:sz w:val="18"/>
        </w:rPr>
        <w:t>beneficiario/a;</w:t>
      </w:r>
    </w:p>
    <w:p w:rsidR="009E074C" w:rsidRDefault="003D052E">
      <w:pPr>
        <w:pStyle w:val="Prrafodelista"/>
        <w:numPr>
          <w:ilvl w:val="0"/>
          <w:numId w:val="161"/>
        </w:numPr>
        <w:tabs>
          <w:tab w:val="left" w:pos="628"/>
        </w:tabs>
        <w:spacing w:before="101"/>
        <w:ind w:hanging="200"/>
        <w:rPr>
          <w:sz w:val="18"/>
        </w:rPr>
      </w:pPr>
      <w:r>
        <w:rPr>
          <w:color w:val="231F20"/>
          <w:sz w:val="18"/>
        </w:rPr>
        <w:t>Mencionar los cursos acreditados en el periodo lectivo y sus respectivas</w:t>
      </w:r>
      <w:r>
        <w:rPr>
          <w:color w:val="231F20"/>
          <w:spacing w:val="-16"/>
          <w:sz w:val="18"/>
        </w:rPr>
        <w:t xml:space="preserve"> </w:t>
      </w:r>
      <w:r>
        <w:rPr>
          <w:color w:val="231F20"/>
          <w:sz w:val="18"/>
        </w:rPr>
        <w:t>calificaciones;</w:t>
      </w:r>
    </w:p>
    <w:p w:rsidR="009E074C" w:rsidRDefault="003D052E">
      <w:pPr>
        <w:pStyle w:val="Prrafodelista"/>
        <w:numPr>
          <w:ilvl w:val="0"/>
          <w:numId w:val="161"/>
        </w:numPr>
        <w:tabs>
          <w:tab w:val="left" w:pos="631"/>
        </w:tabs>
        <w:spacing w:before="139" w:line="283" w:lineRule="auto"/>
        <w:ind w:left="139" w:right="139" w:firstLine="288"/>
        <w:jc w:val="both"/>
        <w:rPr>
          <w:sz w:val="18"/>
        </w:rPr>
      </w:pPr>
      <w:r>
        <w:rPr>
          <w:color w:val="231F20"/>
          <w:sz w:val="18"/>
        </w:rPr>
        <w:t>Mencionar si el total de cursos acreditados cumple con lo previsto en el programa individualizado del/de la beneficiario/a; en caso de cambio o retraso</w:t>
      </w:r>
      <w:r>
        <w:rPr>
          <w:color w:val="231F20"/>
          <w:sz w:val="18"/>
        </w:rPr>
        <w:t xml:space="preserve"> en el cumplimiento de dicho programa, se indicará si a juicio de la IES receptora el/la beneficiario/a puede terminar en el tiempo</w:t>
      </w:r>
      <w:r>
        <w:rPr>
          <w:color w:val="231F20"/>
          <w:spacing w:val="-8"/>
          <w:sz w:val="18"/>
        </w:rPr>
        <w:t xml:space="preserve"> </w:t>
      </w:r>
      <w:r>
        <w:rPr>
          <w:color w:val="231F20"/>
          <w:sz w:val="18"/>
        </w:rPr>
        <w:t>previsto;</w:t>
      </w:r>
    </w:p>
    <w:p w:rsidR="009E074C" w:rsidRDefault="003D052E">
      <w:pPr>
        <w:pStyle w:val="Prrafodelista"/>
        <w:numPr>
          <w:ilvl w:val="0"/>
          <w:numId w:val="161"/>
        </w:numPr>
        <w:tabs>
          <w:tab w:val="left" w:pos="664"/>
        </w:tabs>
        <w:spacing w:before="100" w:line="283" w:lineRule="auto"/>
        <w:ind w:left="139" w:right="140" w:firstLine="288"/>
        <w:jc w:val="both"/>
        <w:rPr>
          <w:sz w:val="18"/>
        </w:rPr>
      </w:pPr>
      <w:r>
        <w:rPr>
          <w:color w:val="231F20"/>
          <w:sz w:val="18"/>
        </w:rPr>
        <w:t>Describir brevemente el avance en el trabajo de tesis y decir si éste cumple con lo previsto en el programa educativo para el desarrollo del mismo; en caso de algún cambio o retraso en el avance de la tesis se indicará si a juicio del director/a de la mism</w:t>
      </w:r>
      <w:r>
        <w:rPr>
          <w:color w:val="231F20"/>
          <w:sz w:val="18"/>
        </w:rPr>
        <w:t>a el/la beneficiario/a puede terminar en el tiempo previsto; esta parte del informe debe estar avalada por el/la director/a de la</w:t>
      </w:r>
      <w:r>
        <w:rPr>
          <w:color w:val="231F20"/>
          <w:spacing w:val="-3"/>
          <w:sz w:val="18"/>
        </w:rPr>
        <w:t xml:space="preserve"> </w:t>
      </w:r>
      <w:r>
        <w:rPr>
          <w:color w:val="231F20"/>
          <w:sz w:val="18"/>
        </w:rPr>
        <w:t>tesis.</w:t>
      </w:r>
    </w:p>
    <w:p w:rsidR="009E074C" w:rsidRDefault="003D052E">
      <w:pPr>
        <w:pStyle w:val="Prrafodelista"/>
        <w:numPr>
          <w:ilvl w:val="0"/>
          <w:numId w:val="162"/>
        </w:numPr>
        <w:tabs>
          <w:tab w:val="left" w:pos="703"/>
        </w:tabs>
        <w:spacing w:before="99" w:line="283" w:lineRule="auto"/>
        <w:ind w:left="139" w:right="140" w:firstLine="288"/>
        <w:rPr>
          <w:sz w:val="18"/>
        </w:rPr>
      </w:pPr>
      <w:r>
        <w:rPr>
          <w:color w:val="231F20"/>
          <w:sz w:val="18"/>
        </w:rPr>
        <w:t>Entregar a la IES de adscripción las facturas, recibos y demás documentos que justifiquen plenamente la utilización, ap</w:t>
      </w:r>
      <w:r>
        <w:rPr>
          <w:color w:val="231F20"/>
          <w:sz w:val="18"/>
        </w:rPr>
        <w:t>licación y destino de los recursos públicos</w:t>
      </w:r>
      <w:r>
        <w:rPr>
          <w:color w:val="231F20"/>
          <w:spacing w:val="-7"/>
          <w:sz w:val="18"/>
        </w:rPr>
        <w:t xml:space="preserve"> </w:t>
      </w:r>
      <w:r>
        <w:rPr>
          <w:color w:val="231F20"/>
          <w:sz w:val="18"/>
        </w:rPr>
        <w:t>autorizados.</w:t>
      </w:r>
    </w:p>
    <w:p w:rsidR="009E074C" w:rsidRDefault="003D052E">
      <w:pPr>
        <w:pStyle w:val="Textoindependiente"/>
        <w:spacing w:before="101" w:line="283" w:lineRule="auto"/>
      </w:pPr>
      <w:r>
        <w:rPr>
          <w:color w:val="231F20"/>
        </w:rPr>
        <w:t>Las publicaciones que se realicen durante la vigencia del apoyo posdoctoral y estancias de investigación, deberán hacer mención explícita del agradecimiento a la SEP-SES por el apoyo recibido.</w:t>
      </w:r>
    </w:p>
    <w:p w:rsidR="009E074C" w:rsidRDefault="003D052E">
      <w:pPr>
        <w:spacing w:before="101"/>
        <w:ind w:left="427"/>
        <w:rPr>
          <w:b/>
          <w:sz w:val="18"/>
        </w:rPr>
      </w:pPr>
      <w:r>
        <w:rPr>
          <w:b/>
          <w:color w:val="231F20"/>
          <w:sz w:val="18"/>
          <w:u w:val="single" w:color="231F20"/>
        </w:rPr>
        <w:t>Los/as</w:t>
      </w:r>
      <w:r>
        <w:rPr>
          <w:b/>
          <w:color w:val="231F20"/>
          <w:sz w:val="18"/>
          <w:u w:val="single" w:color="231F20"/>
        </w:rPr>
        <w:t xml:space="preserve"> nuevo/as PTC y exbecarios/as PROMEP deberán:</w:t>
      </w:r>
    </w:p>
    <w:p w:rsidR="009E074C" w:rsidRDefault="003D052E">
      <w:pPr>
        <w:pStyle w:val="Prrafodelista"/>
        <w:numPr>
          <w:ilvl w:val="0"/>
          <w:numId w:val="160"/>
        </w:numPr>
        <w:tabs>
          <w:tab w:val="left" w:pos="650"/>
        </w:tabs>
        <w:spacing w:before="137" w:line="283" w:lineRule="auto"/>
        <w:ind w:right="136" w:firstLine="288"/>
        <w:rPr>
          <w:sz w:val="18"/>
        </w:rPr>
      </w:pPr>
      <w:r>
        <w:rPr>
          <w:color w:val="231F20"/>
          <w:sz w:val="18"/>
        </w:rPr>
        <w:t>Concursar en el programa institucional de ESDEPED o su equivalente de su IES de adscripción, en la primera convocatoria para la que califique por reglamento</w:t>
      </w:r>
      <w:r>
        <w:rPr>
          <w:color w:val="231F20"/>
          <w:spacing w:val="-5"/>
          <w:sz w:val="18"/>
        </w:rPr>
        <w:t xml:space="preserve"> </w:t>
      </w:r>
      <w:r>
        <w:rPr>
          <w:color w:val="231F20"/>
          <w:sz w:val="18"/>
        </w:rPr>
        <w:t>institucional.</w:t>
      </w:r>
    </w:p>
    <w:p w:rsidR="009E074C" w:rsidRDefault="003D052E">
      <w:pPr>
        <w:pStyle w:val="Prrafodelista"/>
        <w:numPr>
          <w:ilvl w:val="0"/>
          <w:numId w:val="160"/>
        </w:numPr>
        <w:tabs>
          <w:tab w:val="left" w:pos="665"/>
        </w:tabs>
        <w:spacing w:before="101" w:line="283" w:lineRule="auto"/>
        <w:ind w:right="139" w:firstLine="288"/>
        <w:rPr>
          <w:sz w:val="18"/>
        </w:rPr>
      </w:pPr>
      <w:r>
        <w:rPr>
          <w:color w:val="231F20"/>
          <w:sz w:val="18"/>
        </w:rPr>
        <w:t>Solicitar ante el Programa el reconoci</w:t>
      </w:r>
      <w:r>
        <w:rPr>
          <w:color w:val="231F20"/>
          <w:sz w:val="18"/>
        </w:rPr>
        <w:t>miento al perfil deseable en la primera convocatoria inmediata posterior a partir del año de presentación de su</w:t>
      </w:r>
      <w:r>
        <w:rPr>
          <w:color w:val="231F20"/>
          <w:spacing w:val="-3"/>
          <w:sz w:val="18"/>
        </w:rPr>
        <w:t xml:space="preserve"> </w:t>
      </w:r>
      <w:r>
        <w:rPr>
          <w:color w:val="231F20"/>
          <w:sz w:val="18"/>
        </w:rPr>
        <w:t>solicitud.</w:t>
      </w:r>
    </w:p>
    <w:p w:rsidR="009E074C" w:rsidRDefault="00B17503">
      <w:pPr>
        <w:pStyle w:val="Ttulo2"/>
        <w:spacing w:before="101"/>
      </w:pPr>
      <w:r>
        <w:rPr>
          <w:noProof/>
          <w:lang w:val="es-MX" w:eastAsia="es-MX" w:bidi="ar-SA"/>
        </w:rPr>
        <mc:AlternateContent>
          <mc:Choice Requires="wps">
            <w:drawing>
              <wp:anchor distT="0" distB="0" distL="114300" distR="114300" simplePos="0" relativeHeight="251634688" behindDoc="0" locked="0" layoutInCell="1" allowOverlap="1">
                <wp:simplePos x="0" y="0"/>
                <wp:positionH relativeFrom="page">
                  <wp:posOffset>1124585</wp:posOffset>
                </wp:positionH>
                <wp:positionV relativeFrom="paragraph">
                  <wp:posOffset>271145</wp:posOffset>
                </wp:positionV>
                <wp:extent cx="5532755" cy="228600"/>
                <wp:effectExtent l="10160" t="12065" r="10160" b="6985"/>
                <wp:wrapNone/>
                <wp:docPr id="29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28600"/>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spacing w:before="26"/>
                              <w:ind w:left="64"/>
                              <w:rPr>
                                <w:b/>
                                <w:sz w:val="18"/>
                              </w:rPr>
                            </w:pPr>
                            <w:r>
                              <w:rPr>
                                <w:b/>
                                <w:color w:val="231F20"/>
                                <w:sz w:val="18"/>
                              </w:rPr>
                              <w:t>Tipo Básico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9" type="#_x0000_t202" style="position:absolute;left:0;text-align:left;margin-left:88.55pt;margin-top:21.35pt;width:435.65pt;height:1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" filled="f" strokecolor="#231f20" strokeweight=".72pt">
                <v:textbox inset="0,0,0,0">
                  <w:txbxContent>
                    <w:p w:rsidR="009E074C" w:rsidRDefault="003D052E">
                      <w:pPr>
                        <w:spacing w:before="26"/>
                        <w:ind w:left="64"/>
                        <w:rPr>
                          <w:b/>
                          <w:sz w:val="18"/>
                        </w:rPr>
                      </w:pPr>
                      <w:r>
                        <w:rPr>
                          <w:b/>
                          <w:color w:val="231F20"/>
                          <w:sz w:val="18"/>
                        </w:rPr>
                        <w:t>Tipo Básico</w:t>
                      </w:r>
                    </w:p>
                  </w:txbxContent>
                </v:textbox>
                <w10:wrap anchorx="page"/>
              </v:shape>
            </w:pict>
          </mc:Fallback>
        </mc:AlternateContent>
      </w:r>
      <w:r w:rsidR="003D052E">
        <w:rPr>
          <w:color w:val="231F20"/>
        </w:rPr>
        <w:t>Causales de suspensión</w:t>
      </w:r>
    </w:p>
    <w:p w:rsidR="009E074C" w:rsidRDefault="009E074C">
      <w:pPr>
        <w:pStyle w:val="Textoindependiente"/>
        <w:ind w:left="0" w:firstLine="0"/>
        <w:rPr>
          <w:b/>
          <w:sz w:val="20"/>
        </w:rPr>
      </w:pPr>
    </w:p>
    <w:p w:rsidR="009E074C" w:rsidRDefault="00B17503">
      <w:pPr>
        <w:pStyle w:val="Textoindependiente"/>
        <w:spacing w:before="6"/>
        <w:ind w:left="0" w:firstLine="0"/>
        <w:rPr>
          <w:b/>
          <w:sz w:val="17"/>
        </w:rPr>
      </w:pPr>
      <w:r>
        <w:rPr>
          <w:noProof/>
          <w:lang w:val="es-MX" w:eastAsia="es-MX" w:bidi="ar-SA"/>
        </w:rPr>
        <mc:AlternateContent>
          <mc:Choice Requires="wps">
            <w:drawing>
              <wp:anchor distT="0" distB="0" distL="0" distR="0" simplePos="0" relativeHeight="251651072" behindDoc="1" locked="0" layoutInCell="1" allowOverlap="1">
                <wp:simplePos x="0" y="0"/>
                <wp:positionH relativeFrom="page">
                  <wp:posOffset>1124585</wp:posOffset>
                </wp:positionH>
                <wp:positionV relativeFrom="paragraph">
                  <wp:posOffset>158115</wp:posOffset>
                </wp:positionV>
                <wp:extent cx="5532755" cy="1660525"/>
                <wp:effectExtent l="10160" t="12065" r="10160" b="13335"/>
                <wp:wrapTopAndBottom/>
                <wp:docPr id="29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66052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pStyle w:val="Textoindependiente"/>
                              <w:spacing w:before="26" w:line="283" w:lineRule="auto"/>
                              <w:ind w:left="64" w:right="61" w:firstLine="0"/>
                              <w:jc w:val="both"/>
                            </w:pPr>
                            <w:r>
                              <w:rPr>
                                <w:color w:val="231F20"/>
                              </w:rPr>
                              <w:t>Con fundamento en lo establecido en el tercer párrafo del artículo 74 de la LFPRH, la SEB podrá determinar si suspende o cancela la entrega de los subsidios a los Gobiernos de las Entidades Federativas beneficiarias así como a la AEFCM, de acuerdo a los re</w:t>
                            </w:r>
                            <w:r>
                              <w:rPr>
                                <w:color w:val="231F20"/>
                              </w:rPr>
                              <w:t>portes de la DGFC, en los siguientes casos:</w:t>
                            </w:r>
                          </w:p>
                          <w:p w:rsidR="009E074C" w:rsidRDefault="003D052E">
                            <w:pPr>
                              <w:pStyle w:val="Textoindependiente"/>
                              <w:numPr>
                                <w:ilvl w:val="0"/>
                                <w:numId w:val="159"/>
                              </w:numPr>
                              <w:tabs>
                                <w:tab w:val="left" w:pos="424"/>
                                <w:tab w:val="left" w:pos="425"/>
                              </w:tabs>
                              <w:spacing w:before="88" w:line="280" w:lineRule="auto"/>
                              <w:ind w:right="66" w:hanging="360"/>
                            </w:pPr>
                            <w:r>
                              <w:rPr>
                                <w:color w:val="231F20"/>
                              </w:rPr>
                              <w:t>La no entrega oportuna en tiempo y forma de los informes físicos presupuestarios señalados en el numeral 4.2.1. de las presentes RO, por causas imputables a la Entidad</w:t>
                            </w:r>
                            <w:r>
                              <w:rPr>
                                <w:color w:val="231F20"/>
                                <w:spacing w:val="-13"/>
                              </w:rPr>
                              <w:t xml:space="preserve"> </w:t>
                            </w:r>
                            <w:r>
                              <w:rPr>
                                <w:color w:val="231F20"/>
                              </w:rPr>
                              <w:t>Federativa.</w:t>
                            </w:r>
                          </w:p>
                          <w:p w:rsidR="009E074C" w:rsidRDefault="003D052E">
                            <w:pPr>
                              <w:pStyle w:val="Textoindependiente"/>
                              <w:numPr>
                                <w:ilvl w:val="0"/>
                                <w:numId w:val="159"/>
                              </w:numPr>
                              <w:tabs>
                                <w:tab w:val="left" w:pos="424"/>
                                <w:tab w:val="left" w:pos="425"/>
                              </w:tabs>
                              <w:spacing w:before="89" w:line="278" w:lineRule="auto"/>
                              <w:ind w:right="65" w:hanging="360"/>
                            </w:pPr>
                            <w:r>
                              <w:rPr>
                                <w:color w:val="231F20"/>
                              </w:rPr>
                              <w:t>La falta de mecanismos transparentes de control de los subsidios y la no aplicación de subsidios</w:t>
                            </w:r>
                            <w:r>
                              <w:rPr>
                                <w:color w:val="231F20"/>
                                <w:position w:val="1"/>
                              </w:rPr>
                              <w:t xml:space="preserve"> conforme a los objetivos del presente Programa </w:t>
                            </w:r>
                            <w:r>
                              <w:rPr>
                                <w:color w:val="231F20"/>
                                <w:sz w:val="12"/>
                              </w:rPr>
                              <w:t>1</w:t>
                            </w:r>
                            <w:r>
                              <w:rPr>
                                <w:color w:val="231F20"/>
                                <w:spacing w:val="15"/>
                                <w:sz w:val="12"/>
                              </w:rPr>
                              <w:t xml:space="preserve"> </w:t>
                            </w:r>
                            <w:r>
                              <w:rPr>
                                <w:color w:val="231F20"/>
                                <w:position w:val="1"/>
                              </w:rPr>
                              <w:t>.</w:t>
                            </w:r>
                          </w:p>
                          <w:p w:rsidR="009E074C" w:rsidRDefault="003D052E">
                            <w:pPr>
                              <w:pStyle w:val="Textoindependiente"/>
                              <w:numPr>
                                <w:ilvl w:val="0"/>
                                <w:numId w:val="159"/>
                              </w:numPr>
                              <w:tabs>
                                <w:tab w:val="left" w:pos="424"/>
                                <w:tab w:val="left" w:pos="425"/>
                              </w:tabs>
                              <w:spacing w:before="94" w:line="278" w:lineRule="auto"/>
                              <w:ind w:right="64" w:hanging="360"/>
                              <w:rPr>
                                <w:sz w:val="12"/>
                              </w:rPr>
                            </w:pPr>
                            <w:r>
                              <w:rPr>
                                <w:color w:val="231F20"/>
                              </w:rPr>
                              <w:t>No reintegrar los subsidios, que en su caso correspondan, a la TESOFE, de acuerdo a lo establecido</w:t>
                            </w:r>
                            <w:r>
                              <w:rPr>
                                <w:color w:val="231F20"/>
                                <w:position w:val="1"/>
                              </w:rPr>
                              <w:t xml:space="preserve"> en el num</w:t>
                            </w:r>
                            <w:r>
                              <w:rPr>
                                <w:color w:val="231F20"/>
                                <w:position w:val="1"/>
                              </w:rPr>
                              <w:t>eral 3.4.1.3. de las presentes RO.</w:t>
                            </w:r>
                            <w:r>
                              <w:rPr>
                                <w:color w:val="231F20"/>
                                <w:spacing w:val="-3"/>
                                <w:position w:val="1"/>
                              </w:rPr>
                              <w:t xml:space="preserve"> </w:t>
                            </w:r>
                            <w:r>
                              <w:rPr>
                                <w:color w:val="231F20"/>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0" type="#_x0000_t202" style="position:absolute;margin-left:88.55pt;margin-top:12.45pt;width:435.65pt;height:130.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" filled="f" strokecolor="#231f20" strokeweight=".72pt">
                <v:textbox inset="0,0,0,0">
                  <w:txbxContent>
                    <w:p w:rsidR="009E074C" w:rsidRDefault="003D052E">
                      <w:pPr>
                        <w:pStyle w:val="Textoindependiente"/>
                        <w:spacing w:before="26" w:line="283" w:lineRule="auto"/>
                        <w:ind w:left="64" w:right="61" w:firstLine="0"/>
                        <w:jc w:val="both"/>
                      </w:pPr>
                      <w:r>
                        <w:rPr>
                          <w:color w:val="231F20"/>
                        </w:rPr>
                        <w:t>Con fundamento en lo establecido en el tercer párrafo del artículo 74 de la LFPRH, la SEB podrá determinar si suspende o cancela la entrega de los subsidios a los Gobiernos de las Entidades Federativas beneficiarias así como a la AEFCM, de acuerdo a los re</w:t>
                      </w:r>
                      <w:r>
                        <w:rPr>
                          <w:color w:val="231F20"/>
                        </w:rPr>
                        <w:t>portes de la DGFC, en los siguientes casos:</w:t>
                      </w:r>
                    </w:p>
                    <w:p w:rsidR="009E074C" w:rsidRDefault="003D052E">
                      <w:pPr>
                        <w:pStyle w:val="Textoindependiente"/>
                        <w:numPr>
                          <w:ilvl w:val="0"/>
                          <w:numId w:val="159"/>
                        </w:numPr>
                        <w:tabs>
                          <w:tab w:val="left" w:pos="424"/>
                          <w:tab w:val="left" w:pos="425"/>
                        </w:tabs>
                        <w:spacing w:before="88" w:line="280" w:lineRule="auto"/>
                        <w:ind w:right="66" w:hanging="360"/>
                      </w:pPr>
                      <w:r>
                        <w:rPr>
                          <w:color w:val="231F20"/>
                        </w:rPr>
                        <w:t>La no entrega oportuna en tiempo y forma de los informes físicos presupuestarios señalados en el numeral 4.2.1. de las presentes RO, por causas imputables a la Entidad</w:t>
                      </w:r>
                      <w:r>
                        <w:rPr>
                          <w:color w:val="231F20"/>
                          <w:spacing w:val="-13"/>
                        </w:rPr>
                        <w:t xml:space="preserve"> </w:t>
                      </w:r>
                      <w:r>
                        <w:rPr>
                          <w:color w:val="231F20"/>
                        </w:rPr>
                        <w:t>Federativa.</w:t>
                      </w:r>
                    </w:p>
                    <w:p w:rsidR="009E074C" w:rsidRDefault="003D052E">
                      <w:pPr>
                        <w:pStyle w:val="Textoindependiente"/>
                        <w:numPr>
                          <w:ilvl w:val="0"/>
                          <w:numId w:val="159"/>
                        </w:numPr>
                        <w:tabs>
                          <w:tab w:val="left" w:pos="424"/>
                          <w:tab w:val="left" w:pos="425"/>
                        </w:tabs>
                        <w:spacing w:before="89" w:line="278" w:lineRule="auto"/>
                        <w:ind w:right="65" w:hanging="360"/>
                      </w:pPr>
                      <w:r>
                        <w:rPr>
                          <w:color w:val="231F20"/>
                        </w:rPr>
                        <w:t>La falta de mecanismos transparentes de control de los subsidios y la no aplicación de subsidios</w:t>
                      </w:r>
                      <w:r>
                        <w:rPr>
                          <w:color w:val="231F20"/>
                          <w:position w:val="1"/>
                        </w:rPr>
                        <w:t xml:space="preserve"> conforme a los objetivos del presente Programa </w:t>
                      </w:r>
                      <w:r>
                        <w:rPr>
                          <w:color w:val="231F20"/>
                          <w:sz w:val="12"/>
                        </w:rPr>
                        <w:t>1</w:t>
                      </w:r>
                      <w:r>
                        <w:rPr>
                          <w:color w:val="231F20"/>
                          <w:spacing w:val="15"/>
                          <w:sz w:val="12"/>
                        </w:rPr>
                        <w:t xml:space="preserve"> </w:t>
                      </w:r>
                      <w:r>
                        <w:rPr>
                          <w:color w:val="231F20"/>
                          <w:position w:val="1"/>
                        </w:rPr>
                        <w:t>.</w:t>
                      </w:r>
                    </w:p>
                    <w:p w:rsidR="009E074C" w:rsidRDefault="003D052E">
                      <w:pPr>
                        <w:pStyle w:val="Textoindependiente"/>
                        <w:numPr>
                          <w:ilvl w:val="0"/>
                          <w:numId w:val="159"/>
                        </w:numPr>
                        <w:tabs>
                          <w:tab w:val="left" w:pos="424"/>
                          <w:tab w:val="left" w:pos="425"/>
                        </w:tabs>
                        <w:spacing w:before="94" w:line="278" w:lineRule="auto"/>
                        <w:ind w:right="64" w:hanging="360"/>
                        <w:rPr>
                          <w:sz w:val="12"/>
                        </w:rPr>
                      </w:pPr>
                      <w:r>
                        <w:rPr>
                          <w:color w:val="231F20"/>
                        </w:rPr>
                        <w:t>No reintegrar los subsidios, que en su caso correspondan, a la TESOFE, de acuerdo a lo establecido</w:t>
                      </w:r>
                      <w:r>
                        <w:rPr>
                          <w:color w:val="231F20"/>
                          <w:position w:val="1"/>
                        </w:rPr>
                        <w:t xml:space="preserve"> en el num</w:t>
                      </w:r>
                      <w:r>
                        <w:rPr>
                          <w:color w:val="231F20"/>
                          <w:position w:val="1"/>
                        </w:rPr>
                        <w:t>eral 3.4.1.3. de las presentes RO.</w:t>
                      </w:r>
                      <w:r>
                        <w:rPr>
                          <w:color w:val="231F20"/>
                          <w:spacing w:val="-3"/>
                          <w:position w:val="1"/>
                        </w:rPr>
                        <w:t xml:space="preserve"> </w:t>
                      </w:r>
                      <w:r>
                        <w:rPr>
                          <w:color w:val="231F20"/>
                          <w:sz w:val="12"/>
                        </w:rPr>
                        <w:t>2</w:t>
                      </w:r>
                    </w:p>
                  </w:txbxContent>
                </v:textbox>
                <w10:wrap type="topAndBottom" anchorx="page"/>
              </v:shape>
            </w:pict>
          </mc:Fallback>
        </mc:AlternateContent>
      </w:r>
    </w:p>
    <w:p w:rsidR="009E074C" w:rsidRDefault="009E074C">
      <w:pPr>
        <w:rPr>
          <w:sz w:val="17"/>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b/>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8712"/>
      </w:tblGrid>
      <w:tr w:rsidR="009E074C">
        <w:trPr>
          <w:trHeight w:val="299"/>
        </w:trPr>
        <w:tc>
          <w:tcPr>
            <w:tcW w:w="8712" w:type="dxa"/>
          </w:tcPr>
          <w:p w:rsidR="009E074C" w:rsidRDefault="003D052E">
            <w:pPr>
              <w:pStyle w:val="TableParagraph"/>
              <w:spacing w:before="7"/>
              <w:ind w:left="71"/>
              <w:rPr>
                <w:b/>
                <w:sz w:val="18"/>
              </w:rPr>
            </w:pPr>
            <w:r>
              <w:rPr>
                <w:b/>
                <w:color w:val="231F20"/>
                <w:sz w:val="18"/>
              </w:rPr>
              <w:t>Tipo Medio Superior</w:t>
            </w:r>
          </w:p>
        </w:tc>
      </w:tr>
      <w:tr w:rsidR="009E074C">
        <w:trPr>
          <w:trHeight w:val="2071"/>
        </w:trPr>
        <w:tc>
          <w:tcPr>
            <w:tcW w:w="8712" w:type="dxa"/>
          </w:tcPr>
          <w:p w:rsidR="009E074C" w:rsidRDefault="003D052E">
            <w:pPr>
              <w:pStyle w:val="TableParagraph"/>
              <w:numPr>
                <w:ilvl w:val="0"/>
                <w:numId w:val="158"/>
              </w:numPr>
              <w:tabs>
                <w:tab w:val="left" w:pos="432"/>
              </w:tabs>
              <w:spacing w:before="11" w:line="230" w:lineRule="auto"/>
              <w:ind w:right="58"/>
              <w:jc w:val="both"/>
              <w:rPr>
                <w:sz w:val="12"/>
              </w:rPr>
            </w:pPr>
            <w:r>
              <w:rPr>
                <w:color w:val="231F20"/>
                <w:sz w:val="18"/>
              </w:rPr>
              <w:t>Cuando la/el beneficiaria/o sufra de incapacidad física o mental médicamente justificada por su médico tratante o por alguna instancia de salud pública, que le impida la realización de sus estudios</w:t>
            </w:r>
            <w:r>
              <w:rPr>
                <w:color w:val="231F20"/>
                <w:position w:val="1"/>
                <w:sz w:val="18"/>
              </w:rPr>
              <w:t xml:space="preserve"> de manera temporal.</w:t>
            </w:r>
            <w:r>
              <w:rPr>
                <w:color w:val="231F20"/>
                <w:spacing w:val="-2"/>
                <w:position w:val="1"/>
                <w:sz w:val="18"/>
              </w:rPr>
              <w:t xml:space="preserve"> </w:t>
            </w:r>
            <w:r>
              <w:rPr>
                <w:color w:val="231F20"/>
                <w:sz w:val="12"/>
              </w:rPr>
              <w:t>3</w:t>
            </w:r>
          </w:p>
          <w:p w:rsidR="009E074C" w:rsidRDefault="003D052E">
            <w:pPr>
              <w:pStyle w:val="TableParagraph"/>
              <w:numPr>
                <w:ilvl w:val="0"/>
                <w:numId w:val="158"/>
              </w:numPr>
              <w:tabs>
                <w:tab w:val="left" w:pos="432"/>
              </w:tabs>
              <w:spacing w:before="110" w:line="213" w:lineRule="auto"/>
              <w:ind w:right="59"/>
              <w:jc w:val="both"/>
              <w:rPr>
                <w:sz w:val="12"/>
              </w:rPr>
            </w:pPr>
            <w:r>
              <w:rPr>
                <w:color w:val="231F20"/>
                <w:sz w:val="18"/>
              </w:rPr>
              <w:t>Cuando la/el beneficiaria/o la solic</w:t>
            </w:r>
            <w:r>
              <w:rPr>
                <w:color w:val="231F20"/>
                <w:sz w:val="18"/>
              </w:rPr>
              <w:t>ite, con la anuencia de la Instancia Formadora en la que está</w:t>
            </w:r>
            <w:r>
              <w:rPr>
                <w:color w:val="231F20"/>
                <w:position w:val="1"/>
                <w:sz w:val="18"/>
              </w:rPr>
              <w:t xml:space="preserve"> realizando los estudios, y ésta sea aprobada por la SEMS al considerarla justificada.</w:t>
            </w:r>
            <w:r>
              <w:rPr>
                <w:color w:val="231F20"/>
                <w:spacing w:val="-14"/>
                <w:position w:val="1"/>
                <w:sz w:val="18"/>
              </w:rPr>
              <w:t xml:space="preserve"> </w:t>
            </w:r>
            <w:r>
              <w:rPr>
                <w:color w:val="231F20"/>
                <w:sz w:val="12"/>
              </w:rPr>
              <w:t>4</w:t>
            </w:r>
          </w:p>
          <w:p w:rsidR="009E074C" w:rsidRDefault="003D052E">
            <w:pPr>
              <w:pStyle w:val="TableParagraph"/>
              <w:numPr>
                <w:ilvl w:val="0"/>
                <w:numId w:val="158"/>
              </w:numPr>
              <w:tabs>
                <w:tab w:val="left" w:pos="431"/>
                <w:tab w:val="left" w:pos="432"/>
              </w:tabs>
              <w:spacing w:before="83"/>
              <w:rPr>
                <w:sz w:val="18"/>
              </w:rPr>
            </w:pPr>
            <w:r>
              <w:rPr>
                <w:color w:val="231F20"/>
                <w:sz w:val="18"/>
              </w:rPr>
              <w:t>Cuando la/el beneficiaria/o sea separado/a de su cargo de manera temporal y</w:t>
            </w:r>
            <w:r>
              <w:rPr>
                <w:color w:val="231F20"/>
                <w:spacing w:val="-14"/>
                <w:sz w:val="18"/>
              </w:rPr>
              <w:t xml:space="preserve"> </w:t>
            </w:r>
            <w:r>
              <w:rPr>
                <w:color w:val="231F20"/>
                <w:sz w:val="18"/>
              </w:rPr>
              <w:t>definitiva</w:t>
            </w:r>
          </w:p>
          <w:p w:rsidR="009E074C" w:rsidRDefault="003D052E">
            <w:pPr>
              <w:pStyle w:val="TableParagraph"/>
              <w:numPr>
                <w:ilvl w:val="0"/>
                <w:numId w:val="158"/>
              </w:numPr>
              <w:tabs>
                <w:tab w:val="left" w:pos="432"/>
              </w:tabs>
              <w:spacing w:before="78" w:line="252" w:lineRule="auto"/>
              <w:ind w:right="58"/>
              <w:jc w:val="both"/>
              <w:rPr>
                <w:sz w:val="12"/>
              </w:rPr>
            </w:pPr>
            <w:r>
              <w:rPr>
                <w:color w:val="231F20"/>
                <w:sz w:val="18"/>
              </w:rPr>
              <w:t>Cuando el/la benefi</w:t>
            </w:r>
            <w:r>
              <w:rPr>
                <w:color w:val="231F20"/>
                <w:sz w:val="18"/>
              </w:rPr>
              <w:t>ciario/a solicite la baja temporal y haya acreditado un módulo o etapa al momento</w:t>
            </w:r>
            <w:r>
              <w:rPr>
                <w:color w:val="231F20"/>
                <w:position w:val="1"/>
                <w:sz w:val="18"/>
              </w:rPr>
              <w:t xml:space="preserve"> de la separación.</w:t>
            </w:r>
            <w:r>
              <w:rPr>
                <w:color w:val="231F20"/>
                <w:spacing w:val="-1"/>
                <w:position w:val="1"/>
                <w:sz w:val="18"/>
              </w:rPr>
              <w:t xml:space="preserve"> </w:t>
            </w:r>
            <w:r>
              <w:rPr>
                <w:color w:val="231F20"/>
                <w:sz w:val="12"/>
              </w:rPr>
              <w:t>5</w:t>
            </w:r>
          </w:p>
        </w:tc>
      </w:tr>
      <w:tr w:rsidR="009E074C">
        <w:trPr>
          <w:trHeight w:val="298"/>
        </w:trPr>
        <w:tc>
          <w:tcPr>
            <w:tcW w:w="8712" w:type="dxa"/>
          </w:tcPr>
          <w:p w:rsidR="009E074C" w:rsidRDefault="003D052E">
            <w:pPr>
              <w:pStyle w:val="TableParagraph"/>
              <w:spacing w:before="5"/>
              <w:ind w:left="71"/>
              <w:rPr>
                <w:b/>
                <w:sz w:val="12"/>
              </w:rPr>
            </w:pPr>
            <w:r>
              <w:rPr>
                <w:b/>
                <w:color w:val="231F20"/>
                <w:position w:val="1"/>
                <w:sz w:val="18"/>
              </w:rPr>
              <w:t xml:space="preserve">Tipo superior </w:t>
            </w:r>
            <w:r>
              <w:rPr>
                <w:b/>
                <w:color w:val="231F20"/>
                <w:sz w:val="12"/>
              </w:rPr>
              <w:t>7</w:t>
            </w:r>
          </w:p>
        </w:tc>
      </w:tr>
      <w:tr w:rsidR="009E074C">
        <w:trPr>
          <w:trHeight w:val="1773"/>
        </w:trPr>
        <w:tc>
          <w:tcPr>
            <w:tcW w:w="8712" w:type="dxa"/>
          </w:tcPr>
          <w:p w:rsidR="009E074C" w:rsidRDefault="003D052E">
            <w:pPr>
              <w:pStyle w:val="TableParagraph"/>
              <w:numPr>
                <w:ilvl w:val="0"/>
                <w:numId w:val="157"/>
              </w:numPr>
              <w:tabs>
                <w:tab w:val="left" w:pos="432"/>
              </w:tabs>
              <w:spacing w:line="252" w:lineRule="auto"/>
              <w:ind w:right="56" w:hanging="360"/>
              <w:jc w:val="both"/>
              <w:rPr>
                <w:sz w:val="18"/>
              </w:rPr>
            </w:pPr>
            <w:r>
              <w:rPr>
                <w:color w:val="231F20"/>
                <w:sz w:val="18"/>
              </w:rPr>
              <w:t>El promedio de calificaciones de un/a beneficiario/a, en un periodo lectivo, haya sido inferior a ocho o su equivalente en una escala de cero a 10 con mínimo aprobatorio de</w:t>
            </w:r>
            <w:r>
              <w:rPr>
                <w:color w:val="231F20"/>
                <w:spacing w:val="-8"/>
                <w:sz w:val="18"/>
              </w:rPr>
              <w:t xml:space="preserve"> </w:t>
            </w:r>
            <w:r>
              <w:rPr>
                <w:color w:val="231F20"/>
                <w:sz w:val="18"/>
              </w:rPr>
              <w:t>seis.</w:t>
            </w:r>
          </w:p>
          <w:p w:rsidR="009E074C" w:rsidRDefault="003D052E">
            <w:pPr>
              <w:pStyle w:val="TableParagraph"/>
              <w:numPr>
                <w:ilvl w:val="0"/>
                <w:numId w:val="157"/>
              </w:numPr>
              <w:tabs>
                <w:tab w:val="left" w:pos="432"/>
              </w:tabs>
              <w:spacing w:before="64" w:line="252" w:lineRule="auto"/>
              <w:ind w:right="57" w:hanging="360"/>
              <w:jc w:val="both"/>
              <w:rPr>
                <w:sz w:val="18"/>
              </w:rPr>
            </w:pPr>
            <w:r>
              <w:rPr>
                <w:color w:val="231F20"/>
                <w:sz w:val="18"/>
              </w:rPr>
              <w:t>El/La beneficiario/a solicite la suspensión temporal máximo por un año. La so</w:t>
            </w:r>
            <w:r>
              <w:rPr>
                <w:color w:val="231F20"/>
                <w:sz w:val="18"/>
              </w:rPr>
              <w:t>licitud es considerada y, en su caso, autorizada por la DSA mediante petición explícita de la IES de adscripción del/la profesor/a.</w:t>
            </w:r>
          </w:p>
          <w:p w:rsidR="009E074C" w:rsidRDefault="003D052E">
            <w:pPr>
              <w:pStyle w:val="TableParagraph"/>
              <w:numPr>
                <w:ilvl w:val="0"/>
                <w:numId w:val="157"/>
              </w:numPr>
              <w:tabs>
                <w:tab w:val="left" w:pos="432"/>
              </w:tabs>
              <w:spacing w:before="71" w:line="249" w:lineRule="auto"/>
              <w:ind w:right="57" w:hanging="360"/>
              <w:jc w:val="both"/>
              <w:rPr>
                <w:sz w:val="12"/>
              </w:rPr>
            </w:pPr>
            <w:r>
              <w:rPr>
                <w:color w:val="231F20"/>
                <w:sz w:val="18"/>
              </w:rPr>
              <w:t>El/la profesor apoyada/o para estudios de postgrado, exbecario/a o nuevo/a PTC cuente con otro</w:t>
            </w:r>
            <w:r>
              <w:rPr>
                <w:color w:val="231F20"/>
                <w:position w:val="1"/>
                <w:sz w:val="18"/>
              </w:rPr>
              <w:t xml:space="preserve"> apoyo de fondos federales para el mismo fin.</w:t>
            </w:r>
            <w:r>
              <w:rPr>
                <w:color w:val="231F20"/>
                <w:spacing w:val="-3"/>
                <w:position w:val="1"/>
                <w:sz w:val="18"/>
              </w:rPr>
              <w:t xml:space="preserve"> </w:t>
            </w:r>
            <w:r>
              <w:rPr>
                <w:color w:val="231F20"/>
                <w:sz w:val="12"/>
              </w:rPr>
              <w:t>6</w:t>
            </w:r>
          </w:p>
        </w:tc>
      </w:tr>
      <w:tr w:rsidR="009E074C">
        <w:trPr>
          <w:trHeight w:val="3766"/>
        </w:trPr>
        <w:tc>
          <w:tcPr>
            <w:tcW w:w="8712" w:type="dxa"/>
          </w:tcPr>
          <w:p w:rsidR="009E074C" w:rsidRDefault="003D052E">
            <w:pPr>
              <w:pStyle w:val="TableParagraph"/>
              <w:spacing w:before="7" w:line="254" w:lineRule="auto"/>
              <w:ind w:left="71" w:right="58"/>
              <w:jc w:val="both"/>
              <w:rPr>
                <w:sz w:val="18"/>
              </w:rPr>
            </w:pPr>
            <w:r>
              <w:rPr>
                <w:color w:val="231F20"/>
                <w:sz w:val="18"/>
              </w:rPr>
              <w:t>1 y 2. En caso de confirmar la irregularidad, cancelación definitiva de la ministración de subsidios. Sin menoscabo de las observaciones que se deriven de los organismos de control y auditoría.</w:t>
            </w:r>
          </w:p>
          <w:p w:rsidR="009E074C" w:rsidRDefault="003D052E">
            <w:pPr>
              <w:pStyle w:val="TableParagraph"/>
              <w:numPr>
                <w:ilvl w:val="0"/>
                <w:numId w:val="156"/>
              </w:numPr>
              <w:tabs>
                <w:tab w:val="left" w:pos="292"/>
              </w:tabs>
              <w:spacing w:before="80" w:line="254" w:lineRule="auto"/>
              <w:ind w:right="58" w:firstLine="0"/>
              <w:jc w:val="both"/>
              <w:rPr>
                <w:sz w:val="18"/>
              </w:rPr>
            </w:pPr>
            <w:r>
              <w:rPr>
                <w:color w:val="231F20"/>
                <w:sz w:val="18"/>
              </w:rPr>
              <w:t>En este caso,</w:t>
            </w:r>
            <w:r>
              <w:rPr>
                <w:color w:val="231F20"/>
                <w:sz w:val="18"/>
              </w:rPr>
              <w:t xml:space="preserve"> la SEMS podrá concederle la suspensión del apoyo, previo análisis de la situación, en consulta con la Instancia Formadora en la que curse la formación. Asimismo, podrá concederle participar en la siguiente edición de la</w:t>
            </w:r>
            <w:r>
              <w:rPr>
                <w:color w:val="231F20"/>
                <w:spacing w:val="-2"/>
                <w:sz w:val="18"/>
              </w:rPr>
              <w:t xml:space="preserve"> </w:t>
            </w:r>
            <w:r>
              <w:rPr>
                <w:color w:val="231F20"/>
                <w:sz w:val="18"/>
              </w:rPr>
              <w:t>formación.</w:t>
            </w:r>
          </w:p>
          <w:p w:rsidR="009E074C" w:rsidRDefault="003D052E">
            <w:pPr>
              <w:pStyle w:val="TableParagraph"/>
              <w:numPr>
                <w:ilvl w:val="0"/>
                <w:numId w:val="156"/>
              </w:numPr>
              <w:tabs>
                <w:tab w:val="left" w:pos="299"/>
              </w:tabs>
              <w:spacing w:before="78" w:line="254" w:lineRule="auto"/>
              <w:ind w:right="56" w:firstLine="0"/>
              <w:jc w:val="both"/>
              <w:rPr>
                <w:sz w:val="18"/>
              </w:rPr>
            </w:pPr>
            <w:r>
              <w:rPr>
                <w:color w:val="231F20"/>
                <w:sz w:val="18"/>
              </w:rPr>
              <w:t>En este caso, la/el bene</w:t>
            </w:r>
            <w:r>
              <w:rPr>
                <w:color w:val="231F20"/>
                <w:sz w:val="18"/>
              </w:rPr>
              <w:t>ficiaria/o deberá entregar un escrito en formato libre en el que exponga sus motivos y anexar la documentación soporte. En caso de realizarlo así, se considerará como “No acreditado”.</w:t>
            </w:r>
          </w:p>
          <w:p w:rsidR="009E074C" w:rsidRDefault="003D052E">
            <w:pPr>
              <w:pStyle w:val="TableParagraph"/>
              <w:numPr>
                <w:ilvl w:val="0"/>
                <w:numId w:val="156"/>
              </w:numPr>
              <w:tabs>
                <w:tab w:val="left" w:pos="283"/>
              </w:tabs>
              <w:spacing w:before="79" w:line="254" w:lineRule="auto"/>
              <w:ind w:right="59" w:firstLine="0"/>
              <w:jc w:val="both"/>
              <w:rPr>
                <w:sz w:val="18"/>
              </w:rPr>
            </w:pPr>
            <w:r>
              <w:rPr>
                <w:color w:val="231F20"/>
                <w:sz w:val="18"/>
              </w:rPr>
              <w:t>podrá reincorporarse previa autorización de la COSDAC, en una generación posterior registrándose en la oferta académica de formación cursada (si las características de la oferta académica de formación así  lo</w:t>
            </w:r>
            <w:r>
              <w:rPr>
                <w:color w:val="231F20"/>
                <w:spacing w:val="-1"/>
                <w:sz w:val="18"/>
              </w:rPr>
              <w:t xml:space="preserve"> </w:t>
            </w:r>
            <w:r>
              <w:rPr>
                <w:color w:val="231F20"/>
                <w:sz w:val="18"/>
              </w:rPr>
              <w:t>permita).</w:t>
            </w:r>
          </w:p>
          <w:p w:rsidR="009E074C" w:rsidRDefault="003D052E">
            <w:pPr>
              <w:pStyle w:val="TableParagraph"/>
              <w:numPr>
                <w:ilvl w:val="0"/>
                <w:numId w:val="156"/>
              </w:numPr>
              <w:tabs>
                <w:tab w:val="left" w:pos="282"/>
              </w:tabs>
              <w:spacing w:before="78" w:line="254" w:lineRule="auto"/>
              <w:ind w:right="58" w:firstLine="0"/>
              <w:jc w:val="both"/>
              <w:rPr>
                <w:sz w:val="18"/>
              </w:rPr>
            </w:pPr>
            <w:r>
              <w:rPr>
                <w:color w:val="231F20"/>
                <w:sz w:val="18"/>
              </w:rPr>
              <w:t xml:space="preserve">Para el caso de apoyos para estudios </w:t>
            </w:r>
            <w:r>
              <w:rPr>
                <w:color w:val="231F20"/>
                <w:sz w:val="18"/>
              </w:rPr>
              <w:t>de posgrado, el Programa podrá otorgar exclusivamente la parte complementaria.</w:t>
            </w:r>
          </w:p>
          <w:p w:rsidR="009E074C" w:rsidRDefault="003D052E">
            <w:pPr>
              <w:pStyle w:val="TableParagraph"/>
              <w:numPr>
                <w:ilvl w:val="0"/>
                <w:numId w:val="156"/>
              </w:numPr>
              <w:tabs>
                <w:tab w:val="left" w:pos="308"/>
              </w:tabs>
              <w:spacing w:before="80" w:line="254" w:lineRule="auto"/>
              <w:ind w:right="58" w:firstLine="0"/>
              <w:jc w:val="both"/>
              <w:rPr>
                <w:sz w:val="18"/>
              </w:rPr>
            </w:pPr>
            <w:r>
              <w:rPr>
                <w:color w:val="231F20"/>
                <w:sz w:val="18"/>
              </w:rPr>
              <w:t>La SEP a través de la DGESU, la CGUTyP, el TecNM y la DGESPE, en sus respectivos ámbitos         de</w:t>
            </w:r>
            <w:r>
              <w:rPr>
                <w:color w:val="231F20"/>
                <w:spacing w:val="-1"/>
                <w:sz w:val="18"/>
              </w:rPr>
              <w:t xml:space="preserve"> </w:t>
            </w:r>
            <w:r>
              <w:rPr>
                <w:color w:val="231F20"/>
                <w:sz w:val="18"/>
              </w:rPr>
              <w:t>competencia.</w:t>
            </w:r>
          </w:p>
        </w:tc>
      </w:tr>
    </w:tbl>
    <w:p w:rsidR="009E074C" w:rsidRDefault="009E074C">
      <w:pPr>
        <w:pStyle w:val="Textoindependiente"/>
        <w:spacing w:before="4"/>
        <w:ind w:left="0" w:firstLine="0"/>
        <w:rPr>
          <w:b/>
        </w:rPr>
      </w:pPr>
    </w:p>
    <w:p w:rsidR="009E074C" w:rsidRDefault="003D052E">
      <w:pPr>
        <w:spacing w:before="94"/>
        <w:ind w:left="427"/>
        <w:rPr>
          <w:b/>
          <w:sz w:val="18"/>
        </w:rPr>
      </w:pPr>
      <w:r>
        <w:rPr>
          <w:b/>
          <w:color w:val="231F20"/>
          <w:sz w:val="18"/>
        </w:rPr>
        <w:t>Causales de Cancelación</w:t>
      </w:r>
    </w:p>
    <w:p w:rsidR="009E074C" w:rsidRDefault="009E074C">
      <w:pPr>
        <w:pStyle w:val="Textoindependiente"/>
        <w:spacing w:before="5"/>
        <w:ind w:left="0" w:firstLine="0"/>
        <w:rPr>
          <w:b/>
          <w:sz w:val="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70"/>
        <w:gridCol w:w="5943"/>
      </w:tblGrid>
      <w:tr w:rsidR="009E074C">
        <w:trPr>
          <w:trHeight w:val="299"/>
        </w:trPr>
        <w:tc>
          <w:tcPr>
            <w:tcW w:w="2770" w:type="dxa"/>
          </w:tcPr>
          <w:p w:rsidR="009E074C" w:rsidRDefault="003D052E">
            <w:pPr>
              <w:pStyle w:val="TableParagraph"/>
              <w:spacing w:before="7"/>
              <w:ind w:left="71"/>
              <w:rPr>
                <w:b/>
                <w:sz w:val="18"/>
              </w:rPr>
            </w:pPr>
            <w:r>
              <w:rPr>
                <w:b/>
                <w:color w:val="231F20"/>
                <w:sz w:val="18"/>
              </w:rPr>
              <w:t>TIPO BASICO</w:t>
            </w:r>
          </w:p>
        </w:tc>
        <w:tc>
          <w:tcPr>
            <w:tcW w:w="5943" w:type="dxa"/>
          </w:tcPr>
          <w:p w:rsidR="009E074C" w:rsidRDefault="009E074C">
            <w:pPr>
              <w:pStyle w:val="TableParagraph"/>
              <w:rPr>
                <w:rFonts w:ascii="Times New Roman"/>
                <w:sz w:val="16"/>
              </w:rPr>
            </w:pPr>
          </w:p>
        </w:tc>
      </w:tr>
      <w:tr w:rsidR="009E074C">
        <w:trPr>
          <w:trHeight w:val="2291"/>
        </w:trPr>
        <w:tc>
          <w:tcPr>
            <w:tcW w:w="2770" w:type="dxa"/>
          </w:tcPr>
          <w:p w:rsidR="009E074C" w:rsidRDefault="003D052E">
            <w:pPr>
              <w:pStyle w:val="TableParagraph"/>
              <w:spacing w:before="6" w:line="254" w:lineRule="auto"/>
              <w:ind w:left="71" w:right="55"/>
              <w:jc w:val="both"/>
              <w:rPr>
                <w:sz w:val="18"/>
              </w:rPr>
            </w:pPr>
            <w:r>
              <w:rPr>
                <w:color w:val="231F20"/>
                <w:sz w:val="18"/>
              </w:rPr>
              <w:t>La SEP a través de la DGFC y las Entidades Federativas a través de las AEL participantes en el Programa y la AEFCM</w:t>
            </w:r>
          </w:p>
        </w:tc>
        <w:tc>
          <w:tcPr>
            <w:tcW w:w="5943" w:type="dxa"/>
          </w:tcPr>
          <w:p w:rsidR="009E074C" w:rsidRDefault="003D052E">
            <w:pPr>
              <w:pStyle w:val="TableParagraph"/>
              <w:numPr>
                <w:ilvl w:val="0"/>
                <w:numId w:val="155"/>
              </w:numPr>
              <w:tabs>
                <w:tab w:val="left" w:pos="431"/>
              </w:tabs>
              <w:spacing w:line="252" w:lineRule="auto"/>
              <w:ind w:right="59" w:hanging="360"/>
              <w:jc w:val="both"/>
              <w:rPr>
                <w:sz w:val="18"/>
              </w:rPr>
            </w:pPr>
            <w:r>
              <w:rPr>
                <w:color w:val="231F20"/>
                <w:sz w:val="18"/>
              </w:rPr>
              <w:t>Cuando los recursos sean destinados para un fin distinto al establecido en los objetivos específicos y rubros de gasto del tipo básico de las</w:t>
            </w:r>
            <w:r>
              <w:rPr>
                <w:color w:val="231F20"/>
                <w:sz w:val="18"/>
              </w:rPr>
              <w:t xml:space="preserve"> presentes</w:t>
            </w:r>
            <w:r>
              <w:rPr>
                <w:color w:val="231F20"/>
                <w:spacing w:val="-1"/>
                <w:sz w:val="18"/>
              </w:rPr>
              <w:t xml:space="preserve"> </w:t>
            </w:r>
            <w:r>
              <w:rPr>
                <w:color w:val="231F20"/>
                <w:sz w:val="18"/>
              </w:rPr>
              <w:t>RO;</w:t>
            </w:r>
          </w:p>
          <w:p w:rsidR="009E074C" w:rsidRDefault="003D052E">
            <w:pPr>
              <w:pStyle w:val="TableParagraph"/>
              <w:numPr>
                <w:ilvl w:val="0"/>
                <w:numId w:val="155"/>
              </w:numPr>
              <w:tabs>
                <w:tab w:val="left" w:pos="431"/>
              </w:tabs>
              <w:spacing w:before="65" w:line="252" w:lineRule="auto"/>
              <w:ind w:right="59" w:hanging="360"/>
              <w:jc w:val="both"/>
              <w:rPr>
                <w:sz w:val="18"/>
              </w:rPr>
            </w:pPr>
            <w:r>
              <w:rPr>
                <w:color w:val="231F20"/>
                <w:sz w:val="18"/>
              </w:rPr>
              <w:t>Se carezcan de mecanismos transparentes de control de los subsidios;</w:t>
            </w:r>
          </w:p>
          <w:p w:rsidR="009E074C" w:rsidRDefault="003D052E">
            <w:pPr>
              <w:pStyle w:val="TableParagraph"/>
              <w:numPr>
                <w:ilvl w:val="0"/>
                <w:numId w:val="155"/>
              </w:numPr>
              <w:tabs>
                <w:tab w:val="left" w:pos="431"/>
              </w:tabs>
              <w:spacing w:before="69" w:line="252" w:lineRule="auto"/>
              <w:ind w:right="58" w:hanging="360"/>
              <w:jc w:val="both"/>
              <w:rPr>
                <w:sz w:val="18"/>
              </w:rPr>
            </w:pPr>
            <w:r>
              <w:rPr>
                <w:color w:val="231F20"/>
                <w:sz w:val="18"/>
              </w:rPr>
              <w:t>No reintegrar los subsidios que en su caso correspondan a la TESOFE, de acuerdo a lo establecido en el numeral 3.4.1.3 de las presentes RO;</w:t>
            </w:r>
          </w:p>
          <w:p w:rsidR="009E074C" w:rsidRDefault="003D052E">
            <w:pPr>
              <w:pStyle w:val="TableParagraph"/>
              <w:numPr>
                <w:ilvl w:val="0"/>
                <w:numId w:val="155"/>
              </w:numPr>
              <w:tabs>
                <w:tab w:val="left" w:pos="430"/>
                <w:tab w:val="left" w:pos="431"/>
              </w:tabs>
              <w:spacing w:before="70"/>
              <w:ind w:hanging="360"/>
              <w:rPr>
                <w:sz w:val="18"/>
              </w:rPr>
            </w:pPr>
            <w:r>
              <w:rPr>
                <w:color w:val="231F20"/>
                <w:sz w:val="18"/>
              </w:rPr>
              <w:t>Así como en contravención a las disposiciones</w:t>
            </w:r>
            <w:r>
              <w:rPr>
                <w:color w:val="231F20"/>
                <w:spacing w:val="-10"/>
                <w:sz w:val="18"/>
              </w:rPr>
              <w:t xml:space="preserve"> </w:t>
            </w:r>
            <w:r>
              <w:rPr>
                <w:color w:val="231F20"/>
                <w:sz w:val="18"/>
              </w:rPr>
              <w:t>aplicables.</w:t>
            </w:r>
          </w:p>
        </w:tc>
      </w:tr>
      <w:tr w:rsidR="009E074C">
        <w:trPr>
          <w:trHeight w:val="298"/>
        </w:trPr>
        <w:tc>
          <w:tcPr>
            <w:tcW w:w="8713" w:type="dxa"/>
            <w:gridSpan w:val="2"/>
          </w:tcPr>
          <w:p w:rsidR="009E074C" w:rsidRDefault="003D052E">
            <w:pPr>
              <w:pStyle w:val="TableParagraph"/>
              <w:spacing w:before="6"/>
              <w:ind w:left="71"/>
              <w:rPr>
                <w:b/>
                <w:sz w:val="18"/>
              </w:rPr>
            </w:pPr>
            <w:r>
              <w:rPr>
                <w:b/>
                <w:color w:val="231F20"/>
                <w:sz w:val="18"/>
              </w:rPr>
              <w:t>TIPO MEDIO SUPERIOR</w:t>
            </w:r>
          </w:p>
        </w:tc>
      </w:tr>
      <w:tr w:rsidR="009E074C">
        <w:trPr>
          <w:trHeight w:val="1517"/>
        </w:trPr>
        <w:tc>
          <w:tcPr>
            <w:tcW w:w="2770" w:type="dxa"/>
          </w:tcPr>
          <w:p w:rsidR="009E074C" w:rsidRDefault="009E074C">
            <w:pPr>
              <w:pStyle w:val="TableParagraph"/>
              <w:rPr>
                <w:rFonts w:ascii="Times New Roman"/>
                <w:sz w:val="16"/>
              </w:rPr>
            </w:pPr>
          </w:p>
        </w:tc>
        <w:tc>
          <w:tcPr>
            <w:tcW w:w="5943" w:type="dxa"/>
          </w:tcPr>
          <w:p w:rsidR="009E074C" w:rsidRDefault="003D052E">
            <w:pPr>
              <w:pStyle w:val="TableParagraph"/>
              <w:numPr>
                <w:ilvl w:val="0"/>
                <w:numId w:val="154"/>
              </w:numPr>
              <w:tabs>
                <w:tab w:val="left" w:pos="431"/>
              </w:tabs>
              <w:spacing w:line="252" w:lineRule="auto"/>
              <w:ind w:right="59" w:hanging="360"/>
              <w:jc w:val="both"/>
              <w:rPr>
                <w:sz w:val="18"/>
              </w:rPr>
            </w:pPr>
            <w:r>
              <w:rPr>
                <w:color w:val="231F20"/>
                <w:sz w:val="18"/>
              </w:rPr>
              <w:t>Cuando el/la beneficiario/a renuncie expresamente al apoyo a través de una carta de formato libre dirigida a la</w:t>
            </w:r>
            <w:r>
              <w:rPr>
                <w:color w:val="231F20"/>
                <w:spacing w:val="-13"/>
                <w:sz w:val="18"/>
              </w:rPr>
              <w:t xml:space="preserve"> </w:t>
            </w:r>
            <w:r>
              <w:rPr>
                <w:color w:val="231F20"/>
                <w:sz w:val="18"/>
              </w:rPr>
              <w:t>COSDAC;</w:t>
            </w:r>
          </w:p>
          <w:p w:rsidR="009E074C" w:rsidRDefault="003D052E">
            <w:pPr>
              <w:pStyle w:val="TableParagraph"/>
              <w:numPr>
                <w:ilvl w:val="0"/>
                <w:numId w:val="154"/>
              </w:numPr>
              <w:tabs>
                <w:tab w:val="left" w:pos="431"/>
              </w:tabs>
              <w:spacing w:before="85" w:line="252" w:lineRule="auto"/>
              <w:ind w:right="58" w:hanging="360"/>
              <w:jc w:val="both"/>
              <w:rPr>
                <w:sz w:val="18"/>
              </w:rPr>
            </w:pPr>
            <w:r>
              <w:rPr>
                <w:color w:val="231F20"/>
                <w:sz w:val="18"/>
              </w:rPr>
              <w:t>Cuando el/la beneficiario/a no presente la totalidad de los trabajos y esquemas de acreditación de actividades o tareas definidos por la Instancia Formadora y de acuerdo a la oferta académica de formación;</w:t>
            </w:r>
          </w:p>
        </w:tc>
      </w:tr>
    </w:tbl>
    <w:p w:rsidR="009E074C" w:rsidRDefault="009E074C">
      <w:pPr>
        <w:spacing w:line="252"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b/>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70"/>
        <w:gridCol w:w="5943"/>
      </w:tblGrid>
      <w:tr w:rsidR="009E074C">
        <w:trPr>
          <w:trHeight w:val="4109"/>
        </w:trPr>
        <w:tc>
          <w:tcPr>
            <w:tcW w:w="2770" w:type="dxa"/>
          </w:tcPr>
          <w:p w:rsidR="009E074C" w:rsidRDefault="009E074C">
            <w:pPr>
              <w:pStyle w:val="TableParagraph"/>
              <w:rPr>
                <w:rFonts w:ascii="Times New Roman"/>
                <w:sz w:val="18"/>
              </w:rPr>
            </w:pPr>
          </w:p>
        </w:tc>
        <w:tc>
          <w:tcPr>
            <w:tcW w:w="5943" w:type="dxa"/>
          </w:tcPr>
          <w:p w:rsidR="009E074C" w:rsidRDefault="003D052E">
            <w:pPr>
              <w:pStyle w:val="TableParagraph"/>
              <w:numPr>
                <w:ilvl w:val="0"/>
                <w:numId w:val="153"/>
              </w:numPr>
              <w:tabs>
                <w:tab w:val="left" w:pos="431"/>
              </w:tabs>
              <w:spacing w:line="252" w:lineRule="auto"/>
              <w:ind w:right="58" w:hanging="360"/>
              <w:jc w:val="both"/>
              <w:rPr>
                <w:sz w:val="18"/>
              </w:rPr>
            </w:pPr>
            <w:r>
              <w:rPr>
                <w:color w:val="231F20"/>
                <w:sz w:val="18"/>
              </w:rPr>
              <w:t>Cuando la/el beneficiaria/o no cumpla con un comportamiento cívico y ético durante el desarrollo de la oferta académica de formación, reservándose la COSDAC el derecho de argumentar el caso;</w:t>
            </w:r>
          </w:p>
          <w:p w:rsidR="009E074C" w:rsidRDefault="003D052E">
            <w:pPr>
              <w:pStyle w:val="TableParagraph"/>
              <w:numPr>
                <w:ilvl w:val="0"/>
                <w:numId w:val="153"/>
              </w:numPr>
              <w:tabs>
                <w:tab w:val="left" w:pos="431"/>
              </w:tabs>
              <w:spacing w:before="88" w:line="252" w:lineRule="auto"/>
              <w:ind w:right="59" w:hanging="360"/>
              <w:jc w:val="both"/>
              <w:rPr>
                <w:sz w:val="18"/>
              </w:rPr>
            </w:pPr>
            <w:r>
              <w:rPr>
                <w:color w:val="231F20"/>
                <w:sz w:val="18"/>
              </w:rPr>
              <w:t>Cuando el/la beneficiario/a proporcione o haya proporcionado dato</w:t>
            </w:r>
            <w:r>
              <w:rPr>
                <w:color w:val="231F20"/>
                <w:sz w:val="18"/>
              </w:rPr>
              <w:t>s falsos a la COSDAC para su incorporación o permanencia en la oferta académica de</w:t>
            </w:r>
            <w:r>
              <w:rPr>
                <w:color w:val="231F20"/>
                <w:spacing w:val="-2"/>
                <w:sz w:val="18"/>
              </w:rPr>
              <w:t xml:space="preserve"> </w:t>
            </w:r>
            <w:r>
              <w:rPr>
                <w:color w:val="231F20"/>
                <w:sz w:val="18"/>
              </w:rPr>
              <w:t>formación;</w:t>
            </w:r>
          </w:p>
          <w:p w:rsidR="009E074C" w:rsidRDefault="003D052E">
            <w:pPr>
              <w:pStyle w:val="TableParagraph"/>
              <w:numPr>
                <w:ilvl w:val="0"/>
                <w:numId w:val="153"/>
              </w:numPr>
              <w:tabs>
                <w:tab w:val="left" w:pos="431"/>
              </w:tabs>
              <w:spacing w:before="91" w:line="252" w:lineRule="auto"/>
              <w:ind w:right="59" w:hanging="360"/>
              <w:jc w:val="both"/>
              <w:rPr>
                <w:sz w:val="18"/>
              </w:rPr>
            </w:pPr>
            <w:r>
              <w:rPr>
                <w:color w:val="231F20"/>
                <w:sz w:val="18"/>
              </w:rPr>
              <w:t>Cuando el/la beneficiario/a incurra en plagios de material didáctico o trabajo</w:t>
            </w:r>
            <w:r>
              <w:rPr>
                <w:color w:val="231F20"/>
                <w:spacing w:val="-1"/>
                <w:sz w:val="18"/>
              </w:rPr>
              <w:t xml:space="preserve"> </w:t>
            </w:r>
            <w:r>
              <w:rPr>
                <w:color w:val="231F20"/>
                <w:sz w:val="18"/>
              </w:rPr>
              <w:t>final;</w:t>
            </w:r>
          </w:p>
          <w:p w:rsidR="009E074C" w:rsidRDefault="003D052E">
            <w:pPr>
              <w:pStyle w:val="TableParagraph"/>
              <w:numPr>
                <w:ilvl w:val="0"/>
                <w:numId w:val="153"/>
              </w:numPr>
              <w:tabs>
                <w:tab w:val="left" w:pos="430"/>
                <w:tab w:val="left" w:pos="431"/>
              </w:tabs>
              <w:spacing w:before="90"/>
              <w:ind w:hanging="360"/>
              <w:rPr>
                <w:sz w:val="18"/>
              </w:rPr>
            </w:pPr>
            <w:r>
              <w:rPr>
                <w:color w:val="231F20"/>
                <w:sz w:val="18"/>
              </w:rPr>
              <w:t>Cuando el/la beneficiario/a</w:t>
            </w:r>
            <w:r>
              <w:rPr>
                <w:color w:val="231F20"/>
                <w:spacing w:val="-1"/>
                <w:sz w:val="18"/>
              </w:rPr>
              <w:t xml:space="preserve"> </w:t>
            </w:r>
            <w:r>
              <w:rPr>
                <w:color w:val="231F20"/>
                <w:sz w:val="18"/>
              </w:rPr>
              <w:t>fallezca;</w:t>
            </w:r>
          </w:p>
          <w:p w:rsidR="009E074C" w:rsidRDefault="003D052E">
            <w:pPr>
              <w:pStyle w:val="TableParagraph"/>
              <w:numPr>
                <w:ilvl w:val="0"/>
                <w:numId w:val="153"/>
              </w:numPr>
              <w:tabs>
                <w:tab w:val="left" w:pos="431"/>
              </w:tabs>
              <w:spacing w:before="100" w:line="254" w:lineRule="auto"/>
              <w:ind w:right="58" w:hanging="360"/>
              <w:jc w:val="both"/>
              <w:rPr>
                <w:sz w:val="18"/>
              </w:rPr>
            </w:pPr>
            <w:r>
              <w:rPr>
                <w:color w:val="231F20"/>
                <w:sz w:val="18"/>
              </w:rPr>
              <w:t>Cuando el/la beneficiario/a solicite su baja definitiva de la oferta académica de formación antes de iniciar el programa académico, supuesto en el que el apoyo podrá ser reasignado a otro docente, y;</w:t>
            </w:r>
          </w:p>
          <w:p w:rsidR="009E074C" w:rsidRDefault="003D052E">
            <w:pPr>
              <w:pStyle w:val="TableParagraph"/>
              <w:numPr>
                <w:ilvl w:val="0"/>
                <w:numId w:val="153"/>
              </w:numPr>
              <w:tabs>
                <w:tab w:val="left" w:pos="431"/>
              </w:tabs>
              <w:spacing w:before="85" w:line="252" w:lineRule="auto"/>
              <w:ind w:right="60" w:hanging="360"/>
              <w:jc w:val="both"/>
              <w:rPr>
                <w:sz w:val="18"/>
              </w:rPr>
            </w:pPr>
            <w:r>
              <w:rPr>
                <w:color w:val="231F20"/>
                <w:sz w:val="18"/>
              </w:rPr>
              <w:t>Cuando el/la beneficiario/a incumpla con cualquiera de l</w:t>
            </w:r>
            <w:r>
              <w:rPr>
                <w:color w:val="231F20"/>
                <w:sz w:val="18"/>
              </w:rPr>
              <w:t>as obligaciones establecidas en las presentes</w:t>
            </w:r>
            <w:r>
              <w:rPr>
                <w:color w:val="231F20"/>
                <w:spacing w:val="-1"/>
                <w:sz w:val="18"/>
              </w:rPr>
              <w:t xml:space="preserve"> </w:t>
            </w:r>
            <w:r>
              <w:rPr>
                <w:color w:val="231F20"/>
                <w:sz w:val="18"/>
              </w:rPr>
              <w:t>RO.</w:t>
            </w:r>
          </w:p>
        </w:tc>
      </w:tr>
      <w:tr w:rsidR="009E074C">
        <w:trPr>
          <w:trHeight w:val="236"/>
        </w:trPr>
        <w:tc>
          <w:tcPr>
            <w:tcW w:w="8713" w:type="dxa"/>
            <w:gridSpan w:val="2"/>
          </w:tcPr>
          <w:p w:rsidR="009E074C" w:rsidRDefault="003D052E">
            <w:pPr>
              <w:pStyle w:val="TableParagraph"/>
              <w:spacing w:before="3"/>
              <w:ind w:left="71"/>
              <w:rPr>
                <w:b/>
                <w:sz w:val="18"/>
              </w:rPr>
            </w:pPr>
            <w:r>
              <w:rPr>
                <w:b/>
                <w:color w:val="231F20"/>
                <w:sz w:val="18"/>
              </w:rPr>
              <w:t>TIPO SUPERIOR</w:t>
            </w:r>
          </w:p>
        </w:tc>
      </w:tr>
      <w:tr w:rsidR="009E074C">
        <w:trPr>
          <w:trHeight w:val="3535"/>
        </w:trPr>
        <w:tc>
          <w:tcPr>
            <w:tcW w:w="2770" w:type="dxa"/>
          </w:tcPr>
          <w:p w:rsidR="009E074C" w:rsidRDefault="003D052E">
            <w:pPr>
              <w:pStyle w:val="TableParagraph"/>
              <w:spacing w:before="3" w:line="249" w:lineRule="auto"/>
              <w:ind w:left="71" w:right="55"/>
              <w:jc w:val="both"/>
              <w:rPr>
                <w:sz w:val="18"/>
              </w:rPr>
            </w:pPr>
            <w:r>
              <w:rPr>
                <w:color w:val="231F20"/>
                <w:sz w:val="18"/>
              </w:rPr>
              <w:t>La SEP a través de la DGESU, la CGUTyP, el TecNM y la DGESPE, en sus respectivos ámbitos de</w:t>
            </w:r>
            <w:r>
              <w:rPr>
                <w:color w:val="231F20"/>
                <w:spacing w:val="-3"/>
                <w:sz w:val="18"/>
              </w:rPr>
              <w:t xml:space="preserve"> </w:t>
            </w:r>
            <w:r>
              <w:rPr>
                <w:color w:val="231F20"/>
                <w:sz w:val="18"/>
              </w:rPr>
              <w:t>competencia</w:t>
            </w:r>
          </w:p>
        </w:tc>
        <w:tc>
          <w:tcPr>
            <w:tcW w:w="5943" w:type="dxa"/>
          </w:tcPr>
          <w:p w:rsidR="009E074C" w:rsidRDefault="003D052E">
            <w:pPr>
              <w:pStyle w:val="TableParagraph"/>
              <w:numPr>
                <w:ilvl w:val="0"/>
                <w:numId w:val="152"/>
              </w:numPr>
              <w:tabs>
                <w:tab w:val="left" w:pos="431"/>
              </w:tabs>
              <w:spacing w:line="249" w:lineRule="auto"/>
              <w:ind w:right="58" w:hanging="360"/>
              <w:jc w:val="both"/>
              <w:rPr>
                <w:sz w:val="18"/>
              </w:rPr>
            </w:pPr>
            <w:r>
              <w:rPr>
                <w:color w:val="231F20"/>
                <w:sz w:val="18"/>
              </w:rPr>
              <w:t>El/la profesor/a renuncie o sea dado/a de baja de la institución de adscripción o cuando los/as profesores/as de un CA deciden desintegrarlo. En estos casos deberán reintegrarse al fideicomiso o a la cuenta bancaria específica los recursos no ejercidos, pr</w:t>
            </w:r>
            <w:r>
              <w:rPr>
                <w:color w:val="231F20"/>
                <w:sz w:val="18"/>
              </w:rPr>
              <w:t>evia presentación de los informes académicos y financieros correspondientes en caso de haber ejercido parte del</w:t>
            </w:r>
            <w:r>
              <w:rPr>
                <w:color w:val="231F20"/>
                <w:spacing w:val="-15"/>
                <w:sz w:val="18"/>
              </w:rPr>
              <w:t xml:space="preserve"> </w:t>
            </w:r>
            <w:r>
              <w:rPr>
                <w:color w:val="231F20"/>
                <w:sz w:val="18"/>
              </w:rPr>
              <w:t>recurso.</w:t>
            </w:r>
          </w:p>
          <w:p w:rsidR="009E074C" w:rsidRDefault="003D052E">
            <w:pPr>
              <w:pStyle w:val="TableParagraph"/>
              <w:numPr>
                <w:ilvl w:val="0"/>
                <w:numId w:val="152"/>
              </w:numPr>
              <w:tabs>
                <w:tab w:val="left" w:pos="431"/>
              </w:tabs>
              <w:spacing w:before="2" w:line="247" w:lineRule="auto"/>
              <w:ind w:right="58" w:hanging="360"/>
              <w:jc w:val="both"/>
              <w:rPr>
                <w:sz w:val="18"/>
              </w:rPr>
            </w:pPr>
            <w:r>
              <w:rPr>
                <w:color w:val="231F20"/>
                <w:sz w:val="18"/>
              </w:rPr>
              <w:t>Cuando el/la beneficiario/a deje de cumplir alguna de las obligaciones señaladas en las presentes</w:t>
            </w:r>
            <w:r>
              <w:rPr>
                <w:color w:val="231F20"/>
                <w:spacing w:val="-3"/>
                <w:sz w:val="18"/>
              </w:rPr>
              <w:t xml:space="preserve"> </w:t>
            </w:r>
            <w:r>
              <w:rPr>
                <w:color w:val="231F20"/>
                <w:sz w:val="18"/>
              </w:rPr>
              <w:t>RO.</w:t>
            </w:r>
          </w:p>
          <w:p w:rsidR="009E074C" w:rsidRDefault="003D052E">
            <w:pPr>
              <w:pStyle w:val="TableParagraph"/>
              <w:numPr>
                <w:ilvl w:val="0"/>
                <w:numId w:val="152"/>
              </w:numPr>
              <w:tabs>
                <w:tab w:val="left" w:pos="431"/>
              </w:tabs>
              <w:spacing w:before="12" w:line="249" w:lineRule="auto"/>
              <w:ind w:right="57" w:hanging="360"/>
              <w:jc w:val="both"/>
              <w:rPr>
                <w:sz w:val="18"/>
              </w:rPr>
            </w:pPr>
            <w:r>
              <w:rPr>
                <w:color w:val="231F20"/>
                <w:sz w:val="18"/>
              </w:rPr>
              <w:t>Cuando el/la profesor/a incurra en falsedad de los datos proporcionados deberá reintegrar los recursos al fideicomiso o a la cuenta bancaria específica, según sea el</w:t>
            </w:r>
            <w:r>
              <w:rPr>
                <w:color w:val="231F20"/>
                <w:spacing w:val="-6"/>
                <w:sz w:val="18"/>
              </w:rPr>
              <w:t xml:space="preserve"> </w:t>
            </w:r>
            <w:r>
              <w:rPr>
                <w:color w:val="231F20"/>
                <w:sz w:val="18"/>
              </w:rPr>
              <w:t>caso.</w:t>
            </w:r>
          </w:p>
          <w:p w:rsidR="009E074C" w:rsidRDefault="003D052E">
            <w:pPr>
              <w:pStyle w:val="TableParagraph"/>
              <w:numPr>
                <w:ilvl w:val="0"/>
                <w:numId w:val="152"/>
              </w:numPr>
              <w:tabs>
                <w:tab w:val="left" w:pos="431"/>
              </w:tabs>
              <w:spacing w:before="7" w:line="249" w:lineRule="auto"/>
              <w:ind w:right="58" w:hanging="360"/>
              <w:jc w:val="both"/>
              <w:rPr>
                <w:sz w:val="18"/>
              </w:rPr>
            </w:pPr>
            <w:r>
              <w:rPr>
                <w:color w:val="231F20"/>
                <w:sz w:val="18"/>
              </w:rPr>
              <w:t>Cuando se produce el deceso del/a profesor/a apoyado/a o sufre de una enfermedad que</w:t>
            </w:r>
            <w:r>
              <w:rPr>
                <w:color w:val="231F20"/>
                <w:sz w:val="18"/>
              </w:rPr>
              <w:t xml:space="preserve"> no le permita continuar con su apoyo, la IES debe reintegrar los recursos no ejercidos al fideicomiso o a la cuenta</w:t>
            </w:r>
            <w:r>
              <w:rPr>
                <w:color w:val="231F20"/>
                <w:spacing w:val="11"/>
                <w:sz w:val="18"/>
              </w:rPr>
              <w:t xml:space="preserve"> </w:t>
            </w:r>
            <w:r>
              <w:rPr>
                <w:color w:val="231F20"/>
                <w:sz w:val="18"/>
              </w:rPr>
              <w:t>bancaria</w:t>
            </w:r>
            <w:r>
              <w:rPr>
                <w:color w:val="231F20"/>
                <w:spacing w:val="10"/>
                <w:sz w:val="18"/>
              </w:rPr>
              <w:t xml:space="preserve"> </w:t>
            </w:r>
            <w:r>
              <w:rPr>
                <w:color w:val="231F20"/>
                <w:sz w:val="18"/>
              </w:rPr>
              <w:t>específica,</w:t>
            </w:r>
            <w:r>
              <w:rPr>
                <w:color w:val="231F20"/>
                <w:spacing w:val="11"/>
                <w:sz w:val="18"/>
              </w:rPr>
              <w:t xml:space="preserve"> </w:t>
            </w:r>
            <w:r>
              <w:rPr>
                <w:color w:val="231F20"/>
                <w:sz w:val="18"/>
              </w:rPr>
              <w:t>según</w:t>
            </w:r>
            <w:r>
              <w:rPr>
                <w:color w:val="231F20"/>
                <w:spacing w:val="10"/>
                <w:sz w:val="18"/>
              </w:rPr>
              <w:t xml:space="preserve"> </w:t>
            </w:r>
            <w:r>
              <w:rPr>
                <w:color w:val="231F20"/>
                <w:sz w:val="18"/>
              </w:rPr>
              <w:t>sea</w:t>
            </w:r>
            <w:r>
              <w:rPr>
                <w:color w:val="231F20"/>
                <w:spacing w:val="11"/>
                <w:sz w:val="18"/>
              </w:rPr>
              <w:t xml:space="preserve"> </w:t>
            </w:r>
            <w:r>
              <w:rPr>
                <w:color w:val="231F20"/>
                <w:sz w:val="18"/>
              </w:rPr>
              <w:t>el</w:t>
            </w:r>
            <w:r>
              <w:rPr>
                <w:color w:val="231F20"/>
                <w:spacing w:val="12"/>
                <w:sz w:val="18"/>
              </w:rPr>
              <w:t xml:space="preserve"> </w:t>
            </w:r>
            <w:r>
              <w:rPr>
                <w:color w:val="231F20"/>
                <w:sz w:val="18"/>
              </w:rPr>
              <w:t>caso,</w:t>
            </w:r>
            <w:r>
              <w:rPr>
                <w:color w:val="231F20"/>
                <w:spacing w:val="10"/>
                <w:sz w:val="18"/>
              </w:rPr>
              <w:t xml:space="preserve"> </w:t>
            </w:r>
            <w:r>
              <w:rPr>
                <w:color w:val="231F20"/>
                <w:sz w:val="18"/>
              </w:rPr>
              <w:t>a</w:t>
            </w:r>
            <w:r>
              <w:rPr>
                <w:color w:val="231F20"/>
                <w:spacing w:val="11"/>
                <w:sz w:val="18"/>
              </w:rPr>
              <w:t xml:space="preserve"> </w:t>
            </w:r>
            <w:r>
              <w:rPr>
                <w:color w:val="231F20"/>
                <w:sz w:val="18"/>
              </w:rPr>
              <w:t>partir</w:t>
            </w:r>
            <w:r>
              <w:rPr>
                <w:color w:val="231F20"/>
                <w:spacing w:val="12"/>
                <w:sz w:val="18"/>
              </w:rPr>
              <w:t xml:space="preserve"> </w:t>
            </w:r>
            <w:r>
              <w:rPr>
                <w:color w:val="231F20"/>
                <w:sz w:val="18"/>
              </w:rPr>
              <w:t>de</w:t>
            </w:r>
            <w:r>
              <w:rPr>
                <w:color w:val="231F20"/>
                <w:spacing w:val="12"/>
                <w:sz w:val="18"/>
              </w:rPr>
              <w:t xml:space="preserve"> </w:t>
            </w:r>
            <w:r>
              <w:rPr>
                <w:color w:val="231F20"/>
                <w:sz w:val="18"/>
              </w:rPr>
              <w:t>la</w:t>
            </w:r>
            <w:r>
              <w:rPr>
                <w:color w:val="231F20"/>
                <w:spacing w:val="10"/>
                <w:sz w:val="18"/>
              </w:rPr>
              <w:t xml:space="preserve"> </w:t>
            </w:r>
            <w:r>
              <w:rPr>
                <w:color w:val="231F20"/>
                <w:sz w:val="18"/>
              </w:rPr>
              <w:t>fecha</w:t>
            </w:r>
          </w:p>
          <w:p w:rsidR="009E074C" w:rsidRDefault="003D052E">
            <w:pPr>
              <w:pStyle w:val="TableParagraph"/>
              <w:spacing w:line="206" w:lineRule="exact"/>
              <w:ind w:left="430"/>
              <w:rPr>
                <w:sz w:val="12"/>
              </w:rPr>
            </w:pPr>
            <w:r>
              <w:rPr>
                <w:color w:val="231F20"/>
                <w:position w:val="1"/>
                <w:sz w:val="18"/>
              </w:rPr>
              <w:t>de deceso o enfermedad del profesor/a.</w:t>
            </w:r>
            <w:r>
              <w:rPr>
                <w:color w:val="231F20"/>
                <w:sz w:val="12"/>
              </w:rPr>
              <w:t>1</w:t>
            </w:r>
          </w:p>
        </w:tc>
      </w:tr>
      <w:tr w:rsidR="009E074C">
        <w:trPr>
          <w:trHeight w:val="2457"/>
        </w:trPr>
        <w:tc>
          <w:tcPr>
            <w:tcW w:w="8713" w:type="dxa"/>
            <w:gridSpan w:val="2"/>
          </w:tcPr>
          <w:p w:rsidR="009E074C" w:rsidRDefault="003D052E">
            <w:pPr>
              <w:pStyle w:val="TableParagraph"/>
              <w:spacing w:before="3" w:line="249" w:lineRule="auto"/>
              <w:ind w:left="71" w:right="96" w:firstLine="288"/>
              <w:rPr>
                <w:b/>
                <w:sz w:val="18"/>
              </w:rPr>
            </w:pPr>
            <w:r>
              <w:rPr>
                <w:b/>
                <w:color w:val="231F20"/>
                <w:sz w:val="18"/>
                <w:u w:val="single" w:color="231F20"/>
              </w:rPr>
              <w:t>1 Para los/as beneficiarios/as de un apoyo para estudios de posgrado de alta calidad, además de las</w:t>
            </w:r>
            <w:r>
              <w:rPr>
                <w:b/>
                <w:color w:val="231F20"/>
                <w:spacing w:val="-1"/>
                <w:sz w:val="18"/>
                <w:u w:val="single" w:color="231F20"/>
              </w:rPr>
              <w:t xml:space="preserve"> </w:t>
            </w:r>
            <w:r>
              <w:rPr>
                <w:b/>
                <w:color w:val="231F20"/>
                <w:sz w:val="18"/>
                <w:u w:val="single" w:color="231F20"/>
              </w:rPr>
              <w:t>anteriores:</w:t>
            </w:r>
          </w:p>
          <w:p w:rsidR="009E074C" w:rsidRDefault="003D052E">
            <w:pPr>
              <w:pStyle w:val="TableParagraph"/>
              <w:numPr>
                <w:ilvl w:val="0"/>
                <w:numId w:val="151"/>
              </w:numPr>
              <w:tabs>
                <w:tab w:val="left" w:pos="531"/>
              </w:tabs>
              <w:spacing w:before="22" w:line="249" w:lineRule="auto"/>
              <w:ind w:right="58" w:firstLine="0"/>
              <w:jc w:val="both"/>
              <w:rPr>
                <w:sz w:val="18"/>
              </w:rPr>
            </w:pPr>
            <w:r>
              <w:rPr>
                <w:color w:val="231F20"/>
                <w:sz w:val="18"/>
              </w:rPr>
              <w:t>Cuando no obtenga el grado dentro del periodo aprobado considerando, en su caso, la prórroga correspondiente;</w:t>
            </w:r>
          </w:p>
          <w:p w:rsidR="009E074C" w:rsidRDefault="003D052E">
            <w:pPr>
              <w:pStyle w:val="TableParagraph"/>
              <w:numPr>
                <w:ilvl w:val="0"/>
                <w:numId w:val="151"/>
              </w:numPr>
              <w:tabs>
                <w:tab w:val="left" w:pos="546"/>
              </w:tabs>
              <w:spacing w:before="22" w:line="249" w:lineRule="auto"/>
              <w:ind w:right="57" w:firstLine="0"/>
              <w:jc w:val="both"/>
              <w:rPr>
                <w:sz w:val="18"/>
              </w:rPr>
            </w:pPr>
            <w:r>
              <w:rPr>
                <w:color w:val="231F20"/>
                <w:sz w:val="18"/>
              </w:rPr>
              <w:t>Cuando no haya declarado dentro de</w:t>
            </w:r>
            <w:r>
              <w:rPr>
                <w:color w:val="231F20"/>
                <w:sz w:val="18"/>
              </w:rPr>
              <w:t xml:space="preserve"> la vigencia del apoyo, que cuenta con otro apoyo para realizar estudios de posgrado cuyo origen sea de fondos federales (CONACYT y Secretaría de Relaciones Exteriores, entre otras). Esta omisión obliga a la/el beneficiario/a a reintegrar al fideicomiso o </w:t>
            </w:r>
            <w:r>
              <w:rPr>
                <w:color w:val="231F20"/>
                <w:sz w:val="18"/>
              </w:rPr>
              <w:t>a la cuenta bancaria específica la totalidad de los apoyos otorgados por el Programa,</w:t>
            </w:r>
            <w:r>
              <w:rPr>
                <w:color w:val="231F20"/>
                <w:spacing w:val="-12"/>
                <w:sz w:val="18"/>
              </w:rPr>
              <w:t xml:space="preserve"> </w:t>
            </w:r>
            <w:r>
              <w:rPr>
                <w:color w:val="231F20"/>
                <w:sz w:val="18"/>
              </w:rPr>
              <w:t>y;</w:t>
            </w:r>
          </w:p>
          <w:p w:rsidR="009E074C" w:rsidRDefault="003D052E">
            <w:pPr>
              <w:pStyle w:val="TableParagraph"/>
              <w:numPr>
                <w:ilvl w:val="0"/>
                <w:numId w:val="151"/>
              </w:numPr>
              <w:tabs>
                <w:tab w:val="left" w:pos="581"/>
              </w:tabs>
              <w:spacing w:before="22"/>
              <w:ind w:left="580" w:hanging="221"/>
              <w:rPr>
                <w:sz w:val="18"/>
              </w:rPr>
            </w:pPr>
            <w:r>
              <w:rPr>
                <w:color w:val="231F20"/>
                <w:sz w:val="18"/>
              </w:rPr>
              <w:t>Cuando su avance no le permita terminar sus estudios en el tiempo autorizado. Esta condición no</w:t>
            </w:r>
            <w:r>
              <w:rPr>
                <w:color w:val="231F20"/>
                <w:spacing w:val="-24"/>
                <w:sz w:val="18"/>
              </w:rPr>
              <w:t xml:space="preserve"> </w:t>
            </w:r>
            <w:r>
              <w:rPr>
                <w:color w:val="231F20"/>
                <w:sz w:val="18"/>
              </w:rPr>
              <w:t>se</w:t>
            </w:r>
          </w:p>
          <w:p w:rsidR="009E074C" w:rsidRDefault="003D052E">
            <w:pPr>
              <w:pStyle w:val="TableParagraph"/>
              <w:spacing w:before="6" w:line="210" w:lineRule="atLeast"/>
              <w:ind w:left="359" w:right="59"/>
              <w:jc w:val="both"/>
              <w:rPr>
                <w:sz w:val="18"/>
              </w:rPr>
            </w:pPr>
            <w:r>
              <w:rPr>
                <w:color w:val="231F20"/>
                <w:sz w:val="18"/>
              </w:rPr>
              <w:t>aplicará a beneficiarias que por motivo de embarazo, parto y puerperio soliciten una prórroga para concluir sus estudios</w:t>
            </w:r>
          </w:p>
        </w:tc>
      </w:tr>
    </w:tbl>
    <w:p w:rsidR="009E074C" w:rsidRDefault="009E074C">
      <w:pPr>
        <w:pStyle w:val="Textoindependiente"/>
        <w:spacing w:before="3"/>
        <w:ind w:left="0" w:firstLine="0"/>
        <w:rPr>
          <w:b/>
          <w:sz w:val="14"/>
        </w:rPr>
      </w:pPr>
    </w:p>
    <w:p w:rsidR="009E074C" w:rsidRDefault="003D052E">
      <w:pPr>
        <w:spacing w:before="94"/>
        <w:ind w:left="427"/>
        <w:rPr>
          <w:b/>
          <w:sz w:val="18"/>
        </w:rPr>
      </w:pPr>
      <w:r>
        <w:rPr>
          <w:b/>
          <w:color w:val="231F20"/>
          <w:sz w:val="18"/>
        </w:rPr>
        <w:t>Reintegros de los recursos.</w:t>
      </w:r>
    </w:p>
    <w:p w:rsidR="009E074C" w:rsidRDefault="003D052E">
      <w:pPr>
        <w:pStyle w:val="Textoindependiente"/>
        <w:spacing w:before="134" w:line="278" w:lineRule="auto"/>
        <w:ind w:right="137"/>
        <w:jc w:val="both"/>
      </w:pPr>
      <w:r>
        <w:rPr>
          <w:color w:val="231F20"/>
        </w:rPr>
        <w:t xml:space="preserve">Por cualquiera de los supuestos que actualicen la suspensión o cancelación de los recursos, el reintegro </w:t>
      </w:r>
      <w:r>
        <w:rPr>
          <w:color w:val="231F20"/>
        </w:rPr>
        <w:t>de los recursos se realizará de acuerdo con lo señalado en el punto 3.4.1.3 del presente programa y, una vez que se adecuen los siguientes supuestos: Para el tipo básico y medio superior procederán al reintegro cuando se determine que los recursos federale</w:t>
      </w:r>
      <w:r>
        <w:rPr>
          <w:color w:val="231F20"/>
        </w:rPr>
        <w:t>s ministrados a los Gobiernos de las Entidades Federativas y a la AEFCM no fueron utilizados de forma total o parcial para el cabal cumplimiento de los objetivos establecidos en estas RO; para el tipo superior las IES que se encuadren dentro de los supuest</w:t>
      </w:r>
      <w:r>
        <w:rPr>
          <w:color w:val="231F20"/>
        </w:rPr>
        <w:t xml:space="preserve">os contenidos en las causales de suspensión o cancelación de los recursos señaladas en los apartados correspondientes, realizarán los reintegros de conformidad con lo establecido en estas RO y en el Convenio marco de cooperación académica. Para el caso de </w:t>
      </w:r>
      <w:r>
        <w:rPr>
          <w:color w:val="231F20"/>
        </w:rPr>
        <w:t>no existir señalamiento expreso al respecto, las IES reintegrarán el monto no ejercido autorizado al fideicomiso o a la cuenta bancaria productiva</w:t>
      </w:r>
      <w:r>
        <w:rPr>
          <w:color w:val="231F20"/>
          <w:spacing w:val="-12"/>
        </w:rPr>
        <w:t xml:space="preserve"> </w:t>
      </w:r>
      <w:r>
        <w:rPr>
          <w:color w:val="231F20"/>
        </w:rPr>
        <w:t>específica.</w:t>
      </w:r>
    </w:p>
    <w:p w:rsidR="009E074C" w:rsidRDefault="009E074C">
      <w:pPr>
        <w:spacing w:line="278" w:lineRule="auto"/>
        <w:jc w:val="both"/>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15"/>
        </w:rPr>
      </w:pPr>
    </w:p>
    <w:p w:rsidR="009E074C" w:rsidRDefault="003D052E">
      <w:pPr>
        <w:pStyle w:val="Ttulo2"/>
        <w:numPr>
          <w:ilvl w:val="1"/>
          <w:numId w:val="186"/>
        </w:numPr>
        <w:tabs>
          <w:tab w:val="left" w:pos="778"/>
        </w:tabs>
        <w:ind w:left="777" w:hanging="350"/>
      </w:pPr>
      <w:r>
        <w:rPr>
          <w:color w:val="231F20"/>
        </w:rPr>
        <w:t>Participantes</w:t>
      </w:r>
    </w:p>
    <w:p w:rsidR="009E074C" w:rsidRDefault="003D052E">
      <w:pPr>
        <w:pStyle w:val="Prrafodelista"/>
        <w:numPr>
          <w:ilvl w:val="2"/>
          <w:numId w:val="150"/>
        </w:numPr>
        <w:tabs>
          <w:tab w:val="left" w:pos="929"/>
        </w:tabs>
        <w:spacing w:before="114" w:line="372" w:lineRule="auto"/>
        <w:ind w:right="6120" w:firstLine="0"/>
        <w:rPr>
          <w:b/>
          <w:sz w:val="18"/>
        </w:rPr>
      </w:pPr>
      <w:r>
        <w:rPr>
          <w:b/>
          <w:color w:val="231F20"/>
          <w:sz w:val="18"/>
        </w:rPr>
        <w:t xml:space="preserve">Instancia(s) </w:t>
      </w:r>
      <w:r>
        <w:rPr>
          <w:b/>
          <w:color w:val="231F20"/>
          <w:spacing w:val="-2"/>
          <w:sz w:val="18"/>
        </w:rPr>
        <w:t>ejecutora(s)</w:t>
      </w:r>
      <w:r>
        <w:rPr>
          <w:b/>
          <w:color w:val="231F20"/>
          <w:spacing w:val="-2"/>
          <w:sz w:val="18"/>
          <w:u w:val="single" w:color="231F20"/>
        </w:rPr>
        <w:t xml:space="preserve"> </w:t>
      </w:r>
      <w:r>
        <w:rPr>
          <w:b/>
          <w:color w:val="231F20"/>
          <w:sz w:val="18"/>
          <w:u w:val="single" w:color="231F20"/>
        </w:rPr>
        <w:t>TIPO</w:t>
      </w:r>
      <w:r>
        <w:rPr>
          <w:b/>
          <w:color w:val="231F20"/>
          <w:spacing w:val="-1"/>
          <w:sz w:val="18"/>
          <w:u w:val="single" w:color="231F20"/>
        </w:rPr>
        <w:t xml:space="preserve"> </w:t>
      </w:r>
      <w:r>
        <w:rPr>
          <w:b/>
          <w:color w:val="231F20"/>
          <w:sz w:val="18"/>
          <w:u w:val="single" w:color="231F20"/>
        </w:rPr>
        <w:t>BASICO</w:t>
      </w:r>
    </w:p>
    <w:p w:rsidR="009E074C" w:rsidRDefault="003D052E">
      <w:pPr>
        <w:pStyle w:val="Prrafodelista"/>
        <w:numPr>
          <w:ilvl w:val="0"/>
          <w:numId w:val="149"/>
        </w:numPr>
        <w:tabs>
          <w:tab w:val="left" w:pos="787"/>
          <w:tab w:val="left" w:pos="788"/>
        </w:tabs>
        <w:spacing w:before="0" w:line="209" w:lineRule="exact"/>
        <w:ind w:hanging="432"/>
        <w:rPr>
          <w:sz w:val="18"/>
        </w:rPr>
      </w:pPr>
      <w:r>
        <w:rPr>
          <w:color w:val="231F20"/>
          <w:sz w:val="18"/>
        </w:rPr>
        <w:t>SEB;</w:t>
      </w:r>
    </w:p>
    <w:p w:rsidR="009E074C" w:rsidRDefault="003D052E">
      <w:pPr>
        <w:pStyle w:val="Prrafodelista"/>
        <w:numPr>
          <w:ilvl w:val="0"/>
          <w:numId w:val="149"/>
        </w:numPr>
        <w:tabs>
          <w:tab w:val="left" w:pos="787"/>
          <w:tab w:val="left" w:pos="788"/>
        </w:tabs>
        <w:spacing w:before="100"/>
        <w:ind w:hanging="432"/>
        <w:rPr>
          <w:sz w:val="18"/>
        </w:rPr>
      </w:pPr>
      <w:r>
        <w:rPr>
          <w:color w:val="231F20"/>
          <w:sz w:val="18"/>
        </w:rPr>
        <w:t>AEL;</w:t>
      </w:r>
    </w:p>
    <w:p w:rsidR="009E074C" w:rsidRDefault="003D052E">
      <w:pPr>
        <w:pStyle w:val="Prrafodelista"/>
        <w:numPr>
          <w:ilvl w:val="0"/>
          <w:numId w:val="149"/>
        </w:numPr>
        <w:tabs>
          <w:tab w:val="left" w:pos="787"/>
          <w:tab w:val="left" w:pos="788"/>
        </w:tabs>
        <w:spacing w:before="101"/>
        <w:ind w:hanging="432"/>
        <w:rPr>
          <w:sz w:val="18"/>
        </w:rPr>
      </w:pPr>
      <w:r>
        <w:rPr>
          <w:color w:val="231F20"/>
          <w:sz w:val="18"/>
        </w:rPr>
        <w:t>DGFC;</w:t>
      </w:r>
      <w:r>
        <w:rPr>
          <w:color w:val="231F20"/>
          <w:spacing w:val="-1"/>
          <w:sz w:val="18"/>
        </w:rPr>
        <w:t xml:space="preserve"> </w:t>
      </w:r>
      <w:r>
        <w:rPr>
          <w:color w:val="231F20"/>
          <w:sz w:val="18"/>
        </w:rPr>
        <w:t>y</w:t>
      </w:r>
    </w:p>
    <w:p w:rsidR="009E074C" w:rsidRDefault="003D052E">
      <w:pPr>
        <w:pStyle w:val="Prrafodelista"/>
        <w:numPr>
          <w:ilvl w:val="0"/>
          <w:numId w:val="149"/>
        </w:numPr>
        <w:tabs>
          <w:tab w:val="left" w:pos="787"/>
          <w:tab w:val="left" w:pos="788"/>
        </w:tabs>
        <w:spacing w:before="100"/>
        <w:ind w:hanging="432"/>
        <w:rPr>
          <w:sz w:val="18"/>
        </w:rPr>
      </w:pPr>
      <w:r>
        <w:rPr>
          <w:color w:val="231F20"/>
          <w:sz w:val="18"/>
        </w:rPr>
        <w:t>CNSPD</w:t>
      </w:r>
    </w:p>
    <w:p w:rsidR="009E074C" w:rsidRDefault="003D052E">
      <w:pPr>
        <w:spacing w:before="113"/>
        <w:ind w:left="427"/>
        <w:rPr>
          <w:b/>
          <w:sz w:val="18"/>
        </w:rPr>
      </w:pPr>
      <w:r>
        <w:rPr>
          <w:b/>
          <w:color w:val="231F20"/>
          <w:sz w:val="18"/>
          <w:u w:val="single" w:color="231F20"/>
        </w:rPr>
        <w:t>TIPO MEDIO SUPERIOR</w:t>
      </w:r>
    </w:p>
    <w:p w:rsidR="009E074C" w:rsidRDefault="003D052E">
      <w:pPr>
        <w:pStyle w:val="Prrafodelista"/>
        <w:numPr>
          <w:ilvl w:val="0"/>
          <w:numId w:val="149"/>
        </w:numPr>
        <w:tabs>
          <w:tab w:val="left" w:pos="787"/>
          <w:tab w:val="left" w:pos="788"/>
        </w:tabs>
        <w:ind w:hanging="432"/>
        <w:rPr>
          <w:sz w:val="18"/>
        </w:rPr>
      </w:pPr>
      <w:r>
        <w:rPr>
          <w:color w:val="231F20"/>
          <w:sz w:val="18"/>
        </w:rPr>
        <w:t>COSDAC;</w:t>
      </w:r>
    </w:p>
    <w:p w:rsidR="009E074C" w:rsidRDefault="003D052E">
      <w:pPr>
        <w:pStyle w:val="Prrafodelista"/>
        <w:numPr>
          <w:ilvl w:val="0"/>
          <w:numId w:val="149"/>
        </w:numPr>
        <w:tabs>
          <w:tab w:val="left" w:pos="787"/>
          <w:tab w:val="left" w:pos="788"/>
        </w:tabs>
        <w:spacing w:before="101"/>
        <w:ind w:hanging="432"/>
        <w:rPr>
          <w:sz w:val="18"/>
        </w:rPr>
      </w:pPr>
      <w:r>
        <w:rPr>
          <w:color w:val="231F20"/>
          <w:sz w:val="18"/>
        </w:rPr>
        <w:t>AEL,</w:t>
      </w:r>
      <w:r>
        <w:rPr>
          <w:color w:val="231F20"/>
          <w:spacing w:val="-1"/>
          <w:sz w:val="18"/>
        </w:rPr>
        <w:t xml:space="preserve"> </w:t>
      </w:r>
      <w:r>
        <w:rPr>
          <w:color w:val="231F20"/>
          <w:sz w:val="18"/>
        </w:rPr>
        <w:t>e</w:t>
      </w:r>
    </w:p>
    <w:p w:rsidR="009E074C" w:rsidRDefault="003D052E">
      <w:pPr>
        <w:pStyle w:val="Prrafodelista"/>
        <w:numPr>
          <w:ilvl w:val="0"/>
          <w:numId w:val="149"/>
        </w:numPr>
        <w:tabs>
          <w:tab w:val="left" w:pos="787"/>
          <w:tab w:val="left" w:pos="788"/>
        </w:tabs>
        <w:spacing w:before="100"/>
        <w:ind w:hanging="432"/>
        <w:rPr>
          <w:sz w:val="18"/>
        </w:rPr>
      </w:pPr>
      <w:r>
        <w:rPr>
          <w:color w:val="231F20"/>
          <w:sz w:val="18"/>
        </w:rPr>
        <w:t>Instancias Formadoras con las que la SEMS tenga celebrado un convenio de</w:t>
      </w:r>
      <w:r>
        <w:rPr>
          <w:color w:val="231F20"/>
          <w:spacing w:val="-19"/>
          <w:sz w:val="18"/>
        </w:rPr>
        <w:t xml:space="preserve"> </w:t>
      </w:r>
      <w:r>
        <w:rPr>
          <w:color w:val="231F20"/>
          <w:sz w:val="18"/>
        </w:rPr>
        <w:t>colaboración.</w:t>
      </w:r>
    </w:p>
    <w:p w:rsidR="009E074C" w:rsidRDefault="003D052E">
      <w:pPr>
        <w:pStyle w:val="Ttulo2"/>
        <w:spacing w:before="113"/>
      </w:pPr>
      <w:r>
        <w:rPr>
          <w:color w:val="231F20"/>
        </w:rPr>
        <w:t>TIPO SUPERIOR</w:t>
      </w:r>
    </w:p>
    <w:p w:rsidR="009E074C" w:rsidRDefault="003D052E">
      <w:pPr>
        <w:pStyle w:val="Prrafodelista"/>
        <w:numPr>
          <w:ilvl w:val="0"/>
          <w:numId w:val="149"/>
        </w:numPr>
        <w:tabs>
          <w:tab w:val="left" w:pos="787"/>
          <w:tab w:val="left" w:pos="788"/>
        </w:tabs>
        <w:spacing w:before="101"/>
        <w:ind w:hanging="432"/>
        <w:rPr>
          <w:sz w:val="18"/>
        </w:rPr>
      </w:pPr>
      <w:r>
        <w:rPr>
          <w:color w:val="231F20"/>
          <w:sz w:val="18"/>
        </w:rPr>
        <w:t>IES;</w:t>
      </w:r>
    </w:p>
    <w:p w:rsidR="009E074C" w:rsidRDefault="003D052E">
      <w:pPr>
        <w:pStyle w:val="Prrafodelista"/>
        <w:numPr>
          <w:ilvl w:val="0"/>
          <w:numId w:val="149"/>
        </w:numPr>
        <w:tabs>
          <w:tab w:val="left" w:pos="787"/>
          <w:tab w:val="left" w:pos="788"/>
        </w:tabs>
        <w:spacing w:before="101"/>
        <w:ind w:hanging="432"/>
        <w:rPr>
          <w:sz w:val="18"/>
        </w:rPr>
      </w:pPr>
      <w:r>
        <w:rPr>
          <w:color w:val="231F20"/>
          <w:sz w:val="18"/>
        </w:rPr>
        <w:t>AEL;</w:t>
      </w:r>
    </w:p>
    <w:p w:rsidR="009E074C" w:rsidRDefault="003D052E">
      <w:pPr>
        <w:pStyle w:val="Prrafodelista"/>
        <w:numPr>
          <w:ilvl w:val="0"/>
          <w:numId w:val="149"/>
        </w:numPr>
        <w:tabs>
          <w:tab w:val="left" w:pos="787"/>
          <w:tab w:val="left" w:pos="788"/>
        </w:tabs>
        <w:spacing w:before="100"/>
        <w:ind w:hanging="432"/>
        <w:rPr>
          <w:sz w:val="18"/>
        </w:rPr>
      </w:pPr>
      <w:r>
        <w:rPr>
          <w:color w:val="231F20"/>
          <w:sz w:val="18"/>
        </w:rPr>
        <w:t>DSA, y;</w:t>
      </w:r>
    </w:p>
    <w:p w:rsidR="009E074C" w:rsidRDefault="003D052E">
      <w:pPr>
        <w:pStyle w:val="Textoindependiente"/>
        <w:spacing w:before="113"/>
        <w:ind w:left="427" w:firstLine="0"/>
      </w:pPr>
      <w:r>
        <w:rPr>
          <w:color w:val="231F20"/>
        </w:rPr>
        <w:t>La DGESU, el TecNM, la CGUTyP y la DGESPE, en el ámbito de las IES de su competencia.</w:t>
      </w:r>
    </w:p>
    <w:p w:rsidR="009E074C" w:rsidRDefault="003D052E">
      <w:pPr>
        <w:pStyle w:val="Ttulo2"/>
        <w:spacing w:before="114"/>
      </w:pPr>
      <w:r>
        <w:rPr>
          <w:color w:val="231F20"/>
        </w:rPr>
        <w:t>TIPO BASICO</w:t>
      </w:r>
    </w:p>
    <w:p w:rsidR="009E074C" w:rsidRDefault="003D052E">
      <w:pPr>
        <w:spacing w:before="114"/>
        <w:ind w:left="427"/>
        <w:rPr>
          <w:b/>
          <w:sz w:val="18"/>
        </w:rPr>
      </w:pPr>
      <w:r>
        <w:rPr>
          <w:b/>
          <w:color w:val="231F20"/>
          <w:sz w:val="18"/>
        </w:rPr>
        <w:t>La SEB será responsable de:</w:t>
      </w:r>
    </w:p>
    <w:p w:rsidR="009E074C" w:rsidRDefault="003D052E">
      <w:pPr>
        <w:pStyle w:val="Prrafodelista"/>
        <w:numPr>
          <w:ilvl w:val="0"/>
          <w:numId w:val="148"/>
        </w:numPr>
        <w:tabs>
          <w:tab w:val="left" w:pos="859"/>
          <w:tab w:val="left" w:pos="860"/>
        </w:tabs>
        <w:spacing w:before="114"/>
        <w:ind w:hanging="432"/>
        <w:rPr>
          <w:sz w:val="18"/>
        </w:rPr>
      </w:pPr>
      <w:r>
        <w:rPr>
          <w:color w:val="231F20"/>
          <w:sz w:val="18"/>
        </w:rPr>
        <w:t>Concentrar las Cartas Compromiso;</w:t>
      </w:r>
    </w:p>
    <w:p w:rsidR="009E074C" w:rsidRDefault="003D052E">
      <w:pPr>
        <w:pStyle w:val="Prrafodelista"/>
        <w:numPr>
          <w:ilvl w:val="0"/>
          <w:numId w:val="148"/>
        </w:numPr>
        <w:tabs>
          <w:tab w:val="left" w:pos="860"/>
        </w:tabs>
        <w:spacing w:before="115" w:line="254" w:lineRule="auto"/>
        <w:ind w:right="140" w:hanging="432"/>
        <w:jc w:val="both"/>
        <w:rPr>
          <w:sz w:val="18"/>
        </w:rPr>
      </w:pPr>
      <w:r>
        <w:rPr>
          <w:color w:val="231F20"/>
          <w:sz w:val="18"/>
        </w:rPr>
        <w:t>Suscribir el Convenio para la Implementación del Programa para el Desarrollo Profesional Docente para Educación Básica con los Gobiernos de las Entidades federativas y para el caso de la AEFCM l</w:t>
      </w:r>
      <w:r>
        <w:rPr>
          <w:color w:val="231F20"/>
          <w:sz w:val="18"/>
        </w:rPr>
        <w:t>os Lineamientos Internos para la Implementación del Programa para el Desarrollo Profesional Docente y Educación Básica (Anexos 1b y</w:t>
      </w:r>
      <w:r>
        <w:rPr>
          <w:color w:val="231F20"/>
          <w:spacing w:val="-4"/>
          <w:sz w:val="18"/>
        </w:rPr>
        <w:t xml:space="preserve"> </w:t>
      </w:r>
      <w:r>
        <w:rPr>
          <w:color w:val="231F20"/>
          <w:sz w:val="18"/>
        </w:rPr>
        <w:t>1c);</w:t>
      </w:r>
    </w:p>
    <w:p w:rsidR="009E074C" w:rsidRDefault="003D052E">
      <w:pPr>
        <w:pStyle w:val="Prrafodelista"/>
        <w:numPr>
          <w:ilvl w:val="0"/>
          <w:numId w:val="148"/>
        </w:numPr>
        <w:tabs>
          <w:tab w:val="left" w:pos="859"/>
        </w:tabs>
        <w:spacing w:line="254" w:lineRule="auto"/>
        <w:ind w:right="138" w:hanging="432"/>
        <w:jc w:val="both"/>
        <w:rPr>
          <w:sz w:val="18"/>
        </w:rPr>
      </w:pPr>
      <w:r>
        <w:rPr>
          <w:color w:val="231F20"/>
          <w:sz w:val="18"/>
        </w:rPr>
        <w:t>Entregar los subsidios a los Gobiernos de las Entidades Federativas para el desarrollo del presente Programa de conform</w:t>
      </w:r>
      <w:r>
        <w:rPr>
          <w:color w:val="231F20"/>
          <w:sz w:val="18"/>
        </w:rPr>
        <w:t>idad con la disponibilidad presupuestaria, y para el caso de la AEFCM realizar el</w:t>
      </w:r>
      <w:r>
        <w:rPr>
          <w:color w:val="231F20"/>
          <w:spacing w:val="-3"/>
          <w:sz w:val="18"/>
        </w:rPr>
        <w:t xml:space="preserve"> </w:t>
      </w:r>
      <w:r>
        <w:rPr>
          <w:color w:val="231F20"/>
          <w:sz w:val="18"/>
        </w:rPr>
        <w:t>traspaso</w:t>
      </w:r>
      <w:r>
        <w:rPr>
          <w:color w:val="231F20"/>
          <w:spacing w:val="-2"/>
          <w:sz w:val="18"/>
        </w:rPr>
        <w:t xml:space="preserve"> </w:t>
      </w:r>
      <w:r>
        <w:rPr>
          <w:color w:val="231F20"/>
          <w:sz w:val="18"/>
        </w:rPr>
        <w:t>de</w:t>
      </w:r>
      <w:r>
        <w:rPr>
          <w:color w:val="231F20"/>
          <w:spacing w:val="-1"/>
          <w:sz w:val="18"/>
        </w:rPr>
        <w:t xml:space="preserve"> </w:t>
      </w:r>
      <w:r>
        <w:rPr>
          <w:color w:val="231F20"/>
          <w:sz w:val="18"/>
        </w:rPr>
        <w:t>recursos</w:t>
      </w:r>
      <w:r>
        <w:rPr>
          <w:color w:val="231F20"/>
          <w:spacing w:val="-3"/>
          <w:sz w:val="18"/>
        </w:rPr>
        <w:t xml:space="preserve"> </w:t>
      </w:r>
      <w:r>
        <w:rPr>
          <w:color w:val="231F20"/>
          <w:sz w:val="18"/>
        </w:rPr>
        <w:t>de</w:t>
      </w:r>
      <w:r>
        <w:rPr>
          <w:color w:val="231F20"/>
          <w:spacing w:val="-2"/>
          <w:sz w:val="18"/>
        </w:rPr>
        <w:t xml:space="preserve"> </w:t>
      </w:r>
      <w:r>
        <w:rPr>
          <w:color w:val="231F20"/>
          <w:sz w:val="18"/>
        </w:rPr>
        <w:t>ramo</w:t>
      </w:r>
      <w:r>
        <w:rPr>
          <w:color w:val="231F20"/>
          <w:spacing w:val="-2"/>
          <w:sz w:val="18"/>
        </w:rPr>
        <w:t xml:space="preserve"> </w:t>
      </w:r>
      <w:r>
        <w:rPr>
          <w:color w:val="231F20"/>
          <w:sz w:val="18"/>
        </w:rPr>
        <w:t>a</w:t>
      </w:r>
      <w:r>
        <w:rPr>
          <w:color w:val="231F20"/>
          <w:spacing w:val="-3"/>
          <w:sz w:val="18"/>
        </w:rPr>
        <w:t xml:space="preserve"> </w:t>
      </w:r>
      <w:r>
        <w:rPr>
          <w:color w:val="231F20"/>
          <w:sz w:val="18"/>
        </w:rPr>
        <w:t>ramo,</w:t>
      </w:r>
      <w:r>
        <w:rPr>
          <w:color w:val="231F20"/>
          <w:spacing w:val="-2"/>
          <w:sz w:val="18"/>
        </w:rPr>
        <w:t xml:space="preserve"> </w:t>
      </w:r>
      <w:r>
        <w:rPr>
          <w:color w:val="231F20"/>
          <w:sz w:val="18"/>
        </w:rPr>
        <w:t>previa</w:t>
      </w:r>
      <w:r>
        <w:rPr>
          <w:color w:val="231F20"/>
          <w:spacing w:val="-2"/>
          <w:sz w:val="18"/>
        </w:rPr>
        <w:t xml:space="preserve"> </w:t>
      </w:r>
      <w:r>
        <w:rPr>
          <w:color w:val="231F20"/>
          <w:sz w:val="18"/>
        </w:rPr>
        <w:t>entrega</w:t>
      </w:r>
      <w:r>
        <w:rPr>
          <w:color w:val="231F20"/>
          <w:spacing w:val="-3"/>
          <w:sz w:val="18"/>
        </w:rPr>
        <w:t xml:space="preserve"> </w:t>
      </w:r>
      <w:r>
        <w:rPr>
          <w:color w:val="231F20"/>
          <w:sz w:val="18"/>
        </w:rPr>
        <w:t>de</w:t>
      </w:r>
      <w:r>
        <w:rPr>
          <w:color w:val="231F20"/>
          <w:spacing w:val="-2"/>
          <w:sz w:val="18"/>
        </w:rPr>
        <w:t xml:space="preserve"> </w:t>
      </w:r>
      <w:r>
        <w:rPr>
          <w:color w:val="231F20"/>
          <w:sz w:val="18"/>
        </w:rPr>
        <w:t>los</w:t>
      </w:r>
      <w:r>
        <w:rPr>
          <w:color w:val="231F20"/>
          <w:spacing w:val="-2"/>
          <w:sz w:val="18"/>
        </w:rPr>
        <w:t xml:space="preserve"> </w:t>
      </w:r>
      <w:r>
        <w:rPr>
          <w:color w:val="231F20"/>
          <w:sz w:val="18"/>
        </w:rPr>
        <w:t>CFDI</w:t>
      </w:r>
      <w:r>
        <w:rPr>
          <w:color w:val="231F20"/>
          <w:spacing w:val="-2"/>
          <w:sz w:val="18"/>
        </w:rPr>
        <w:t xml:space="preserve"> </w:t>
      </w:r>
      <w:r>
        <w:rPr>
          <w:color w:val="231F20"/>
          <w:sz w:val="18"/>
        </w:rPr>
        <w:t>y</w:t>
      </w:r>
      <w:r>
        <w:rPr>
          <w:color w:val="231F20"/>
          <w:spacing w:val="-3"/>
          <w:sz w:val="18"/>
        </w:rPr>
        <w:t xml:space="preserve"> </w:t>
      </w:r>
      <w:r>
        <w:rPr>
          <w:color w:val="231F20"/>
          <w:sz w:val="18"/>
        </w:rPr>
        <w:t>XML</w:t>
      </w:r>
      <w:r>
        <w:rPr>
          <w:color w:val="231F20"/>
          <w:spacing w:val="-2"/>
          <w:sz w:val="18"/>
        </w:rPr>
        <w:t xml:space="preserve"> </w:t>
      </w:r>
      <w:r>
        <w:rPr>
          <w:color w:val="231F20"/>
          <w:sz w:val="18"/>
        </w:rPr>
        <w:t>por</w:t>
      </w:r>
      <w:r>
        <w:rPr>
          <w:color w:val="231F20"/>
          <w:spacing w:val="-3"/>
          <w:sz w:val="18"/>
        </w:rPr>
        <w:t xml:space="preserve"> </w:t>
      </w:r>
      <w:r>
        <w:rPr>
          <w:color w:val="231F20"/>
          <w:sz w:val="18"/>
        </w:rPr>
        <w:t>parte</w:t>
      </w:r>
      <w:r>
        <w:rPr>
          <w:color w:val="231F20"/>
          <w:spacing w:val="-1"/>
          <w:sz w:val="18"/>
        </w:rPr>
        <w:t xml:space="preserve"> </w:t>
      </w:r>
      <w:r>
        <w:rPr>
          <w:color w:val="231F20"/>
          <w:sz w:val="18"/>
        </w:rPr>
        <w:t>de</w:t>
      </w:r>
      <w:r>
        <w:rPr>
          <w:color w:val="231F20"/>
          <w:spacing w:val="-2"/>
          <w:sz w:val="18"/>
        </w:rPr>
        <w:t xml:space="preserve"> </w:t>
      </w:r>
      <w:r>
        <w:rPr>
          <w:color w:val="231F20"/>
          <w:sz w:val="18"/>
        </w:rPr>
        <w:t>la</w:t>
      </w:r>
      <w:r>
        <w:rPr>
          <w:color w:val="231F20"/>
          <w:spacing w:val="-4"/>
          <w:sz w:val="18"/>
        </w:rPr>
        <w:t xml:space="preserve"> </w:t>
      </w:r>
      <w:r>
        <w:rPr>
          <w:color w:val="231F20"/>
          <w:sz w:val="18"/>
        </w:rPr>
        <w:t>DGFC,</w:t>
      </w:r>
      <w:r>
        <w:rPr>
          <w:color w:val="231F20"/>
          <w:spacing w:val="-2"/>
          <w:sz w:val="18"/>
        </w:rPr>
        <w:t xml:space="preserve"> </w:t>
      </w:r>
      <w:r>
        <w:rPr>
          <w:color w:val="231F20"/>
          <w:sz w:val="18"/>
        </w:rPr>
        <w:t>y;</w:t>
      </w:r>
    </w:p>
    <w:p w:rsidR="009E074C" w:rsidRDefault="003D052E">
      <w:pPr>
        <w:pStyle w:val="Prrafodelista"/>
        <w:numPr>
          <w:ilvl w:val="0"/>
          <w:numId w:val="148"/>
        </w:numPr>
        <w:tabs>
          <w:tab w:val="left" w:pos="860"/>
        </w:tabs>
        <w:spacing w:before="103" w:line="254" w:lineRule="auto"/>
        <w:ind w:right="139" w:hanging="432"/>
        <w:jc w:val="both"/>
        <w:rPr>
          <w:sz w:val="18"/>
        </w:rPr>
      </w:pPr>
      <w:r>
        <w:rPr>
          <w:color w:val="231F20"/>
          <w:sz w:val="18"/>
        </w:rPr>
        <w:t>Determinar si suspende o cancela los subsidios otorgados a los Gobiernos de las</w:t>
      </w:r>
      <w:r>
        <w:rPr>
          <w:color w:val="231F20"/>
          <w:sz w:val="18"/>
        </w:rPr>
        <w:t xml:space="preserve"> Entidades Federativas así como a la AEFCM, con base a lo establecido en las presentes RO, e informar a la DGFC para que esta lo haga del conocimiento a la</w:t>
      </w:r>
      <w:r>
        <w:rPr>
          <w:color w:val="231F20"/>
          <w:spacing w:val="-3"/>
          <w:sz w:val="18"/>
        </w:rPr>
        <w:t xml:space="preserve"> </w:t>
      </w:r>
      <w:r>
        <w:rPr>
          <w:color w:val="231F20"/>
          <w:sz w:val="18"/>
        </w:rPr>
        <w:t>AEL.</w:t>
      </w:r>
    </w:p>
    <w:p w:rsidR="009E074C" w:rsidRDefault="003D052E">
      <w:pPr>
        <w:pStyle w:val="Ttulo2"/>
        <w:spacing w:before="103" w:line="256" w:lineRule="auto"/>
        <w:ind w:left="139" w:right="287" w:firstLine="288"/>
      </w:pPr>
      <w:r>
        <w:rPr>
          <w:color w:val="231F20"/>
        </w:rPr>
        <w:t>Los Gobiernos de las Entidades Federativas a través de las AEL y para el caso de la Ciudad de México la AEFCM serán responsables de:</w:t>
      </w:r>
    </w:p>
    <w:p w:rsidR="009E074C" w:rsidRDefault="003D052E">
      <w:pPr>
        <w:pStyle w:val="Prrafodelista"/>
        <w:numPr>
          <w:ilvl w:val="0"/>
          <w:numId w:val="147"/>
        </w:numPr>
        <w:tabs>
          <w:tab w:val="left" w:pos="860"/>
        </w:tabs>
        <w:spacing w:before="98" w:line="254" w:lineRule="auto"/>
        <w:ind w:right="137"/>
        <w:jc w:val="both"/>
        <w:rPr>
          <w:sz w:val="18"/>
        </w:rPr>
      </w:pPr>
      <w:r>
        <w:rPr>
          <w:color w:val="231F20"/>
          <w:sz w:val="18"/>
        </w:rPr>
        <w:t>Establecer en el ámbito de su competencia, los mecanismos que aseguren el destino, la aplicación, la transparencia y el seg</w:t>
      </w:r>
      <w:r>
        <w:rPr>
          <w:color w:val="231F20"/>
          <w:sz w:val="18"/>
        </w:rPr>
        <w:t>uimiento de los subsidios otorgados para la operación del presente Programa. En el diseño e implementación de estos mecanismos atenderán lo dispuesto en el artículo 22 de la</w:t>
      </w:r>
      <w:r>
        <w:rPr>
          <w:color w:val="231F20"/>
          <w:spacing w:val="-2"/>
          <w:sz w:val="18"/>
        </w:rPr>
        <w:t xml:space="preserve"> </w:t>
      </w:r>
      <w:r>
        <w:rPr>
          <w:color w:val="231F20"/>
          <w:sz w:val="18"/>
        </w:rPr>
        <w:t>LGE;</w:t>
      </w:r>
    </w:p>
    <w:p w:rsidR="009E074C" w:rsidRDefault="003D052E">
      <w:pPr>
        <w:pStyle w:val="Prrafodelista"/>
        <w:numPr>
          <w:ilvl w:val="0"/>
          <w:numId w:val="147"/>
        </w:numPr>
        <w:tabs>
          <w:tab w:val="left" w:pos="858"/>
          <w:tab w:val="left" w:pos="860"/>
        </w:tabs>
        <w:spacing w:before="104" w:line="254" w:lineRule="auto"/>
        <w:ind w:right="140"/>
        <w:rPr>
          <w:sz w:val="18"/>
        </w:rPr>
      </w:pPr>
      <w:r>
        <w:rPr>
          <w:color w:val="231F20"/>
          <w:sz w:val="18"/>
        </w:rPr>
        <w:t>Programar el ejercicio, la aplicación, el seguimiento y la administración opo</w:t>
      </w:r>
      <w:r>
        <w:rPr>
          <w:color w:val="231F20"/>
          <w:sz w:val="18"/>
        </w:rPr>
        <w:t>rtuna de los subsidios del presente Programa, con apego a la normativa</w:t>
      </w:r>
      <w:r>
        <w:rPr>
          <w:color w:val="231F20"/>
          <w:spacing w:val="-3"/>
          <w:sz w:val="18"/>
        </w:rPr>
        <w:t xml:space="preserve"> </w:t>
      </w:r>
      <w:r>
        <w:rPr>
          <w:color w:val="231F20"/>
          <w:sz w:val="18"/>
        </w:rPr>
        <w:t>aplicable;</w:t>
      </w:r>
    </w:p>
    <w:p w:rsidR="009E074C" w:rsidRDefault="003D052E">
      <w:pPr>
        <w:pStyle w:val="Prrafodelista"/>
        <w:numPr>
          <w:ilvl w:val="0"/>
          <w:numId w:val="147"/>
        </w:numPr>
        <w:tabs>
          <w:tab w:val="left" w:pos="858"/>
          <w:tab w:val="left" w:pos="859"/>
        </w:tabs>
        <w:spacing w:line="254" w:lineRule="auto"/>
        <w:ind w:right="140"/>
        <w:rPr>
          <w:sz w:val="18"/>
        </w:rPr>
      </w:pPr>
      <w:r>
        <w:rPr>
          <w:color w:val="231F20"/>
          <w:sz w:val="18"/>
        </w:rPr>
        <w:t>Desarrollar acciones de seguimiento de avances en el cumplimiento de metas del presente Programa;</w:t>
      </w:r>
    </w:p>
    <w:p w:rsidR="009E074C" w:rsidRDefault="003D052E">
      <w:pPr>
        <w:pStyle w:val="Prrafodelista"/>
        <w:numPr>
          <w:ilvl w:val="0"/>
          <w:numId w:val="147"/>
        </w:numPr>
        <w:tabs>
          <w:tab w:val="left" w:pos="860"/>
        </w:tabs>
        <w:spacing w:before="101" w:line="254" w:lineRule="auto"/>
        <w:ind w:right="139"/>
        <w:jc w:val="both"/>
        <w:rPr>
          <w:sz w:val="18"/>
        </w:rPr>
      </w:pPr>
      <w:r>
        <w:rPr>
          <w:color w:val="231F20"/>
          <w:sz w:val="18"/>
        </w:rPr>
        <w:t>Elaborar y enviar a la DGFC los avances trimestrales físicos presupuestarios del presente Programa; los cuales deberán contener información desde una perspectiva de género, anexando los estados de cuenta bancarios correspondientes. Para el caso de la AEFCM</w:t>
      </w:r>
      <w:r>
        <w:rPr>
          <w:color w:val="231F20"/>
          <w:sz w:val="18"/>
        </w:rPr>
        <w:t>, no se deberán anexar los estados  de cuenta bancarios antes</w:t>
      </w:r>
      <w:r>
        <w:rPr>
          <w:color w:val="231F20"/>
          <w:spacing w:val="-1"/>
          <w:sz w:val="18"/>
        </w:rPr>
        <w:t xml:space="preserve"> </w:t>
      </w:r>
      <w:r>
        <w:rPr>
          <w:color w:val="231F20"/>
          <w:sz w:val="18"/>
        </w:rPr>
        <w:t>mencionados;</w:t>
      </w:r>
    </w:p>
    <w:p w:rsidR="009E074C" w:rsidRDefault="003D052E">
      <w:pPr>
        <w:pStyle w:val="Prrafodelista"/>
        <w:numPr>
          <w:ilvl w:val="0"/>
          <w:numId w:val="147"/>
        </w:numPr>
        <w:tabs>
          <w:tab w:val="left" w:pos="859"/>
          <w:tab w:val="left" w:pos="860"/>
        </w:tabs>
        <w:spacing w:before="112"/>
        <w:rPr>
          <w:sz w:val="18"/>
        </w:rPr>
      </w:pPr>
      <w:r>
        <w:rPr>
          <w:color w:val="231F20"/>
          <w:sz w:val="18"/>
        </w:rPr>
        <w:t>Solventar los comentarios emitidos por la DGFC sobre los avances físicos</w:t>
      </w:r>
      <w:r>
        <w:rPr>
          <w:color w:val="231F20"/>
          <w:spacing w:val="-19"/>
          <w:sz w:val="18"/>
        </w:rPr>
        <w:t xml:space="preserve"> </w:t>
      </w:r>
      <w:r>
        <w:rPr>
          <w:color w:val="231F20"/>
          <w:sz w:val="18"/>
        </w:rPr>
        <w:t>presupuestarios;</w:t>
      </w:r>
    </w:p>
    <w:p w:rsidR="009E074C" w:rsidRDefault="003D052E">
      <w:pPr>
        <w:pStyle w:val="Prrafodelista"/>
        <w:numPr>
          <w:ilvl w:val="0"/>
          <w:numId w:val="147"/>
        </w:numPr>
        <w:tabs>
          <w:tab w:val="left" w:pos="858"/>
          <w:tab w:val="left" w:pos="859"/>
        </w:tabs>
        <w:spacing w:before="121" w:line="266" w:lineRule="auto"/>
        <w:ind w:right="139"/>
        <w:rPr>
          <w:sz w:val="18"/>
        </w:rPr>
      </w:pPr>
      <w:r>
        <w:rPr>
          <w:color w:val="231F20"/>
          <w:sz w:val="18"/>
        </w:rPr>
        <w:t>Enviar de manera oficial en formato impreso y en electrónico o digital a la DGFC los inform</w:t>
      </w:r>
      <w:r>
        <w:rPr>
          <w:color w:val="231F20"/>
          <w:sz w:val="18"/>
        </w:rPr>
        <w:t>es y reportes que le solicite la</w:t>
      </w:r>
      <w:r>
        <w:rPr>
          <w:color w:val="231F20"/>
          <w:spacing w:val="-1"/>
          <w:sz w:val="18"/>
        </w:rPr>
        <w:t xml:space="preserve"> </w:t>
      </w:r>
      <w:r>
        <w:rPr>
          <w:color w:val="231F20"/>
          <w:sz w:val="18"/>
        </w:rPr>
        <w:t>DGFC;</w:t>
      </w:r>
    </w:p>
    <w:p w:rsidR="009E074C" w:rsidRDefault="003D052E">
      <w:pPr>
        <w:pStyle w:val="Prrafodelista"/>
        <w:numPr>
          <w:ilvl w:val="0"/>
          <w:numId w:val="147"/>
        </w:numPr>
        <w:tabs>
          <w:tab w:val="left" w:pos="858"/>
          <w:tab w:val="left" w:pos="860"/>
        </w:tabs>
        <w:spacing w:before="101"/>
        <w:rPr>
          <w:sz w:val="18"/>
        </w:rPr>
      </w:pPr>
      <w:r>
        <w:rPr>
          <w:color w:val="231F20"/>
          <w:sz w:val="18"/>
        </w:rPr>
        <w:t>Realizar la planeación y coordinación de acciones de participación y Contraloría</w:t>
      </w:r>
      <w:r>
        <w:rPr>
          <w:color w:val="231F20"/>
          <w:spacing w:val="-13"/>
          <w:sz w:val="18"/>
        </w:rPr>
        <w:t xml:space="preserve"> </w:t>
      </w:r>
      <w:r>
        <w:rPr>
          <w:color w:val="231F20"/>
          <w:sz w:val="18"/>
        </w:rPr>
        <w:t>Social;</w:t>
      </w:r>
    </w:p>
    <w:p w:rsidR="009E074C" w:rsidRDefault="009E074C">
      <w:pPr>
        <w:rPr>
          <w:sz w:val="18"/>
        </w:rPr>
        <w:sectPr w:rsidR="009E074C">
          <w:pgSz w:w="12240" w:h="15840"/>
          <w:pgMar w:top="960" w:right="1560" w:bottom="280" w:left="1560" w:header="711" w:footer="0" w:gutter="0"/>
          <w:cols w:space="720"/>
        </w:sectPr>
      </w:pPr>
    </w:p>
    <w:p w:rsidR="009E074C" w:rsidRDefault="003D052E">
      <w:pPr>
        <w:pStyle w:val="Prrafodelista"/>
        <w:numPr>
          <w:ilvl w:val="0"/>
          <w:numId w:val="147"/>
        </w:numPr>
        <w:tabs>
          <w:tab w:val="left" w:pos="860"/>
        </w:tabs>
        <w:spacing w:before="178" w:line="252" w:lineRule="auto"/>
        <w:ind w:right="138"/>
        <w:jc w:val="both"/>
        <w:rPr>
          <w:sz w:val="18"/>
        </w:rPr>
      </w:pPr>
      <w:r>
        <w:rPr>
          <w:color w:val="231F20"/>
          <w:sz w:val="18"/>
        </w:rPr>
        <w:lastRenderedPageBreak/>
        <w:t>Utilizar las economías y productos bancarios que se generen de los subsidios entregados, para atender</w:t>
      </w:r>
      <w:r>
        <w:rPr>
          <w:color w:val="231F20"/>
          <w:spacing w:val="-4"/>
          <w:sz w:val="18"/>
        </w:rPr>
        <w:t xml:space="preserve"> </w:t>
      </w:r>
      <w:r>
        <w:rPr>
          <w:color w:val="231F20"/>
          <w:sz w:val="18"/>
        </w:rPr>
        <w:t>los</w:t>
      </w:r>
      <w:r>
        <w:rPr>
          <w:color w:val="231F20"/>
          <w:spacing w:val="-3"/>
          <w:sz w:val="18"/>
        </w:rPr>
        <w:t xml:space="preserve"> </w:t>
      </w:r>
      <w:r>
        <w:rPr>
          <w:color w:val="231F20"/>
          <w:sz w:val="18"/>
        </w:rPr>
        <w:t>objetivo</w:t>
      </w:r>
      <w:r>
        <w:rPr>
          <w:color w:val="231F20"/>
          <w:sz w:val="18"/>
        </w:rPr>
        <w:t>s</w:t>
      </w:r>
      <w:r>
        <w:rPr>
          <w:color w:val="231F20"/>
          <w:spacing w:val="-3"/>
          <w:sz w:val="18"/>
        </w:rPr>
        <w:t xml:space="preserve"> </w:t>
      </w:r>
      <w:r>
        <w:rPr>
          <w:color w:val="231F20"/>
          <w:sz w:val="18"/>
        </w:rPr>
        <w:t>del</w:t>
      </w:r>
      <w:r>
        <w:rPr>
          <w:color w:val="231F20"/>
          <w:spacing w:val="-3"/>
          <w:sz w:val="18"/>
        </w:rPr>
        <w:t xml:space="preserve"> </w:t>
      </w:r>
      <w:r>
        <w:rPr>
          <w:color w:val="231F20"/>
          <w:sz w:val="18"/>
        </w:rPr>
        <w:t>presente</w:t>
      </w:r>
      <w:r>
        <w:rPr>
          <w:color w:val="231F20"/>
          <w:spacing w:val="-3"/>
          <w:sz w:val="18"/>
        </w:rPr>
        <w:t xml:space="preserve"> </w:t>
      </w:r>
      <w:r>
        <w:rPr>
          <w:color w:val="231F20"/>
          <w:sz w:val="18"/>
        </w:rPr>
        <w:t>Programa,</w:t>
      </w:r>
      <w:r>
        <w:rPr>
          <w:color w:val="231F20"/>
          <w:spacing w:val="-3"/>
          <w:sz w:val="18"/>
        </w:rPr>
        <w:t xml:space="preserve"> </w:t>
      </w:r>
      <w:r>
        <w:rPr>
          <w:color w:val="231F20"/>
          <w:sz w:val="18"/>
        </w:rPr>
        <w:t>de</w:t>
      </w:r>
      <w:r>
        <w:rPr>
          <w:color w:val="231F20"/>
          <w:spacing w:val="-4"/>
          <w:sz w:val="18"/>
        </w:rPr>
        <w:t xml:space="preserve"> </w:t>
      </w:r>
      <w:r>
        <w:rPr>
          <w:color w:val="231F20"/>
          <w:sz w:val="18"/>
        </w:rPr>
        <w:t>no</w:t>
      </w:r>
      <w:r>
        <w:rPr>
          <w:color w:val="231F20"/>
          <w:spacing w:val="-3"/>
          <w:sz w:val="18"/>
        </w:rPr>
        <w:t xml:space="preserve"> </w:t>
      </w:r>
      <w:r>
        <w:rPr>
          <w:color w:val="231F20"/>
          <w:sz w:val="18"/>
        </w:rPr>
        <w:t>ser</w:t>
      </w:r>
      <w:r>
        <w:rPr>
          <w:color w:val="231F20"/>
          <w:spacing w:val="-3"/>
          <w:sz w:val="18"/>
        </w:rPr>
        <w:t xml:space="preserve"> </w:t>
      </w:r>
      <w:r>
        <w:rPr>
          <w:color w:val="231F20"/>
          <w:sz w:val="18"/>
        </w:rPr>
        <w:t>ejercidos</w:t>
      </w:r>
      <w:r>
        <w:rPr>
          <w:color w:val="231F20"/>
          <w:spacing w:val="-3"/>
          <w:sz w:val="18"/>
        </w:rPr>
        <w:t xml:space="preserve"> </w:t>
      </w:r>
      <w:r>
        <w:rPr>
          <w:color w:val="231F20"/>
          <w:sz w:val="18"/>
        </w:rPr>
        <w:t>deberán</w:t>
      </w:r>
      <w:r>
        <w:rPr>
          <w:color w:val="231F20"/>
          <w:spacing w:val="-2"/>
          <w:sz w:val="18"/>
        </w:rPr>
        <w:t xml:space="preserve"> </w:t>
      </w:r>
      <w:r>
        <w:rPr>
          <w:color w:val="231F20"/>
          <w:sz w:val="18"/>
        </w:rPr>
        <w:t>reintegrarse</w:t>
      </w:r>
      <w:r>
        <w:rPr>
          <w:color w:val="231F20"/>
          <w:spacing w:val="-4"/>
          <w:sz w:val="18"/>
        </w:rPr>
        <w:t xml:space="preserve"> </w:t>
      </w:r>
      <w:r>
        <w:rPr>
          <w:color w:val="231F20"/>
          <w:sz w:val="18"/>
        </w:rPr>
        <w:t>a</w:t>
      </w:r>
      <w:r>
        <w:rPr>
          <w:color w:val="231F20"/>
          <w:spacing w:val="-3"/>
          <w:sz w:val="18"/>
        </w:rPr>
        <w:t xml:space="preserve"> </w:t>
      </w:r>
      <w:r>
        <w:rPr>
          <w:color w:val="231F20"/>
          <w:sz w:val="18"/>
        </w:rPr>
        <w:t>la</w:t>
      </w:r>
      <w:r>
        <w:rPr>
          <w:color w:val="231F20"/>
          <w:spacing w:val="-4"/>
          <w:sz w:val="18"/>
        </w:rPr>
        <w:t xml:space="preserve"> </w:t>
      </w:r>
      <w:r>
        <w:rPr>
          <w:color w:val="231F20"/>
          <w:sz w:val="18"/>
        </w:rPr>
        <w:t>TESOFE;</w:t>
      </w:r>
    </w:p>
    <w:p w:rsidR="009E074C" w:rsidRDefault="003D052E">
      <w:pPr>
        <w:pStyle w:val="Prrafodelista"/>
        <w:numPr>
          <w:ilvl w:val="0"/>
          <w:numId w:val="147"/>
        </w:numPr>
        <w:tabs>
          <w:tab w:val="left" w:pos="859"/>
        </w:tabs>
        <w:spacing w:before="97" w:line="252" w:lineRule="auto"/>
        <w:ind w:right="138"/>
        <w:jc w:val="both"/>
        <w:rPr>
          <w:sz w:val="18"/>
        </w:rPr>
      </w:pPr>
      <w:r>
        <w:rPr>
          <w:color w:val="231F20"/>
          <w:sz w:val="18"/>
        </w:rPr>
        <w:t>Definir la instancia y los procesos para la guarda y custodia de la documentación comprobatoria de los recursos financieros recibidos, su ejercicio y</w:t>
      </w:r>
      <w:r>
        <w:rPr>
          <w:color w:val="231F20"/>
          <w:spacing w:val="-5"/>
          <w:sz w:val="18"/>
        </w:rPr>
        <w:t xml:space="preserve"> </w:t>
      </w:r>
      <w:r>
        <w:rPr>
          <w:color w:val="231F20"/>
          <w:sz w:val="18"/>
        </w:rPr>
        <w:t>control;</w:t>
      </w:r>
    </w:p>
    <w:p w:rsidR="009E074C" w:rsidRDefault="003D052E">
      <w:pPr>
        <w:pStyle w:val="Prrafodelista"/>
        <w:numPr>
          <w:ilvl w:val="0"/>
          <w:numId w:val="147"/>
        </w:numPr>
        <w:tabs>
          <w:tab w:val="left" w:pos="860"/>
        </w:tabs>
        <w:spacing w:before="98" w:line="252" w:lineRule="auto"/>
        <w:ind w:right="137"/>
        <w:jc w:val="both"/>
        <w:rPr>
          <w:sz w:val="18"/>
        </w:rPr>
      </w:pPr>
      <w:r>
        <w:rPr>
          <w:color w:val="231F20"/>
          <w:sz w:val="18"/>
        </w:rPr>
        <w:t>Para el caso de la</w:t>
      </w:r>
      <w:r>
        <w:rPr>
          <w:color w:val="231F20"/>
          <w:sz w:val="18"/>
        </w:rPr>
        <w:t xml:space="preserve"> Oferta Académica propuesta por la DGFC, difundir la oferta por los medios que tenga a su alcance, así como promover la participación del personal educativo, validar la participación de acuerdo con el perfil, la función, el nivel, la modalidad, la asignatu</w:t>
      </w:r>
      <w:r>
        <w:rPr>
          <w:color w:val="231F20"/>
          <w:sz w:val="18"/>
        </w:rPr>
        <w:t>ra y/o el servicio que atienden en la educación básica; e informar a la DGFC la participación del personal educativo de la entidad en los diferentes programas de</w:t>
      </w:r>
      <w:r>
        <w:rPr>
          <w:color w:val="231F20"/>
          <w:spacing w:val="-4"/>
          <w:sz w:val="18"/>
        </w:rPr>
        <w:t xml:space="preserve"> </w:t>
      </w:r>
      <w:r>
        <w:rPr>
          <w:color w:val="231F20"/>
          <w:sz w:val="18"/>
        </w:rPr>
        <w:t>formación;</w:t>
      </w:r>
    </w:p>
    <w:p w:rsidR="009E074C" w:rsidRDefault="003D052E">
      <w:pPr>
        <w:pStyle w:val="Prrafodelista"/>
        <w:numPr>
          <w:ilvl w:val="0"/>
          <w:numId w:val="147"/>
        </w:numPr>
        <w:tabs>
          <w:tab w:val="left" w:pos="859"/>
        </w:tabs>
        <w:spacing w:before="96" w:line="252" w:lineRule="auto"/>
        <w:ind w:right="138"/>
        <w:jc w:val="both"/>
        <w:rPr>
          <w:sz w:val="18"/>
        </w:rPr>
      </w:pPr>
      <w:r>
        <w:rPr>
          <w:color w:val="231F20"/>
          <w:sz w:val="18"/>
        </w:rPr>
        <w:t>Para el caso de la Oferta Académica que en su caso proponga la DGFC, promover y asesorar el registro del Personal  Educativo  en  la  Oferta  Académica  de  Formación  del  Portal  Nacional  de la DGFC;</w:t>
      </w:r>
    </w:p>
    <w:p w:rsidR="009E074C" w:rsidRDefault="003D052E">
      <w:pPr>
        <w:pStyle w:val="Prrafodelista"/>
        <w:numPr>
          <w:ilvl w:val="0"/>
          <w:numId w:val="147"/>
        </w:numPr>
        <w:tabs>
          <w:tab w:val="left" w:pos="859"/>
        </w:tabs>
        <w:spacing w:before="97" w:line="252" w:lineRule="auto"/>
        <w:ind w:right="138"/>
        <w:jc w:val="both"/>
        <w:rPr>
          <w:sz w:val="18"/>
        </w:rPr>
      </w:pPr>
      <w:r>
        <w:rPr>
          <w:color w:val="231F20"/>
          <w:sz w:val="18"/>
        </w:rPr>
        <w:t>Para el caso de la Oferta Académica que en su caso pr</w:t>
      </w:r>
      <w:r>
        <w:rPr>
          <w:color w:val="231F20"/>
          <w:sz w:val="18"/>
        </w:rPr>
        <w:t>oponga la DGFC, validar la inscripción del Personal Educativo en el Portal Nacional de la DGFC, así como notificarle mediante oficio o correo electrónico su aceptación para proceder a su</w:t>
      </w:r>
      <w:r>
        <w:rPr>
          <w:color w:val="231F20"/>
          <w:spacing w:val="-3"/>
          <w:sz w:val="18"/>
        </w:rPr>
        <w:t xml:space="preserve"> </w:t>
      </w:r>
      <w:r>
        <w:rPr>
          <w:color w:val="231F20"/>
          <w:sz w:val="18"/>
        </w:rPr>
        <w:t>inscripción;</w:t>
      </w:r>
    </w:p>
    <w:p w:rsidR="009E074C" w:rsidRDefault="003D052E">
      <w:pPr>
        <w:pStyle w:val="Prrafodelista"/>
        <w:numPr>
          <w:ilvl w:val="0"/>
          <w:numId w:val="147"/>
        </w:numPr>
        <w:tabs>
          <w:tab w:val="left" w:pos="859"/>
        </w:tabs>
        <w:spacing w:before="97" w:line="252" w:lineRule="auto"/>
        <w:ind w:right="135"/>
        <w:jc w:val="both"/>
        <w:rPr>
          <w:sz w:val="18"/>
        </w:rPr>
      </w:pPr>
      <w:r>
        <w:rPr>
          <w:color w:val="231F20"/>
          <w:sz w:val="18"/>
        </w:rPr>
        <w:t>Resguardar por un plazo de 5 años, la documentación original que justifique y compruebe el gasto en que incurran, con cargo a los recursos que reciban por concepto de los subsidios otorgados mediante el presente Programa, y;</w:t>
      </w:r>
    </w:p>
    <w:p w:rsidR="009E074C" w:rsidRDefault="003D052E">
      <w:pPr>
        <w:pStyle w:val="Prrafodelista"/>
        <w:numPr>
          <w:ilvl w:val="0"/>
          <w:numId w:val="147"/>
        </w:numPr>
        <w:tabs>
          <w:tab w:val="left" w:pos="860"/>
        </w:tabs>
        <w:spacing w:before="97" w:line="252" w:lineRule="auto"/>
        <w:ind w:right="141"/>
        <w:jc w:val="both"/>
        <w:rPr>
          <w:sz w:val="18"/>
        </w:rPr>
      </w:pPr>
      <w:r>
        <w:rPr>
          <w:color w:val="231F20"/>
          <w:sz w:val="18"/>
        </w:rPr>
        <w:t>Las demás que establezcan las p</w:t>
      </w:r>
      <w:r>
        <w:rPr>
          <w:color w:val="231F20"/>
          <w:sz w:val="18"/>
        </w:rPr>
        <w:t>resentes RO y aquellas otras que sean necesarias para contribuir con el cabal cumplimiento y seguimiento de los objetivos del presente Programa, conforme a las disposiciones jurídicas</w:t>
      </w:r>
      <w:r>
        <w:rPr>
          <w:color w:val="231F20"/>
          <w:spacing w:val="-1"/>
          <w:sz w:val="18"/>
        </w:rPr>
        <w:t xml:space="preserve"> </w:t>
      </w:r>
      <w:r>
        <w:rPr>
          <w:color w:val="231F20"/>
          <w:sz w:val="18"/>
        </w:rPr>
        <w:t>aplicables.</w:t>
      </w:r>
    </w:p>
    <w:p w:rsidR="009E074C" w:rsidRDefault="003D052E">
      <w:pPr>
        <w:pStyle w:val="Ttulo2"/>
        <w:spacing w:before="97"/>
      </w:pPr>
      <w:r>
        <w:rPr>
          <w:color w:val="231F20"/>
        </w:rPr>
        <w:t>La DGFC:</w:t>
      </w:r>
    </w:p>
    <w:p w:rsidR="009E074C" w:rsidRDefault="003D052E">
      <w:pPr>
        <w:pStyle w:val="Prrafodelista"/>
        <w:numPr>
          <w:ilvl w:val="0"/>
          <w:numId w:val="146"/>
        </w:numPr>
        <w:tabs>
          <w:tab w:val="left" w:pos="859"/>
        </w:tabs>
        <w:spacing w:before="108" w:line="252" w:lineRule="auto"/>
        <w:ind w:right="141"/>
        <w:jc w:val="both"/>
        <w:rPr>
          <w:sz w:val="18"/>
        </w:rPr>
      </w:pPr>
      <w:r>
        <w:rPr>
          <w:color w:val="231F20"/>
          <w:sz w:val="18"/>
        </w:rPr>
        <w:t>Asistir a la SEB en la formalización del Convenio p</w:t>
      </w:r>
      <w:r>
        <w:rPr>
          <w:color w:val="231F20"/>
          <w:sz w:val="18"/>
        </w:rPr>
        <w:t>ara la Implementación del Programa para el Desarrollo Profesional Docente para Educación Básica con los Gobiernos de las Entidades Federativas y para el caso de la AEFCM de los Lineamientos Internos para la Implementación del Programa para el Desarrollo Pr</w:t>
      </w:r>
      <w:r>
        <w:rPr>
          <w:color w:val="231F20"/>
          <w:sz w:val="18"/>
        </w:rPr>
        <w:t>ofesional Docente para Educación</w:t>
      </w:r>
      <w:r>
        <w:rPr>
          <w:color w:val="231F20"/>
          <w:spacing w:val="-6"/>
          <w:sz w:val="18"/>
        </w:rPr>
        <w:t xml:space="preserve"> </w:t>
      </w:r>
      <w:r>
        <w:rPr>
          <w:color w:val="231F20"/>
          <w:sz w:val="18"/>
        </w:rPr>
        <w:t>Básica;</w:t>
      </w:r>
    </w:p>
    <w:p w:rsidR="009E074C" w:rsidRDefault="003D052E">
      <w:pPr>
        <w:pStyle w:val="Prrafodelista"/>
        <w:numPr>
          <w:ilvl w:val="0"/>
          <w:numId w:val="146"/>
        </w:numPr>
        <w:tabs>
          <w:tab w:val="left" w:pos="859"/>
          <w:tab w:val="left" w:pos="860"/>
        </w:tabs>
        <w:spacing w:before="97"/>
        <w:rPr>
          <w:sz w:val="18"/>
        </w:rPr>
      </w:pPr>
      <w:r>
        <w:rPr>
          <w:color w:val="231F20"/>
          <w:sz w:val="18"/>
        </w:rPr>
        <w:t>Regular la formación continua del Personal Educativo de acuerdo a los lineamientos del</w:t>
      </w:r>
      <w:r>
        <w:rPr>
          <w:color w:val="231F20"/>
          <w:spacing w:val="-29"/>
          <w:sz w:val="18"/>
        </w:rPr>
        <w:t xml:space="preserve"> </w:t>
      </w:r>
      <w:r>
        <w:rPr>
          <w:color w:val="231F20"/>
          <w:sz w:val="18"/>
        </w:rPr>
        <w:t>INEE;</w:t>
      </w:r>
    </w:p>
    <w:p w:rsidR="009E074C" w:rsidRDefault="003D052E">
      <w:pPr>
        <w:pStyle w:val="Prrafodelista"/>
        <w:numPr>
          <w:ilvl w:val="0"/>
          <w:numId w:val="146"/>
        </w:numPr>
        <w:tabs>
          <w:tab w:val="left" w:pos="859"/>
        </w:tabs>
        <w:spacing w:before="107" w:line="252" w:lineRule="auto"/>
        <w:ind w:right="135"/>
        <w:jc w:val="both"/>
        <w:rPr>
          <w:sz w:val="18"/>
        </w:rPr>
      </w:pPr>
      <w:r>
        <w:rPr>
          <w:color w:val="231F20"/>
          <w:sz w:val="18"/>
        </w:rPr>
        <w:t>Dar seguimiento a los programas de formación continua del Personal Educativo, en el marco del presente Programa y de la LG</w:t>
      </w:r>
      <w:r>
        <w:rPr>
          <w:color w:val="231F20"/>
          <w:sz w:val="18"/>
        </w:rPr>
        <w:t>SPD, en coordinación con las</w:t>
      </w:r>
      <w:r>
        <w:rPr>
          <w:color w:val="231F20"/>
          <w:spacing w:val="-4"/>
          <w:sz w:val="18"/>
        </w:rPr>
        <w:t xml:space="preserve"> </w:t>
      </w:r>
      <w:r>
        <w:rPr>
          <w:color w:val="231F20"/>
          <w:sz w:val="18"/>
        </w:rPr>
        <w:t>AEL;</w:t>
      </w:r>
    </w:p>
    <w:p w:rsidR="009E074C" w:rsidRDefault="003D052E">
      <w:pPr>
        <w:pStyle w:val="Prrafodelista"/>
        <w:numPr>
          <w:ilvl w:val="0"/>
          <w:numId w:val="146"/>
        </w:numPr>
        <w:tabs>
          <w:tab w:val="left" w:pos="860"/>
        </w:tabs>
        <w:spacing w:before="98" w:line="249" w:lineRule="auto"/>
        <w:ind w:right="140"/>
        <w:jc w:val="both"/>
        <w:rPr>
          <w:sz w:val="18"/>
        </w:rPr>
      </w:pPr>
      <w:r>
        <w:rPr>
          <w:color w:val="231F20"/>
          <w:sz w:val="18"/>
        </w:rPr>
        <w:t>Verificar el cumplimiento de la normativa vigente y aplicable a la formación continua del Personal Educativo;</w:t>
      </w:r>
    </w:p>
    <w:p w:rsidR="009E074C" w:rsidRDefault="003D052E">
      <w:pPr>
        <w:pStyle w:val="Prrafodelista"/>
        <w:numPr>
          <w:ilvl w:val="0"/>
          <w:numId w:val="146"/>
        </w:numPr>
        <w:tabs>
          <w:tab w:val="left" w:pos="860"/>
        </w:tabs>
        <w:spacing w:line="252" w:lineRule="auto"/>
        <w:ind w:right="137"/>
        <w:jc w:val="both"/>
        <w:rPr>
          <w:sz w:val="18"/>
        </w:rPr>
      </w:pPr>
      <w:r>
        <w:rPr>
          <w:color w:val="231F20"/>
          <w:sz w:val="18"/>
        </w:rPr>
        <w:t>Gestionar y verificar la asignación de los recursos financieros a los Gobiernos de las Entidades Federativas y a</w:t>
      </w:r>
      <w:r>
        <w:rPr>
          <w:color w:val="231F20"/>
          <w:sz w:val="18"/>
        </w:rPr>
        <w:t xml:space="preserve"> la AEFCM, participantes del presente Programa y verificar que sean utilizados para el cabal cumplimiento de los objetivos establecidos en las presentes</w:t>
      </w:r>
      <w:r>
        <w:rPr>
          <w:color w:val="231F20"/>
          <w:spacing w:val="-7"/>
          <w:sz w:val="18"/>
        </w:rPr>
        <w:t xml:space="preserve"> </w:t>
      </w:r>
      <w:r>
        <w:rPr>
          <w:color w:val="231F20"/>
          <w:sz w:val="18"/>
        </w:rPr>
        <w:t>RO;</w:t>
      </w:r>
    </w:p>
    <w:p w:rsidR="009E074C" w:rsidRDefault="003D052E">
      <w:pPr>
        <w:pStyle w:val="Prrafodelista"/>
        <w:numPr>
          <w:ilvl w:val="0"/>
          <w:numId w:val="146"/>
        </w:numPr>
        <w:tabs>
          <w:tab w:val="left" w:pos="859"/>
        </w:tabs>
        <w:spacing w:before="96" w:line="252" w:lineRule="auto"/>
        <w:ind w:right="138"/>
        <w:jc w:val="both"/>
        <w:rPr>
          <w:sz w:val="18"/>
        </w:rPr>
      </w:pPr>
      <w:r>
        <w:rPr>
          <w:color w:val="231F20"/>
          <w:sz w:val="18"/>
        </w:rPr>
        <w:t>Enviar a la SEB los CFDI y XML de cada una de las Entidades Federativas, previa entrega por parte d</w:t>
      </w:r>
      <w:r>
        <w:rPr>
          <w:color w:val="231F20"/>
          <w:sz w:val="18"/>
        </w:rPr>
        <w:t>e la AEL, a excepción de la AEFCM, quien se sujetará a lo dispuesto en los Lineamientos Internos para</w:t>
      </w:r>
      <w:r>
        <w:rPr>
          <w:color w:val="231F20"/>
          <w:spacing w:val="-4"/>
          <w:sz w:val="18"/>
        </w:rPr>
        <w:t xml:space="preserve"> </w:t>
      </w:r>
      <w:r>
        <w:rPr>
          <w:color w:val="231F20"/>
          <w:sz w:val="18"/>
        </w:rPr>
        <w:t>la</w:t>
      </w:r>
      <w:r>
        <w:rPr>
          <w:color w:val="231F20"/>
          <w:spacing w:val="-5"/>
          <w:sz w:val="18"/>
        </w:rPr>
        <w:t xml:space="preserve"> </w:t>
      </w:r>
      <w:r>
        <w:rPr>
          <w:color w:val="231F20"/>
          <w:sz w:val="18"/>
        </w:rPr>
        <w:t>Implementación</w:t>
      </w:r>
      <w:r>
        <w:rPr>
          <w:color w:val="231F20"/>
          <w:spacing w:val="-4"/>
          <w:sz w:val="18"/>
        </w:rPr>
        <w:t xml:space="preserve"> </w:t>
      </w:r>
      <w:r>
        <w:rPr>
          <w:color w:val="231F20"/>
          <w:sz w:val="18"/>
        </w:rPr>
        <w:t>del</w:t>
      </w:r>
      <w:r>
        <w:rPr>
          <w:color w:val="231F20"/>
          <w:spacing w:val="-3"/>
          <w:sz w:val="18"/>
        </w:rPr>
        <w:t xml:space="preserve"> </w:t>
      </w:r>
      <w:r>
        <w:rPr>
          <w:color w:val="231F20"/>
          <w:sz w:val="18"/>
        </w:rPr>
        <w:t>Programa</w:t>
      </w:r>
      <w:r>
        <w:rPr>
          <w:color w:val="231F20"/>
          <w:spacing w:val="-4"/>
          <w:sz w:val="18"/>
        </w:rPr>
        <w:t xml:space="preserve"> </w:t>
      </w:r>
      <w:r>
        <w:rPr>
          <w:color w:val="231F20"/>
          <w:sz w:val="18"/>
        </w:rPr>
        <w:t>para</w:t>
      </w:r>
      <w:r>
        <w:rPr>
          <w:color w:val="231F20"/>
          <w:spacing w:val="-3"/>
          <w:sz w:val="18"/>
        </w:rPr>
        <w:t xml:space="preserve"> </w:t>
      </w:r>
      <w:r>
        <w:rPr>
          <w:color w:val="231F20"/>
          <w:sz w:val="18"/>
        </w:rPr>
        <w:t>el</w:t>
      </w:r>
      <w:r>
        <w:rPr>
          <w:color w:val="231F20"/>
          <w:spacing w:val="-3"/>
          <w:sz w:val="18"/>
        </w:rPr>
        <w:t xml:space="preserve"> </w:t>
      </w:r>
      <w:r>
        <w:rPr>
          <w:color w:val="231F20"/>
          <w:sz w:val="18"/>
        </w:rPr>
        <w:t>Desarrollo</w:t>
      </w:r>
      <w:r>
        <w:rPr>
          <w:color w:val="231F20"/>
          <w:spacing w:val="-4"/>
          <w:sz w:val="18"/>
        </w:rPr>
        <w:t xml:space="preserve"> </w:t>
      </w:r>
      <w:r>
        <w:rPr>
          <w:color w:val="231F20"/>
          <w:sz w:val="18"/>
        </w:rPr>
        <w:t>Profesional</w:t>
      </w:r>
      <w:r>
        <w:rPr>
          <w:color w:val="231F20"/>
          <w:spacing w:val="-3"/>
          <w:sz w:val="18"/>
        </w:rPr>
        <w:t xml:space="preserve"> </w:t>
      </w:r>
      <w:r>
        <w:rPr>
          <w:color w:val="231F20"/>
          <w:sz w:val="18"/>
        </w:rPr>
        <w:t>Docente</w:t>
      </w:r>
      <w:r>
        <w:rPr>
          <w:color w:val="231F20"/>
          <w:spacing w:val="-4"/>
          <w:sz w:val="18"/>
        </w:rPr>
        <w:t xml:space="preserve"> </w:t>
      </w:r>
      <w:r>
        <w:rPr>
          <w:color w:val="231F20"/>
          <w:sz w:val="18"/>
        </w:rPr>
        <w:t>en</w:t>
      </w:r>
      <w:r>
        <w:rPr>
          <w:color w:val="231F20"/>
          <w:spacing w:val="-4"/>
          <w:sz w:val="18"/>
        </w:rPr>
        <w:t xml:space="preserve"> </w:t>
      </w:r>
      <w:r>
        <w:rPr>
          <w:color w:val="231F20"/>
          <w:sz w:val="18"/>
        </w:rPr>
        <w:t>la</w:t>
      </w:r>
      <w:r>
        <w:rPr>
          <w:color w:val="231F20"/>
          <w:spacing w:val="-4"/>
          <w:sz w:val="18"/>
        </w:rPr>
        <w:t xml:space="preserve"> </w:t>
      </w:r>
      <w:r>
        <w:rPr>
          <w:color w:val="231F20"/>
          <w:sz w:val="18"/>
        </w:rPr>
        <w:t>Educación</w:t>
      </w:r>
      <w:r>
        <w:rPr>
          <w:color w:val="231F20"/>
          <w:spacing w:val="-3"/>
          <w:sz w:val="18"/>
        </w:rPr>
        <w:t xml:space="preserve"> </w:t>
      </w:r>
      <w:r>
        <w:rPr>
          <w:color w:val="231F20"/>
          <w:sz w:val="18"/>
        </w:rPr>
        <w:t>Básica;</w:t>
      </w:r>
    </w:p>
    <w:p w:rsidR="009E074C" w:rsidRDefault="003D052E">
      <w:pPr>
        <w:pStyle w:val="Prrafodelista"/>
        <w:numPr>
          <w:ilvl w:val="0"/>
          <w:numId w:val="146"/>
        </w:numPr>
        <w:tabs>
          <w:tab w:val="left" w:pos="860"/>
        </w:tabs>
        <w:spacing w:before="97" w:line="252" w:lineRule="auto"/>
        <w:ind w:right="134"/>
        <w:jc w:val="both"/>
        <w:rPr>
          <w:sz w:val="18"/>
        </w:rPr>
      </w:pPr>
      <w:r>
        <w:rPr>
          <w:color w:val="231F20"/>
          <w:sz w:val="18"/>
        </w:rPr>
        <w:t>Recibir los avances físico presupuestarios de las AEL y emitir los comentarios que en su caso existan al respecto y remitirlos a la AEL para su</w:t>
      </w:r>
      <w:r>
        <w:rPr>
          <w:color w:val="231F20"/>
          <w:spacing w:val="-4"/>
          <w:sz w:val="18"/>
        </w:rPr>
        <w:t xml:space="preserve"> </w:t>
      </w:r>
      <w:r>
        <w:rPr>
          <w:color w:val="231F20"/>
          <w:sz w:val="18"/>
        </w:rPr>
        <w:t>atención;</w:t>
      </w:r>
    </w:p>
    <w:p w:rsidR="009E074C" w:rsidRDefault="003D052E">
      <w:pPr>
        <w:pStyle w:val="Prrafodelista"/>
        <w:numPr>
          <w:ilvl w:val="0"/>
          <w:numId w:val="146"/>
        </w:numPr>
        <w:tabs>
          <w:tab w:val="left" w:pos="859"/>
        </w:tabs>
        <w:spacing w:before="98" w:line="249" w:lineRule="auto"/>
        <w:ind w:right="140"/>
        <w:jc w:val="both"/>
        <w:rPr>
          <w:sz w:val="18"/>
        </w:rPr>
      </w:pPr>
      <w:r>
        <w:rPr>
          <w:color w:val="231F20"/>
          <w:sz w:val="18"/>
        </w:rPr>
        <w:t>Solicitar a las AEL la información que considere necesaria para conocer la situación que guarda la ope</w:t>
      </w:r>
      <w:r>
        <w:rPr>
          <w:color w:val="231F20"/>
          <w:sz w:val="18"/>
        </w:rPr>
        <w:t>ración y la aplicación de los subsidios del presente</w:t>
      </w:r>
      <w:r>
        <w:rPr>
          <w:color w:val="231F20"/>
          <w:spacing w:val="-6"/>
          <w:sz w:val="18"/>
        </w:rPr>
        <w:t xml:space="preserve"> </w:t>
      </w:r>
      <w:r>
        <w:rPr>
          <w:color w:val="231F20"/>
          <w:sz w:val="18"/>
        </w:rPr>
        <w:t>Programa,</w:t>
      </w:r>
    </w:p>
    <w:p w:rsidR="009E074C" w:rsidRDefault="003D052E">
      <w:pPr>
        <w:pStyle w:val="Prrafodelista"/>
        <w:numPr>
          <w:ilvl w:val="0"/>
          <w:numId w:val="146"/>
        </w:numPr>
        <w:tabs>
          <w:tab w:val="left" w:pos="860"/>
        </w:tabs>
        <w:spacing w:before="101" w:line="252" w:lineRule="auto"/>
        <w:ind w:right="140"/>
        <w:jc w:val="both"/>
        <w:rPr>
          <w:sz w:val="18"/>
        </w:rPr>
      </w:pPr>
      <w:r>
        <w:rPr>
          <w:color w:val="231F20"/>
          <w:sz w:val="18"/>
        </w:rPr>
        <w:t>Emitir y difundir la(s) Convocatoria(s) para la participación del Personal Educativo en la Oferta Académica de Formación que en su caso proponga la</w:t>
      </w:r>
      <w:r>
        <w:rPr>
          <w:color w:val="231F20"/>
          <w:spacing w:val="-3"/>
          <w:sz w:val="18"/>
        </w:rPr>
        <w:t xml:space="preserve"> </w:t>
      </w:r>
      <w:r>
        <w:rPr>
          <w:color w:val="231F20"/>
          <w:sz w:val="18"/>
        </w:rPr>
        <w:t>DGFC;</w:t>
      </w:r>
    </w:p>
    <w:p w:rsidR="009E074C" w:rsidRDefault="003D052E">
      <w:pPr>
        <w:pStyle w:val="Prrafodelista"/>
        <w:numPr>
          <w:ilvl w:val="0"/>
          <w:numId w:val="146"/>
        </w:numPr>
        <w:tabs>
          <w:tab w:val="left" w:pos="859"/>
        </w:tabs>
        <w:spacing w:before="97" w:line="252" w:lineRule="auto"/>
        <w:ind w:right="141"/>
        <w:jc w:val="both"/>
        <w:rPr>
          <w:sz w:val="18"/>
        </w:rPr>
      </w:pPr>
      <w:r>
        <w:rPr>
          <w:color w:val="231F20"/>
          <w:sz w:val="18"/>
        </w:rPr>
        <w:t>Apoyar, asesorar y dar seguimiento a las AEL para el desarrollo del proceso de formación continua, la actualización y capacitación del Personal</w:t>
      </w:r>
      <w:r>
        <w:rPr>
          <w:color w:val="231F20"/>
          <w:spacing w:val="-3"/>
          <w:sz w:val="18"/>
        </w:rPr>
        <w:t xml:space="preserve"> </w:t>
      </w:r>
      <w:r>
        <w:rPr>
          <w:color w:val="231F20"/>
          <w:sz w:val="18"/>
        </w:rPr>
        <w:t>Educativo;</w:t>
      </w:r>
    </w:p>
    <w:p w:rsidR="009E074C" w:rsidRDefault="003D052E">
      <w:pPr>
        <w:pStyle w:val="Prrafodelista"/>
        <w:numPr>
          <w:ilvl w:val="0"/>
          <w:numId w:val="146"/>
        </w:numPr>
        <w:tabs>
          <w:tab w:val="left" w:pos="859"/>
        </w:tabs>
        <w:spacing w:before="98" w:line="249" w:lineRule="auto"/>
        <w:ind w:right="142"/>
        <w:jc w:val="both"/>
        <w:rPr>
          <w:sz w:val="18"/>
        </w:rPr>
      </w:pPr>
      <w:r>
        <w:rPr>
          <w:color w:val="231F20"/>
          <w:sz w:val="18"/>
        </w:rPr>
        <w:t>Elaborar el calendario de ministraciones del Programa para los Gobiernos de las Entidades Federativas</w:t>
      </w:r>
      <w:r>
        <w:rPr>
          <w:color w:val="231F20"/>
          <w:sz w:val="18"/>
        </w:rPr>
        <w:t xml:space="preserve"> y la AEFCM,</w:t>
      </w:r>
      <w:r>
        <w:rPr>
          <w:color w:val="231F20"/>
          <w:spacing w:val="-3"/>
          <w:sz w:val="18"/>
        </w:rPr>
        <w:t xml:space="preserve"> </w:t>
      </w:r>
      <w:r>
        <w:rPr>
          <w:color w:val="231F20"/>
          <w:sz w:val="18"/>
        </w:rPr>
        <w:t>y;</w:t>
      </w:r>
    </w:p>
    <w:p w:rsidR="009E074C" w:rsidRDefault="003D052E">
      <w:pPr>
        <w:pStyle w:val="Prrafodelista"/>
        <w:numPr>
          <w:ilvl w:val="0"/>
          <w:numId w:val="146"/>
        </w:numPr>
        <w:tabs>
          <w:tab w:val="left" w:pos="859"/>
        </w:tabs>
        <w:spacing w:line="252" w:lineRule="auto"/>
        <w:ind w:right="139"/>
        <w:jc w:val="both"/>
        <w:rPr>
          <w:sz w:val="18"/>
        </w:rPr>
      </w:pPr>
      <w:r>
        <w:rPr>
          <w:color w:val="231F20"/>
          <w:sz w:val="18"/>
        </w:rPr>
        <w:t>Las demás que establezcan las presentes RO y aquellas que sean necesarias para contribuir con el cabal cumplimiento de los objetivos del presente Programa, conforme a las disposiciones jurídicas aplicables.</w:t>
      </w:r>
    </w:p>
    <w:p w:rsidR="009E074C" w:rsidRDefault="003D052E">
      <w:pPr>
        <w:pStyle w:val="Ttulo2"/>
        <w:spacing w:before="96"/>
      </w:pPr>
      <w:r>
        <w:rPr>
          <w:color w:val="231F20"/>
        </w:rPr>
        <w:t>La CNSPD será responsable de:</w:t>
      </w:r>
    </w:p>
    <w:p w:rsidR="009E074C" w:rsidRDefault="003D052E">
      <w:pPr>
        <w:pStyle w:val="Prrafodelista"/>
        <w:numPr>
          <w:ilvl w:val="0"/>
          <w:numId w:val="149"/>
        </w:numPr>
        <w:tabs>
          <w:tab w:val="left" w:pos="844"/>
          <w:tab w:val="left" w:pos="845"/>
        </w:tabs>
        <w:spacing w:before="97"/>
        <w:ind w:left="844" w:hanging="417"/>
        <w:rPr>
          <w:sz w:val="18"/>
        </w:rPr>
      </w:pPr>
      <w:r>
        <w:rPr>
          <w:color w:val="231F20"/>
          <w:sz w:val="18"/>
        </w:rPr>
        <w:t>Coo</w:t>
      </w:r>
      <w:r>
        <w:rPr>
          <w:color w:val="231F20"/>
          <w:sz w:val="18"/>
        </w:rPr>
        <w:t>rdinar los procesos de evaluación del personal</w:t>
      </w:r>
      <w:r>
        <w:rPr>
          <w:color w:val="231F20"/>
          <w:spacing w:val="-4"/>
          <w:sz w:val="18"/>
        </w:rPr>
        <w:t xml:space="preserve"> </w:t>
      </w:r>
      <w:r>
        <w:rPr>
          <w:color w:val="231F20"/>
          <w:sz w:val="18"/>
        </w:rPr>
        <w:t>docente.</w:t>
      </w:r>
    </w:p>
    <w:p w:rsidR="009E074C" w:rsidRDefault="009E074C">
      <w:pPr>
        <w:rPr>
          <w:sz w:val="18"/>
        </w:rPr>
        <w:sectPr w:rsidR="009E074C">
          <w:pgSz w:w="12240" w:h="15840"/>
          <w:pgMar w:top="960" w:right="1560" w:bottom="280" w:left="1560" w:header="711" w:footer="0" w:gutter="0"/>
          <w:cols w:space="720"/>
        </w:sectPr>
      </w:pPr>
    </w:p>
    <w:p w:rsidR="009E074C" w:rsidRDefault="009E074C">
      <w:pPr>
        <w:pStyle w:val="Textoindependiente"/>
        <w:spacing w:before="3"/>
        <w:ind w:left="0" w:firstLine="0"/>
        <w:rPr>
          <w:sz w:val="16"/>
        </w:rPr>
      </w:pPr>
    </w:p>
    <w:p w:rsidR="009E074C" w:rsidRDefault="003D052E">
      <w:pPr>
        <w:pStyle w:val="Ttulo2"/>
      </w:pPr>
      <w:r>
        <w:rPr>
          <w:color w:val="231F20"/>
        </w:rPr>
        <w:t>TIPO MEDIO SUPERIOR</w:t>
      </w:r>
    </w:p>
    <w:p w:rsidR="009E074C" w:rsidRDefault="003D052E">
      <w:pPr>
        <w:spacing w:before="121"/>
        <w:ind w:left="427"/>
        <w:rPr>
          <w:b/>
          <w:sz w:val="18"/>
        </w:rPr>
      </w:pPr>
      <w:r>
        <w:rPr>
          <w:b/>
          <w:color w:val="231F20"/>
          <w:sz w:val="18"/>
        </w:rPr>
        <w:t>La COSDAC será responsable de:</w:t>
      </w:r>
    </w:p>
    <w:p w:rsidR="009E074C" w:rsidRDefault="003D052E">
      <w:pPr>
        <w:pStyle w:val="Prrafodelista"/>
        <w:numPr>
          <w:ilvl w:val="0"/>
          <w:numId w:val="149"/>
        </w:numPr>
        <w:tabs>
          <w:tab w:val="left" w:pos="860"/>
        </w:tabs>
        <w:spacing w:before="110" w:line="261" w:lineRule="auto"/>
        <w:ind w:right="138" w:hanging="432"/>
        <w:jc w:val="both"/>
        <w:rPr>
          <w:sz w:val="18"/>
        </w:rPr>
      </w:pPr>
      <w:r>
        <w:rPr>
          <w:color w:val="231F20"/>
          <w:sz w:val="18"/>
        </w:rPr>
        <w:t xml:space="preserve">Difundir y publicar la(s) convocatoria(s) que emita en el marco del Programa, en la página </w:t>
      </w:r>
      <w:hyperlink r:id="rId25">
        <w:r>
          <w:rPr>
            <w:color w:val="231F20"/>
            <w:sz w:val="18"/>
          </w:rPr>
          <w:t>http://registro.estrategianacionaldeformaciondocente.sems.gob.mx/,</w:t>
        </w:r>
      </w:hyperlink>
      <w:r>
        <w:rPr>
          <w:color w:val="231F20"/>
          <w:sz w:val="18"/>
        </w:rPr>
        <w:t xml:space="preserve"> así como en los diferentes medios físicos o electrónicos a los cuales tenga acceso, en el portal de Intern</w:t>
      </w:r>
      <w:r>
        <w:rPr>
          <w:color w:val="231F20"/>
          <w:sz w:val="18"/>
        </w:rPr>
        <w:t>et de la SEMS:</w:t>
      </w:r>
      <w:hyperlink r:id="rId26">
        <w:r>
          <w:rPr>
            <w:color w:val="231F20"/>
            <w:sz w:val="18"/>
          </w:rPr>
          <w:t xml:space="preserve"> www.sems.gob.mx, </w:t>
        </w:r>
      </w:hyperlink>
      <w:r>
        <w:rPr>
          <w:color w:val="231F20"/>
          <w:sz w:val="18"/>
        </w:rPr>
        <w:t>o por cualquier otro medio como son: comunicados oficiales, circulares o correos electrónicos;</w:t>
      </w:r>
    </w:p>
    <w:p w:rsidR="009E074C" w:rsidRDefault="003D052E">
      <w:pPr>
        <w:pStyle w:val="Prrafodelista"/>
        <w:numPr>
          <w:ilvl w:val="0"/>
          <w:numId w:val="149"/>
        </w:numPr>
        <w:tabs>
          <w:tab w:val="left" w:pos="860"/>
        </w:tabs>
        <w:spacing w:before="93" w:line="261" w:lineRule="auto"/>
        <w:ind w:right="139" w:hanging="432"/>
        <w:jc w:val="both"/>
        <w:rPr>
          <w:sz w:val="18"/>
        </w:rPr>
      </w:pPr>
      <w:r>
        <w:rPr>
          <w:color w:val="231F20"/>
          <w:sz w:val="18"/>
        </w:rPr>
        <w:t>Integrar las listas del personal docente, personal técnico docente, personal con funci</w:t>
      </w:r>
      <w:r>
        <w:rPr>
          <w:color w:val="231F20"/>
          <w:sz w:val="18"/>
        </w:rPr>
        <w:t>ones de dirección, personal con funciones de supervisión y personal docente con funciones de asesoría técnica pedagógica de las IPEMS beneficiarios/as; y notificarlos/as vía correo electrónico sobre su participación en el Programa,</w:t>
      </w:r>
      <w:r>
        <w:rPr>
          <w:color w:val="231F20"/>
          <w:spacing w:val="1"/>
          <w:sz w:val="18"/>
        </w:rPr>
        <w:t xml:space="preserve"> </w:t>
      </w:r>
      <w:r>
        <w:rPr>
          <w:color w:val="231F20"/>
          <w:sz w:val="18"/>
        </w:rPr>
        <w:t>y;</w:t>
      </w:r>
    </w:p>
    <w:p w:rsidR="009E074C" w:rsidRDefault="003D052E">
      <w:pPr>
        <w:pStyle w:val="Prrafodelista"/>
        <w:numPr>
          <w:ilvl w:val="0"/>
          <w:numId w:val="149"/>
        </w:numPr>
        <w:tabs>
          <w:tab w:val="left" w:pos="859"/>
          <w:tab w:val="left" w:pos="860"/>
        </w:tabs>
        <w:spacing w:before="92"/>
        <w:ind w:hanging="432"/>
        <w:rPr>
          <w:sz w:val="18"/>
        </w:rPr>
      </w:pPr>
      <w:r>
        <w:rPr>
          <w:color w:val="231F20"/>
          <w:sz w:val="18"/>
        </w:rPr>
        <w:t>Operar y llevar segui</w:t>
      </w:r>
      <w:r>
        <w:rPr>
          <w:color w:val="231F20"/>
          <w:sz w:val="18"/>
        </w:rPr>
        <w:t>miento del</w:t>
      </w:r>
      <w:r>
        <w:rPr>
          <w:color w:val="231F20"/>
          <w:spacing w:val="-1"/>
          <w:sz w:val="18"/>
        </w:rPr>
        <w:t xml:space="preserve"> </w:t>
      </w:r>
      <w:r>
        <w:rPr>
          <w:color w:val="231F20"/>
          <w:sz w:val="18"/>
        </w:rPr>
        <w:t>Programa.</w:t>
      </w:r>
    </w:p>
    <w:p w:rsidR="009E074C" w:rsidRDefault="003D052E">
      <w:pPr>
        <w:pStyle w:val="Ttulo2"/>
        <w:spacing w:before="119"/>
      </w:pPr>
      <w:r>
        <w:rPr>
          <w:color w:val="231F20"/>
        </w:rPr>
        <w:t>Las AEL serán responsables de:</w:t>
      </w:r>
    </w:p>
    <w:p w:rsidR="009E074C" w:rsidRDefault="003D052E">
      <w:pPr>
        <w:pStyle w:val="Prrafodelista"/>
        <w:numPr>
          <w:ilvl w:val="0"/>
          <w:numId w:val="149"/>
        </w:numPr>
        <w:tabs>
          <w:tab w:val="left" w:pos="845"/>
        </w:tabs>
        <w:spacing w:before="109" w:line="261" w:lineRule="auto"/>
        <w:ind w:right="138" w:hanging="432"/>
        <w:jc w:val="both"/>
        <w:rPr>
          <w:sz w:val="18"/>
        </w:rPr>
      </w:pPr>
      <w:r>
        <w:rPr>
          <w:color w:val="231F20"/>
          <w:sz w:val="18"/>
        </w:rPr>
        <w:t>Entregar a la Instancia Formadora con oportunidad los recursos a que se comprometa en el convenio de colaboración que celebre con la Autoridad Educativa Federal para implementar un esquema conjunto de cor</w:t>
      </w:r>
      <w:r>
        <w:rPr>
          <w:color w:val="231F20"/>
          <w:sz w:val="18"/>
        </w:rPr>
        <w:t>responsabilidad en el marco del</w:t>
      </w:r>
      <w:r>
        <w:rPr>
          <w:color w:val="231F20"/>
          <w:spacing w:val="-4"/>
          <w:sz w:val="18"/>
        </w:rPr>
        <w:t xml:space="preserve"> </w:t>
      </w:r>
      <w:r>
        <w:rPr>
          <w:color w:val="231F20"/>
          <w:sz w:val="18"/>
        </w:rPr>
        <w:t>Programa;</w:t>
      </w:r>
    </w:p>
    <w:p w:rsidR="009E074C" w:rsidRDefault="003D052E">
      <w:pPr>
        <w:pStyle w:val="Prrafodelista"/>
        <w:numPr>
          <w:ilvl w:val="0"/>
          <w:numId w:val="149"/>
        </w:numPr>
        <w:tabs>
          <w:tab w:val="left" w:pos="845"/>
        </w:tabs>
        <w:spacing w:before="90" w:line="261" w:lineRule="auto"/>
        <w:ind w:right="139" w:hanging="432"/>
        <w:jc w:val="both"/>
        <w:rPr>
          <w:sz w:val="18"/>
        </w:rPr>
      </w:pPr>
      <w:r>
        <w:rPr>
          <w:color w:val="231F20"/>
          <w:sz w:val="18"/>
        </w:rPr>
        <w:t>Apoyar en el seguimiento y cumplimiento de los objetivos del Programa respecto de los/las beneficiarios/as de los subsistemas locales, descentralizados de las Entidades Federativas y autónomas, y;</w:t>
      </w:r>
    </w:p>
    <w:p w:rsidR="009E074C" w:rsidRDefault="003D052E">
      <w:pPr>
        <w:pStyle w:val="Prrafodelista"/>
        <w:numPr>
          <w:ilvl w:val="0"/>
          <w:numId w:val="149"/>
        </w:numPr>
        <w:tabs>
          <w:tab w:val="left" w:pos="844"/>
          <w:tab w:val="left" w:pos="845"/>
        </w:tabs>
        <w:spacing w:before="91"/>
        <w:ind w:left="844" w:hanging="417"/>
        <w:rPr>
          <w:sz w:val="18"/>
        </w:rPr>
      </w:pPr>
      <w:r>
        <w:rPr>
          <w:color w:val="231F20"/>
          <w:sz w:val="18"/>
        </w:rPr>
        <w:t>Difundir el Progr</w:t>
      </w:r>
      <w:r>
        <w:rPr>
          <w:color w:val="231F20"/>
          <w:sz w:val="18"/>
        </w:rPr>
        <w:t>ama en sus respectivos ámbitos de</w:t>
      </w:r>
      <w:r>
        <w:rPr>
          <w:color w:val="231F20"/>
          <w:spacing w:val="-5"/>
          <w:sz w:val="18"/>
        </w:rPr>
        <w:t xml:space="preserve"> </w:t>
      </w:r>
      <w:r>
        <w:rPr>
          <w:color w:val="231F20"/>
          <w:sz w:val="18"/>
        </w:rPr>
        <w:t>competencia.</w:t>
      </w:r>
    </w:p>
    <w:p w:rsidR="009E074C" w:rsidRDefault="003D052E">
      <w:pPr>
        <w:pStyle w:val="Ttulo2"/>
        <w:spacing w:before="119" w:line="264" w:lineRule="auto"/>
        <w:ind w:left="139" w:right="287" w:firstLine="288"/>
      </w:pPr>
      <w:r>
        <w:rPr>
          <w:color w:val="231F20"/>
        </w:rPr>
        <w:t>Las Instancias Formadoras con las que la SEMS tenga celebrado un convenio de colaboración serán responsables de:</w:t>
      </w:r>
    </w:p>
    <w:p w:rsidR="009E074C" w:rsidRDefault="003D052E">
      <w:pPr>
        <w:pStyle w:val="Prrafodelista"/>
        <w:numPr>
          <w:ilvl w:val="0"/>
          <w:numId w:val="149"/>
        </w:numPr>
        <w:tabs>
          <w:tab w:val="left" w:pos="845"/>
        </w:tabs>
        <w:spacing w:before="87" w:line="261" w:lineRule="auto"/>
        <w:ind w:right="136" w:hanging="432"/>
        <w:jc w:val="both"/>
        <w:rPr>
          <w:sz w:val="18"/>
        </w:rPr>
      </w:pPr>
      <w:r>
        <w:rPr>
          <w:color w:val="231F20"/>
          <w:sz w:val="18"/>
        </w:rPr>
        <w:t>Documentar el desempeño de los/las beneficiarios/as y aportar los informes académicos o financieros que les sean requeridos por la SEMS a través de la</w:t>
      </w:r>
      <w:r>
        <w:rPr>
          <w:color w:val="231F20"/>
          <w:spacing w:val="-6"/>
          <w:sz w:val="18"/>
        </w:rPr>
        <w:t xml:space="preserve"> </w:t>
      </w:r>
      <w:r>
        <w:rPr>
          <w:color w:val="231F20"/>
          <w:sz w:val="18"/>
        </w:rPr>
        <w:t>COSDAC;</w:t>
      </w:r>
    </w:p>
    <w:p w:rsidR="009E074C" w:rsidRDefault="003D052E">
      <w:pPr>
        <w:pStyle w:val="Prrafodelista"/>
        <w:numPr>
          <w:ilvl w:val="0"/>
          <w:numId w:val="149"/>
        </w:numPr>
        <w:tabs>
          <w:tab w:val="left" w:pos="845"/>
        </w:tabs>
        <w:spacing w:before="90" w:line="261" w:lineRule="auto"/>
        <w:ind w:right="139" w:hanging="432"/>
        <w:jc w:val="both"/>
        <w:rPr>
          <w:sz w:val="18"/>
        </w:rPr>
      </w:pPr>
      <w:r>
        <w:rPr>
          <w:color w:val="231F20"/>
          <w:sz w:val="18"/>
        </w:rPr>
        <w:t>Reconocer que la oferta académica de formación convenida con la SEP sea exclusivamente para la fo</w:t>
      </w:r>
      <w:r>
        <w:rPr>
          <w:color w:val="231F20"/>
          <w:sz w:val="18"/>
        </w:rPr>
        <w:t>rmación de los/las beneficiarios/as del Programa y que la SEMS tiene los derechos de la oferta académica de</w:t>
      </w:r>
      <w:r>
        <w:rPr>
          <w:color w:val="231F20"/>
          <w:spacing w:val="-1"/>
          <w:sz w:val="18"/>
        </w:rPr>
        <w:t xml:space="preserve"> </w:t>
      </w:r>
      <w:r>
        <w:rPr>
          <w:color w:val="231F20"/>
          <w:sz w:val="18"/>
        </w:rPr>
        <w:t>formación;</w:t>
      </w:r>
    </w:p>
    <w:p w:rsidR="009E074C" w:rsidRDefault="003D052E">
      <w:pPr>
        <w:pStyle w:val="Prrafodelista"/>
        <w:numPr>
          <w:ilvl w:val="0"/>
          <w:numId w:val="149"/>
        </w:numPr>
        <w:tabs>
          <w:tab w:val="left" w:pos="845"/>
        </w:tabs>
        <w:spacing w:before="91" w:line="261" w:lineRule="auto"/>
        <w:ind w:right="139" w:hanging="432"/>
        <w:jc w:val="both"/>
        <w:rPr>
          <w:sz w:val="18"/>
        </w:rPr>
      </w:pPr>
      <w:r>
        <w:rPr>
          <w:color w:val="231F20"/>
          <w:sz w:val="18"/>
        </w:rPr>
        <w:t>Analizar y evaluar el índice de deserción de los/las beneficiarios/as de la oferta académica de formación y sus principales causas, a fin</w:t>
      </w:r>
      <w:r>
        <w:rPr>
          <w:color w:val="231F20"/>
          <w:sz w:val="18"/>
        </w:rPr>
        <w:t xml:space="preserve"> de proporcionar los informes que la SEMS a través de la COSDAC le</w:t>
      </w:r>
      <w:r>
        <w:rPr>
          <w:color w:val="231F20"/>
          <w:spacing w:val="-1"/>
          <w:sz w:val="18"/>
        </w:rPr>
        <w:t xml:space="preserve"> </w:t>
      </w:r>
      <w:r>
        <w:rPr>
          <w:color w:val="231F20"/>
          <w:sz w:val="18"/>
        </w:rPr>
        <w:t>solicite;</w:t>
      </w:r>
    </w:p>
    <w:p w:rsidR="009E074C" w:rsidRDefault="003D052E">
      <w:pPr>
        <w:pStyle w:val="Prrafodelista"/>
        <w:numPr>
          <w:ilvl w:val="0"/>
          <w:numId w:val="149"/>
        </w:numPr>
        <w:tabs>
          <w:tab w:val="left" w:pos="845"/>
        </w:tabs>
        <w:spacing w:before="89" w:line="259" w:lineRule="auto"/>
        <w:ind w:right="139" w:hanging="432"/>
        <w:jc w:val="both"/>
        <w:rPr>
          <w:sz w:val="18"/>
        </w:rPr>
      </w:pPr>
      <w:r>
        <w:rPr>
          <w:color w:val="231F20"/>
          <w:sz w:val="18"/>
        </w:rPr>
        <w:t>Notificar a los/las beneficiarios/as vía oficio y/o correo electrónico, en su caso, los motivos de la suspensión, cancelación, terminación y bajas de la oferta académica de</w:t>
      </w:r>
      <w:r>
        <w:rPr>
          <w:color w:val="231F20"/>
          <w:spacing w:val="-10"/>
          <w:sz w:val="18"/>
        </w:rPr>
        <w:t xml:space="preserve"> </w:t>
      </w:r>
      <w:r>
        <w:rPr>
          <w:color w:val="231F20"/>
          <w:sz w:val="18"/>
        </w:rPr>
        <w:t>formac</w:t>
      </w:r>
      <w:r>
        <w:rPr>
          <w:color w:val="231F20"/>
          <w:sz w:val="18"/>
        </w:rPr>
        <w:t>ión;</w:t>
      </w:r>
    </w:p>
    <w:p w:rsidR="009E074C" w:rsidRDefault="003D052E">
      <w:pPr>
        <w:pStyle w:val="Prrafodelista"/>
        <w:numPr>
          <w:ilvl w:val="0"/>
          <w:numId w:val="149"/>
        </w:numPr>
        <w:tabs>
          <w:tab w:val="left" w:pos="845"/>
        </w:tabs>
        <w:spacing w:before="94" w:line="259" w:lineRule="auto"/>
        <w:ind w:right="137" w:hanging="432"/>
        <w:jc w:val="both"/>
        <w:rPr>
          <w:sz w:val="18"/>
        </w:rPr>
      </w:pPr>
      <w:r>
        <w:rPr>
          <w:color w:val="231F20"/>
          <w:sz w:val="18"/>
        </w:rPr>
        <w:t>Impartir la oferta académica de formación exclusivamente a los/las beneficiarios/as registrados, validados y/o autorizados por la</w:t>
      </w:r>
      <w:r>
        <w:rPr>
          <w:color w:val="231F20"/>
          <w:spacing w:val="-1"/>
          <w:sz w:val="18"/>
        </w:rPr>
        <w:t xml:space="preserve"> </w:t>
      </w:r>
      <w:r>
        <w:rPr>
          <w:color w:val="231F20"/>
          <w:sz w:val="18"/>
        </w:rPr>
        <w:t>COSDAC;</w:t>
      </w:r>
    </w:p>
    <w:p w:rsidR="009E074C" w:rsidRDefault="003D052E">
      <w:pPr>
        <w:pStyle w:val="Prrafodelista"/>
        <w:numPr>
          <w:ilvl w:val="0"/>
          <w:numId w:val="149"/>
        </w:numPr>
        <w:tabs>
          <w:tab w:val="left" w:pos="845"/>
        </w:tabs>
        <w:spacing w:before="93" w:line="259" w:lineRule="auto"/>
        <w:ind w:right="141" w:hanging="432"/>
        <w:jc w:val="both"/>
        <w:rPr>
          <w:sz w:val="18"/>
        </w:rPr>
      </w:pPr>
      <w:r>
        <w:rPr>
          <w:color w:val="231F20"/>
          <w:sz w:val="18"/>
        </w:rPr>
        <w:t>Aplicar encuestas o cuestionarios de opinión que permitan verificar y mejorar los servicios de formación a partir</w:t>
      </w:r>
      <w:r>
        <w:rPr>
          <w:color w:val="231F20"/>
          <w:sz w:val="18"/>
        </w:rPr>
        <w:t xml:space="preserve"> de la opinión de los beneficiarios del</w:t>
      </w:r>
      <w:r>
        <w:rPr>
          <w:color w:val="231F20"/>
          <w:spacing w:val="-6"/>
          <w:sz w:val="18"/>
        </w:rPr>
        <w:t xml:space="preserve"> </w:t>
      </w:r>
      <w:r>
        <w:rPr>
          <w:color w:val="231F20"/>
          <w:sz w:val="18"/>
        </w:rPr>
        <w:t>Programa;</w:t>
      </w:r>
    </w:p>
    <w:p w:rsidR="009E074C" w:rsidRDefault="003D052E">
      <w:pPr>
        <w:pStyle w:val="Prrafodelista"/>
        <w:numPr>
          <w:ilvl w:val="0"/>
          <w:numId w:val="149"/>
        </w:numPr>
        <w:tabs>
          <w:tab w:val="left" w:pos="845"/>
        </w:tabs>
        <w:spacing w:before="94" w:line="259" w:lineRule="auto"/>
        <w:ind w:right="139" w:hanging="432"/>
        <w:jc w:val="both"/>
        <w:rPr>
          <w:sz w:val="18"/>
        </w:rPr>
      </w:pPr>
      <w:r>
        <w:rPr>
          <w:color w:val="231F20"/>
          <w:sz w:val="18"/>
        </w:rPr>
        <w:t>Establecer, en coordinación con la COSDAC, los mecanismos necesarios para evaluar los resultados de la oferta académica de formación y reportar los resultados a la</w:t>
      </w:r>
      <w:r>
        <w:rPr>
          <w:color w:val="231F20"/>
          <w:spacing w:val="-8"/>
          <w:sz w:val="18"/>
        </w:rPr>
        <w:t xml:space="preserve"> </w:t>
      </w:r>
      <w:r>
        <w:rPr>
          <w:color w:val="231F20"/>
          <w:sz w:val="18"/>
        </w:rPr>
        <w:t>SEMS;</w:t>
      </w:r>
    </w:p>
    <w:p w:rsidR="009E074C" w:rsidRDefault="003D052E">
      <w:pPr>
        <w:pStyle w:val="Prrafodelista"/>
        <w:numPr>
          <w:ilvl w:val="0"/>
          <w:numId w:val="149"/>
        </w:numPr>
        <w:tabs>
          <w:tab w:val="left" w:pos="845"/>
        </w:tabs>
        <w:spacing w:before="93" w:line="261" w:lineRule="auto"/>
        <w:ind w:right="137" w:hanging="432"/>
        <w:jc w:val="both"/>
        <w:rPr>
          <w:sz w:val="18"/>
        </w:rPr>
      </w:pPr>
      <w:r>
        <w:rPr>
          <w:color w:val="231F20"/>
          <w:sz w:val="18"/>
        </w:rPr>
        <w:t>Generar las bases de datos para el control de los/las beneficiarios/as y estatus del avance académico de cada uno de ellos, a fin de proporcionar los informes que la SEMS a través de la COSDAC le solicite y en los términos en que lo requiera; así como entr</w:t>
      </w:r>
      <w:r>
        <w:rPr>
          <w:color w:val="231F20"/>
          <w:sz w:val="18"/>
        </w:rPr>
        <w:t>egar a la SEMS a través de la CSOTyF los informes financieros al concluir cada fase, módulo o curso de la oferta académica de formación,</w:t>
      </w:r>
      <w:r>
        <w:rPr>
          <w:color w:val="231F20"/>
          <w:spacing w:val="-35"/>
          <w:sz w:val="18"/>
        </w:rPr>
        <w:t xml:space="preserve"> </w:t>
      </w:r>
      <w:r>
        <w:rPr>
          <w:color w:val="231F20"/>
          <w:sz w:val="18"/>
        </w:rPr>
        <w:t>y;</w:t>
      </w:r>
    </w:p>
    <w:p w:rsidR="009E074C" w:rsidRDefault="003D052E">
      <w:pPr>
        <w:pStyle w:val="Prrafodelista"/>
        <w:numPr>
          <w:ilvl w:val="0"/>
          <w:numId w:val="149"/>
        </w:numPr>
        <w:tabs>
          <w:tab w:val="left" w:pos="844"/>
          <w:tab w:val="left" w:pos="845"/>
        </w:tabs>
        <w:spacing w:before="92"/>
        <w:ind w:left="844" w:hanging="417"/>
        <w:rPr>
          <w:sz w:val="18"/>
        </w:rPr>
      </w:pPr>
      <w:r>
        <w:rPr>
          <w:color w:val="231F20"/>
          <w:sz w:val="18"/>
        </w:rPr>
        <w:t>Las demás que se requieran para la adecuada operación del</w:t>
      </w:r>
      <w:r>
        <w:rPr>
          <w:color w:val="231F20"/>
          <w:spacing w:val="-6"/>
          <w:sz w:val="18"/>
        </w:rPr>
        <w:t xml:space="preserve"> </w:t>
      </w:r>
      <w:r>
        <w:rPr>
          <w:color w:val="231F20"/>
          <w:sz w:val="18"/>
        </w:rPr>
        <w:t>Programa.</w:t>
      </w:r>
    </w:p>
    <w:p w:rsidR="009E074C" w:rsidRDefault="003D052E">
      <w:pPr>
        <w:pStyle w:val="Ttulo2"/>
        <w:spacing w:before="119"/>
      </w:pPr>
      <w:r>
        <w:rPr>
          <w:color w:val="231F20"/>
        </w:rPr>
        <w:t>TIPO SUPERIOR</w:t>
      </w:r>
    </w:p>
    <w:p w:rsidR="009E074C" w:rsidRDefault="003D052E">
      <w:pPr>
        <w:spacing w:before="122"/>
        <w:ind w:left="427"/>
        <w:rPr>
          <w:b/>
          <w:sz w:val="18"/>
        </w:rPr>
      </w:pPr>
      <w:r>
        <w:rPr>
          <w:b/>
          <w:color w:val="231F20"/>
          <w:sz w:val="18"/>
        </w:rPr>
        <w:t>Las IES tienen derecho de:</w:t>
      </w:r>
    </w:p>
    <w:p w:rsidR="009E074C" w:rsidRDefault="003D052E">
      <w:pPr>
        <w:pStyle w:val="Prrafodelista"/>
        <w:numPr>
          <w:ilvl w:val="0"/>
          <w:numId w:val="145"/>
        </w:numPr>
        <w:tabs>
          <w:tab w:val="left" w:pos="640"/>
        </w:tabs>
        <w:spacing w:before="120" w:line="264" w:lineRule="auto"/>
        <w:ind w:right="141" w:firstLine="288"/>
        <w:rPr>
          <w:sz w:val="18"/>
        </w:rPr>
      </w:pPr>
      <w:r>
        <w:rPr>
          <w:color w:val="231F20"/>
          <w:sz w:val="18"/>
        </w:rPr>
        <w:t>Recibir</w:t>
      </w:r>
      <w:r>
        <w:rPr>
          <w:color w:val="231F20"/>
          <w:sz w:val="18"/>
        </w:rPr>
        <w:t xml:space="preserve"> la información correspondiente a las diferentes convocatorias que emite el Programa; y recibir la notificación de los resultados de las solicitudes presentadas por los/as</w:t>
      </w:r>
      <w:r>
        <w:rPr>
          <w:color w:val="231F20"/>
          <w:spacing w:val="-5"/>
          <w:sz w:val="18"/>
        </w:rPr>
        <w:t xml:space="preserve"> </w:t>
      </w:r>
      <w:r>
        <w:rPr>
          <w:color w:val="231F20"/>
          <w:sz w:val="18"/>
        </w:rPr>
        <w:t>PTC,</w:t>
      </w:r>
    </w:p>
    <w:p w:rsidR="009E074C" w:rsidRDefault="003D052E">
      <w:pPr>
        <w:pStyle w:val="Prrafodelista"/>
        <w:numPr>
          <w:ilvl w:val="0"/>
          <w:numId w:val="145"/>
        </w:numPr>
        <w:tabs>
          <w:tab w:val="left" w:pos="682"/>
        </w:tabs>
        <w:spacing w:before="101" w:line="264" w:lineRule="auto"/>
        <w:ind w:right="139" w:firstLine="288"/>
        <w:rPr>
          <w:sz w:val="18"/>
        </w:rPr>
      </w:pPr>
      <w:r>
        <w:rPr>
          <w:color w:val="231F20"/>
          <w:sz w:val="18"/>
        </w:rPr>
        <w:t>Recibir la aportación de los recursos para el pago de los apoyos. Con base en l</w:t>
      </w:r>
      <w:r>
        <w:rPr>
          <w:color w:val="231F20"/>
          <w:sz w:val="18"/>
        </w:rPr>
        <w:t>a disponibilidad presupuestal de las Unidades</w:t>
      </w:r>
      <w:r>
        <w:rPr>
          <w:color w:val="231F20"/>
          <w:spacing w:val="-1"/>
          <w:sz w:val="18"/>
        </w:rPr>
        <w:t xml:space="preserve"> </w:t>
      </w:r>
      <w:r>
        <w:rPr>
          <w:color w:val="231F20"/>
          <w:sz w:val="18"/>
        </w:rPr>
        <w:t>Responsables,</w:t>
      </w:r>
    </w:p>
    <w:p w:rsidR="009E074C" w:rsidRDefault="009E074C">
      <w:pPr>
        <w:spacing w:line="264" w:lineRule="auto"/>
        <w:rPr>
          <w:sz w:val="18"/>
        </w:rPr>
        <w:sectPr w:rsidR="009E074C">
          <w:pgSz w:w="12240" w:h="15840"/>
          <w:pgMar w:top="960" w:right="1560" w:bottom="280" w:left="1560" w:header="711" w:footer="0" w:gutter="0"/>
          <w:cols w:space="720"/>
        </w:sectPr>
      </w:pPr>
    </w:p>
    <w:p w:rsidR="009E074C" w:rsidRDefault="003D052E">
      <w:pPr>
        <w:pStyle w:val="Ttulo2"/>
        <w:spacing w:before="178"/>
      </w:pPr>
      <w:r>
        <w:rPr>
          <w:color w:val="231F20"/>
        </w:rPr>
        <w:lastRenderedPageBreak/>
        <w:t>Las IES serán responsables de:</w:t>
      </w:r>
    </w:p>
    <w:p w:rsidR="009E074C" w:rsidRDefault="003D052E">
      <w:pPr>
        <w:pStyle w:val="Prrafodelista"/>
        <w:numPr>
          <w:ilvl w:val="0"/>
          <w:numId w:val="144"/>
        </w:numPr>
        <w:tabs>
          <w:tab w:val="left" w:pos="860"/>
        </w:tabs>
        <w:spacing w:before="109" w:line="249" w:lineRule="auto"/>
        <w:ind w:right="139"/>
        <w:jc w:val="both"/>
        <w:rPr>
          <w:sz w:val="18"/>
        </w:rPr>
      </w:pPr>
      <w:r>
        <w:rPr>
          <w:color w:val="231F20"/>
          <w:sz w:val="18"/>
        </w:rPr>
        <w:t>Administrar y entregar (específicamente para las Escuelas Normales administrar y ejecutar) los recursos autorizados a los PTC o CA beneficiados de conf</w:t>
      </w:r>
      <w:r>
        <w:rPr>
          <w:color w:val="231F20"/>
          <w:sz w:val="18"/>
        </w:rPr>
        <w:t>ormidad con lo establecido en las presentes Reglas de</w:t>
      </w:r>
      <w:r>
        <w:rPr>
          <w:color w:val="231F20"/>
          <w:spacing w:val="-1"/>
          <w:sz w:val="18"/>
        </w:rPr>
        <w:t xml:space="preserve"> </w:t>
      </w:r>
      <w:r>
        <w:rPr>
          <w:color w:val="231F20"/>
          <w:sz w:val="18"/>
        </w:rPr>
        <w:t>Operación;</w:t>
      </w:r>
    </w:p>
    <w:p w:rsidR="009E074C" w:rsidRDefault="003D052E">
      <w:pPr>
        <w:pStyle w:val="Prrafodelista"/>
        <w:numPr>
          <w:ilvl w:val="1"/>
          <w:numId w:val="144"/>
        </w:numPr>
        <w:tabs>
          <w:tab w:val="left" w:pos="1095"/>
        </w:tabs>
        <w:spacing w:before="88" w:line="249" w:lineRule="auto"/>
        <w:ind w:right="138" w:firstLine="0"/>
        <w:jc w:val="both"/>
        <w:rPr>
          <w:sz w:val="18"/>
        </w:rPr>
      </w:pPr>
      <w:r>
        <w:rPr>
          <w:color w:val="231F20"/>
          <w:sz w:val="18"/>
        </w:rPr>
        <w:t>Cubrir el total del apoyo autorizado con cargo al fideicomiso o a la cuenta bancaria específica, según sea el caso, de acuerdo con los rubros, montos y calendario autorizados en la Carta de liberación (Anexo 3h);</w:t>
      </w:r>
    </w:p>
    <w:p w:rsidR="009E074C" w:rsidRDefault="003D052E">
      <w:pPr>
        <w:pStyle w:val="Prrafodelista"/>
        <w:numPr>
          <w:ilvl w:val="0"/>
          <w:numId w:val="144"/>
        </w:numPr>
        <w:tabs>
          <w:tab w:val="left" w:pos="858"/>
          <w:tab w:val="left" w:pos="859"/>
        </w:tabs>
        <w:spacing w:before="86"/>
        <w:ind w:left="858" w:hanging="431"/>
        <w:rPr>
          <w:sz w:val="18"/>
        </w:rPr>
      </w:pPr>
      <w:r>
        <w:rPr>
          <w:color w:val="231F20"/>
          <w:sz w:val="18"/>
        </w:rPr>
        <w:t>Verificar que el apoyo se aplique adecuadam</w:t>
      </w:r>
      <w:r>
        <w:rPr>
          <w:color w:val="231F20"/>
          <w:sz w:val="18"/>
        </w:rPr>
        <w:t>ente según la convocatoria y normativa</w:t>
      </w:r>
      <w:r>
        <w:rPr>
          <w:color w:val="231F20"/>
          <w:spacing w:val="-22"/>
          <w:sz w:val="18"/>
        </w:rPr>
        <w:t xml:space="preserve"> </w:t>
      </w:r>
      <w:r>
        <w:rPr>
          <w:color w:val="231F20"/>
          <w:sz w:val="18"/>
        </w:rPr>
        <w:t>aplicable;</w:t>
      </w:r>
    </w:p>
    <w:p w:rsidR="009E074C" w:rsidRDefault="003D052E">
      <w:pPr>
        <w:pStyle w:val="Prrafodelista"/>
        <w:numPr>
          <w:ilvl w:val="1"/>
          <w:numId w:val="144"/>
        </w:numPr>
        <w:tabs>
          <w:tab w:val="left" w:pos="1219"/>
        </w:tabs>
        <w:spacing w:before="95" w:line="249" w:lineRule="auto"/>
        <w:ind w:left="1219" w:right="139" w:hanging="360"/>
        <w:jc w:val="both"/>
        <w:rPr>
          <w:sz w:val="18"/>
        </w:rPr>
      </w:pPr>
      <w:r>
        <w:rPr>
          <w:color w:val="231F20"/>
          <w:sz w:val="18"/>
        </w:rPr>
        <w:t>Comprobar que el/la beneficiario/a hace uso de los recursos de acuerdo con los rubros y montos aprobados; así como, resguardar los bienes adquiridos con los apoyos autorizados, a excepción de lo otorgado en el apoyo de fomento y en el reconocimiento a la</w:t>
      </w:r>
      <w:r>
        <w:rPr>
          <w:color w:val="231F20"/>
          <w:spacing w:val="-12"/>
          <w:sz w:val="18"/>
        </w:rPr>
        <w:t xml:space="preserve"> </w:t>
      </w:r>
      <w:r>
        <w:rPr>
          <w:color w:val="231F20"/>
          <w:sz w:val="18"/>
        </w:rPr>
        <w:t>t</w:t>
      </w:r>
      <w:r>
        <w:rPr>
          <w:color w:val="231F20"/>
          <w:sz w:val="18"/>
        </w:rPr>
        <w:t>rayectoria;</w:t>
      </w:r>
    </w:p>
    <w:p w:rsidR="009E074C" w:rsidRDefault="003D052E">
      <w:pPr>
        <w:pStyle w:val="Prrafodelista"/>
        <w:numPr>
          <w:ilvl w:val="1"/>
          <w:numId w:val="144"/>
        </w:numPr>
        <w:tabs>
          <w:tab w:val="left" w:pos="1220"/>
        </w:tabs>
        <w:spacing w:before="88" w:line="249" w:lineRule="auto"/>
        <w:ind w:left="1219" w:right="137" w:hanging="360"/>
        <w:jc w:val="both"/>
        <w:rPr>
          <w:sz w:val="18"/>
        </w:rPr>
      </w:pPr>
      <w:r>
        <w:rPr>
          <w:color w:val="231F20"/>
          <w:sz w:val="18"/>
        </w:rPr>
        <w:t>En caso de requerir alguna prórroga o reprogramación, solicitarla a la DSA con la justificación académica correspondiente, la cual no podrá ser mayor a seis meses. Estas prórrogas son para conclusión de las actividades planteadas en los proyect</w:t>
      </w:r>
      <w:r>
        <w:rPr>
          <w:color w:val="231F20"/>
          <w:sz w:val="18"/>
        </w:rPr>
        <w:t>os y en consecuencia, para el ejercicio de los recursos y para los casos de reprogramación, cuando los recursos fueron entregados posteriores a la fecha prevista en las cartas de</w:t>
      </w:r>
      <w:r>
        <w:rPr>
          <w:color w:val="231F20"/>
          <w:spacing w:val="-5"/>
          <w:sz w:val="18"/>
        </w:rPr>
        <w:t xml:space="preserve"> </w:t>
      </w:r>
      <w:r>
        <w:rPr>
          <w:color w:val="231F20"/>
          <w:sz w:val="18"/>
        </w:rPr>
        <w:t>liberación;</w:t>
      </w:r>
    </w:p>
    <w:p w:rsidR="009E074C" w:rsidRDefault="003D052E">
      <w:pPr>
        <w:pStyle w:val="Prrafodelista"/>
        <w:numPr>
          <w:ilvl w:val="0"/>
          <w:numId w:val="144"/>
        </w:numPr>
        <w:tabs>
          <w:tab w:val="left" w:pos="858"/>
          <w:tab w:val="left" w:pos="859"/>
        </w:tabs>
        <w:spacing w:before="86"/>
        <w:ind w:left="858" w:hanging="431"/>
        <w:rPr>
          <w:sz w:val="18"/>
        </w:rPr>
      </w:pPr>
      <w:r>
        <w:rPr>
          <w:color w:val="231F20"/>
          <w:sz w:val="18"/>
        </w:rPr>
        <w:t>Resguardar</w:t>
      </w:r>
      <w:r>
        <w:rPr>
          <w:color w:val="231F20"/>
          <w:spacing w:val="-6"/>
          <w:sz w:val="18"/>
        </w:rPr>
        <w:t xml:space="preserve"> </w:t>
      </w:r>
      <w:r>
        <w:rPr>
          <w:color w:val="231F20"/>
          <w:sz w:val="18"/>
        </w:rPr>
        <w:t>y</w:t>
      </w:r>
      <w:r>
        <w:rPr>
          <w:color w:val="231F20"/>
          <w:spacing w:val="-8"/>
          <w:sz w:val="18"/>
        </w:rPr>
        <w:t xml:space="preserve"> </w:t>
      </w:r>
      <w:r>
        <w:rPr>
          <w:color w:val="231F20"/>
          <w:sz w:val="18"/>
        </w:rPr>
        <w:t>conservar</w:t>
      </w:r>
      <w:r>
        <w:rPr>
          <w:color w:val="231F20"/>
          <w:spacing w:val="-6"/>
          <w:sz w:val="18"/>
        </w:rPr>
        <w:t xml:space="preserve"> </w:t>
      </w:r>
      <w:r>
        <w:rPr>
          <w:color w:val="231F20"/>
          <w:sz w:val="18"/>
        </w:rPr>
        <w:t>la</w:t>
      </w:r>
      <w:r>
        <w:rPr>
          <w:color w:val="231F20"/>
          <w:spacing w:val="-7"/>
          <w:sz w:val="18"/>
        </w:rPr>
        <w:t xml:space="preserve"> </w:t>
      </w:r>
      <w:r>
        <w:rPr>
          <w:color w:val="231F20"/>
          <w:sz w:val="18"/>
        </w:rPr>
        <w:t>documentación</w:t>
      </w:r>
      <w:r>
        <w:rPr>
          <w:color w:val="231F20"/>
          <w:spacing w:val="-6"/>
          <w:sz w:val="18"/>
        </w:rPr>
        <w:t xml:space="preserve"> </w:t>
      </w:r>
      <w:r>
        <w:rPr>
          <w:color w:val="231F20"/>
          <w:sz w:val="18"/>
        </w:rPr>
        <w:t>comprobatoria</w:t>
      </w:r>
      <w:r>
        <w:rPr>
          <w:color w:val="231F20"/>
          <w:spacing w:val="-7"/>
          <w:sz w:val="18"/>
        </w:rPr>
        <w:t xml:space="preserve"> </w:t>
      </w:r>
      <w:r>
        <w:rPr>
          <w:color w:val="231F20"/>
          <w:sz w:val="18"/>
        </w:rPr>
        <w:t>correspondi</w:t>
      </w:r>
      <w:r>
        <w:rPr>
          <w:color w:val="231F20"/>
          <w:sz w:val="18"/>
        </w:rPr>
        <w:t>ente</w:t>
      </w:r>
      <w:r>
        <w:rPr>
          <w:color w:val="231F20"/>
          <w:spacing w:val="-5"/>
          <w:sz w:val="18"/>
        </w:rPr>
        <w:t xml:space="preserve"> </w:t>
      </w:r>
      <w:r>
        <w:rPr>
          <w:color w:val="231F20"/>
          <w:sz w:val="18"/>
        </w:rPr>
        <w:t>al</w:t>
      </w:r>
      <w:r>
        <w:rPr>
          <w:color w:val="231F20"/>
          <w:spacing w:val="-7"/>
          <w:sz w:val="18"/>
        </w:rPr>
        <w:t xml:space="preserve"> </w:t>
      </w:r>
      <w:r>
        <w:rPr>
          <w:color w:val="231F20"/>
          <w:sz w:val="18"/>
        </w:rPr>
        <w:t>apoyo;</w:t>
      </w:r>
    </w:p>
    <w:p w:rsidR="009E074C" w:rsidRDefault="003D052E">
      <w:pPr>
        <w:pStyle w:val="Prrafodelista"/>
        <w:numPr>
          <w:ilvl w:val="1"/>
          <w:numId w:val="144"/>
        </w:numPr>
        <w:tabs>
          <w:tab w:val="left" w:pos="1219"/>
          <w:tab w:val="left" w:pos="1220"/>
        </w:tabs>
        <w:spacing w:before="96" w:line="249" w:lineRule="auto"/>
        <w:ind w:left="1219" w:right="138" w:hanging="360"/>
        <w:rPr>
          <w:sz w:val="18"/>
        </w:rPr>
      </w:pPr>
      <w:r>
        <w:rPr>
          <w:color w:val="231F20"/>
          <w:sz w:val="18"/>
        </w:rPr>
        <w:t>Pagar los gastos correspondientes facturados a su nombre, conservar los comprobantes de todos</w:t>
      </w:r>
      <w:r>
        <w:rPr>
          <w:color w:val="231F20"/>
          <w:spacing w:val="-4"/>
          <w:sz w:val="18"/>
        </w:rPr>
        <w:t xml:space="preserve"> </w:t>
      </w:r>
      <w:r>
        <w:rPr>
          <w:color w:val="231F20"/>
          <w:sz w:val="18"/>
        </w:rPr>
        <w:t>los</w:t>
      </w:r>
      <w:r>
        <w:rPr>
          <w:color w:val="231F20"/>
          <w:spacing w:val="-4"/>
          <w:sz w:val="18"/>
        </w:rPr>
        <w:t xml:space="preserve"> </w:t>
      </w:r>
      <w:r>
        <w:rPr>
          <w:color w:val="231F20"/>
          <w:sz w:val="18"/>
        </w:rPr>
        <w:t>gastos</w:t>
      </w:r>
      <w:r>
        <w:rPr>
          <w:color w:val="231F20"/>
          <w:spacing w:val="-4"/>
          <w:sz w:val="18"/>
        </w:rPr>
        <w:t xml:space="preserve"> </w:t>
      </w:r>
      <w:r>
        <w:rPr>
          <w:color w:val="231F20"/>
          <w:sz w:val="18"/>
        </w:rPr>
        <w:t>efectuados</w:t>
      </w:r>
      <w:r>
        <w:rPr>
          <w:color w:val="231F20"/>
          <w:spacing w:val="-3"/>
          <w:sz w:val="18"/>
        </w:rPr>
        <w:t xml:space="preserve"> </w:t>
      </w:r>
      <w:r>
        <w:rPr>
          <w:color w:val="231F20"/>
          <w:sz w:val="18"/>
        </w:rPr>
        <w:t>y</w:t>
      </w:r>
      <w:r>
        <w:rPr>
          <w:color w:val="231F20"/>
          <w:spacing w:val="-5"/>
          <w:sz w:val="18"/>
        </w:rPr>
        <w:t xml:space="preserve"> </w:t>
      </w:r>
      <w:r>
        <w:rPr>
          <w:color w:val="231F20"/>
          <w:sz w:val="18"/>
        </w:rPr>
        <w:t>adjuntar</w:t>
      </w:r>
      <w:r>
        <w:rPr>
          <w:color w:val="231F20"/>
          <w:spacing w:val="-4"/>
          <w:sz w:val="18"/>
        </w:rPr>
        <w:t xml:space="preserve"> </w:t>
      </w:r>
      <w:r>
        <w:rPr>
          <w:color w:val="231F20"/>
          <w:sz w:val="18"/>
        </w:rPr>
        <w:t>copia</w:t>
      </w:r>
      <w:r>
        <w:rPr>
          <w:color w:val="231F20"/>
          <w:spacing w:val="-3"/>
          <w:sz w:val="18"/>
        </w:rPr>
        <w:t xml:space="preserve"> </w:t>
      </w:r>
      <w:r>
        <w:rPr>
          <w:color w:val="231F20"/>
          <w:sz w:val="18"/>
        </w:rPr>
        <w:t>de</w:t>
      </w:r>
      <w:r>
        <w:rPr>
          <w:color w:val="231F20"/>
          <w:spacing w:val="-4"/>
          <w:sz w:val="18"/>
        </w:rPr>
        <w:t xml:space="preserve"> </w:t>
      </w:r>
      <w:r>
        <w:rPr>
          <w:color w:val="231F20"/>
          <w:sz w:val="18"/>
        </w:rPr>
        <w:t>los</w:t>
      </w:r>
      <w:r>
        <w:rPr>
          <w:color w:val="231F20"/>
          <w:spacing w:val="-4"/>
          <w:sz w:val="18"/>
        </w:rPr>
        <w:t xml:space="preserve"> </w:t>
      </w:r>
      <w:r>
        <w:rPr>
          <w:color w:val="231F20"/>
          <w:sz w:val="18"/>
        </w:rPr>
        <w:t>mismos</w:t>
      </w:r>
      <w:r>
        <w:rPr>
          <w:color w:val="231F20"/>
          <w:spacing w:val="-4"/>
          <w:sz w:val="18"/>
        </w:rPr>
        <w:t xml:space="preserve"> </w:t>
      </w:r>
      <w:r>
        <w:rPr>
          <w:color w:val="231F20"/>
          <w:sz w:val="18"/>
        </w:rPr>
        <w:t>al</w:t>
      </w:r>
      <w:r>
        <w:rPr>
          <w:color w:val="231F20"/>
          <w:spacing w:val="-4"/>
          <w:sz w:val="18"/>
        </w:rPr>
        <w:t xml:space="preserve"> </w:t>
      </w:r>
      <w:r>
        <w:rPr>
          <w:color w:val="231F20"/>
          <w:sz w:val="18"/>
        </w:rPr>
        <w:t>expediente</w:t>
      </w:r>
      <w:r>
        <w:rPr>
          <w:color w:val="231F20"/>
          <w:spacing w:val="-4"/>
          <w:sz w:val="18"/>
        </w:rPr>
        <w:t xml:space="preserve"> </w:t>
      </w:r>
      <w:r>
        <w:rPr>
          <w:color w:val="231F20"/>
          <w:sz w:val="18"/>
        </w:rPr>
        <w:t>de</w:t>
      </w:r>
      <w:r>
        <w:rPr>
          <w:color w:val="231F20"/>
          <w:spacing w:val="-5"/>
          <w:sz w:val="18"/>
        </w:rPr>
        <w:t xml:space="preserve"> </w:t>
      </w:r>
      <w:r>
        <w:rPr>
          <w:color w:val="231F20"/>
          <w:sz w:val="18"/>
        </w:rPr>
        <w:t>cada</w:t>
      </w:r>
      <w:r>
        <w:rPr>
          <w:color w:val="231F20"/>
          <w:spacing w:val="-4"/>
          <w:sz w:val="18"/>
        </w:rPr>
        <w:t xml:space="preserve"> </w:t>
      </w:r>
      <w:r>
        <w:rPr>
          <w:color w:val="231F20"/>
          <w:sz w:val="18"/>
        </w:rPr>
        <w:t>beneficiario/a.</w:t>
      </w:r>
    </w:p>
    <w:p w:rsidR="009E074C" w:rsidRDefault="003D052E">
      <w:pPr>
        <w:pStyle w:val="Prrafodelista"/>
        <w:numPr>
          <w:ilvl w:val="0"/>
          <w:numId w:val="144"/>
        </w:numPr>
        <w:tabs>
          <w:tab w:val="left" w:pos="859"/>
        </w:tabs>
        <w:spacing w:before="86" w:line="249" w:lineRule="auto"/>
        <w:ind w:right="136"/>
        <w:jc w:val="both"/>
        <w:rPr>
          <w:sz w:val="18"/>
        </w:rPr>
      </w:pPr>
      <w:r>
        <w:rPr>
          <w:color w:val="231F20"/>
          <w:sz w:val="18"/>
        </w:rPr>
        <w:t>Informar trimestralmente a las diferentes Unidades Respo</w:t>
      </w:r>
      <w:r>
        <w:rPr>
          <w:color w:val="231F20"/>
          <w:sz w:val="18"/>
        </w:rPr>
        <w:t>nsables (DGESU, CGUTyP, TecNM y DGESPE), sobre el ejercicio de los fondos utilizados de acuerdo con los mecanismos para la comprobación de gasto que para tales fines hayan sido diseñados por cada unidad responsable antes señaladas, donde se incorpore el av</w:t>
      </w:r>
      <w:r>
        <w:rPr>
          <w:color w:val="231F20"/>
          <w:sz w:val="18"/>
        </w:rPr>
        <w:t>ance en el cumplimiento de los objetivos del Programa conforme a lo dispuesto en estas RO; los ingresos, los rendimientos financieros, los egresos y su destino, y las disponibilidades o saldos; el listado de beneficiarios/as; y la comprobación documental d</w:t>
      </w:r>
      <w:r>
        <w:rPr>
          <w:color w:val="231F20"/>
          <w:sz w:val="18"/>
        </w:rPr>
        <w:t>el estado de cuenta del fideicomiso o de la cuenta bancaria específica, según sea el caso. Dichos informes deberán contar con lo que se establece en el PEF 2018, en el artículo 22, fracción II: Identificar y registrar la población objetivo y la atendida po</w:t>
      </w:r>
      <w:r>
        <w:rPr>
          <w:color w:val="231F20"/>
          <w:sz w:val="18"/>
        </w:rPr>
        <w:t>r dichos programas, diferenciada por sexo, grupo de edad, discapacidad, en su caso, región del país, entidad federativa, municipio o demarcación territorial de la Ciudad de México, y población indígena en los sistemas que disponga la Secretaría y en los pa</w:t>
      </w:r>
      <w:r>
        <w:rPr>
          <w:color w:val="231F20"/>
          <w:sz w:val="18"/>
        </w:rPr>
        <w:t>drones de beneficiarias y beneficiarios que</w:t>
      </w:r>
      <w:r>
        <w:rPr>
          <w:color w:val="231F20"/>
          <w:spacing w:val="-10"/>
          <w:sz w:val="18"/>
        </w:rPr>
        <w:t xml:space="preserve"> </w:t>
      </w:r>
      <w:r>
        <w:rPr>
          <w:color w:val="231F20"/>
          <w:sz w:val="18"/>
        </w:rPr>
        <w:t>correspondan.</w:t>
      </w:r>
    </w:p>
    <w:p w:rsidR="009E074C" w:rsidRDefault="003D052E">
      <w:pPr>
        <w:pStyle w:val="Prrafodelista"/>
        <w:numPr>
          <w:ilvl w:val="0"/>
          <w:numId w:val="144"/>
        </w:numPr>
        <w:tabs>
          <w:tab w:val="left" w:pos="859"/>
          <w:tab w:val="left" w:pos="860"/>
        </w:tabs>
        <w:spacing w:before="93"/>
        <w:rPr>
          <w:sz w:val="18"/>
        </w:rPr>
      </w:pPr>
      <w:r>
        <w:rPr>
          <w:color w:val="231F20"/>
          <w:sz w:val="18"/>
        </w:rPr>
        <w:t>Entregar</w:t>
      </w:r>
      <w:r>
        <w:rPr>
          <w:color w:val="231F20"/>
          <w:spacing w:val="-3"/>
          <w:sz w:val="18"/>
        </w:rPr>
        <w:t xml:space="preserve"> </w:t>
      </w:r>
      <w:r>
        <w:rPr>
          <w:color w:val="231F20"/>
          <w:sz w:val="18"/>
        </w:rPr>
        <w:t>a</w:t>
      </w:r>
      <w:r>
        <w:rPr>
          <w:color w:val="231F20"/>
          <w:spacing w:val="-2"/>
          <w:sz w:val="18"/>
        </w:rPr>
        <w:t xml:space="preserve"> </w:t>
      </w:r>
      <w:r>
        <w:rPr>
          <w:color w:val="231F20"/>
          <w:sz w:val="18"/>
        </w:rPr>
        <w:t>la</w:t>
      </w:r>
      <w:r>
        <w:rPr>
          <w:color w:val="231F20"/>
          <w:spacing w:val="-3"/>
          <w:sz w:val="18"/>
        </w:rPr>
        <w:t xml:space="preserve"> </w:t>
      </w:r>
      <w:r>
        <w:rPr>
          <w:color w:val="231F20"/>
          <w:sz w:val="18"/>
        </w:rPr>
        <w:t>DSA</w:t>
      </w:r>
      <w:r>
        <w:rPr>
          <w:color w:val="231F20"/>
          <w:spacing w:val="-2"/>
          <w:sz w:val="18"/>
        </w:rPr>
        <w:t xml:space="preserve"> </w:t>
      </w:r>
      <w:r>
        <w:rPr>
          <w:color w:val="231F20"/>
          <w:sz w:val="18"/>
        </w:rPr>
        <w:t>semestralmente</w:t>
      </w:r>
      <w:r>
        <w:rPr>
          <w:color w:val="231F20"/>
          <w:spacing w:val="-2"/>
          <w:sz w:val="18"/>
        </w:rPr>
        <w:t xml:space="preserve"> </w:t>
      </w:r>
      <w:r>
        <w:rPr>
          <w:color w:val="231F20"/>
          <w:sz w:val="18"/>
        </w:rPr>
        <w:t>y</w:t>
      </w:r>
      <w:r>
        <w:rPr>
          <w:color w:val="231F20"/>
          <w:spacing w:val="-3"/>
          <w:sz w:val="18"/>
        </w:rPr>
        <w:t xml:space="preserve"> </w:t>
      </w:r>
      <w:r>
        <w:rPr>
          <w:color w:val="231F20"/>
          <w:sz w:val="18"/>
        </w:rPr>
        <w:t>al</w:t>
      </w:r>
      <w:r>
        <w:rPr>
          <w:color w:val="231F20"/>
          <w:spacing w:val="-2"/>
          <w:sz w:val="18"/>
        </w:rPr>
        <w:t xml:space="preserve"> </w:t>
      </w:r>
      <w:r>
        <w:rPr>
          <w:color w:val="231F20"/>
          <w:sz w:val="18"/>
        </w:rPr>
        <w:t>término</w:t>
      </w:r>
      <w:r>
        <w:rPr>
          <w:color w:val="231F20"/>
          <w:spacing w:val="-3"/>
          <w:sz w:val="18"/>
        </w:rPr>
        <w:t xml:space="preserve"> </w:t>
      </w:r>
      <w:r>
        <w:rPr>
          <w:color w:val="231F20"/>
          <w:sz w:val="18"/>
        </w:rPr>
        <w:t>del</w:t>
      </w:r>
      <w:r>
        <w:rPr>
          <w:color w:val="231F20"/>
          <w:spacing w:val="-2"/>
          <w:sz w:val="18"/>
        </w:rPr>
        <w:t xml:space="preserve"> </w:t>
      </w:r>
      <w:r>
        <w:rPr>
          <w:color w:val="231F20"/>
          <w:sz w:val="18"/>
        </w:rPr>
        <w:t>apoyo,</w:t>
      </w:r>
      <w:r>
        <w:rPr>
          <w:color w:val="231F20"/>
          <w:spacing w:val="-2"/>
          <w:sz w:val="18"/>
        </w:rPr>
        <w:t xml:space="preserve"> </w:t>
      </w:r>
      <w:r>
        <w:rPr>
          <w:color w:val="231F20"/>
          <w:sz w:val="18"/>
        </w:rPr>
        <w:t>el</w:t>
      </w:r>
      <w:r>
        <w:rPr>
          <w:color w:val="231F20"/>
          <w:spacing w:val="-2"/>
          <w:sz w:val="18"/>
        </w:rPr>
        <w:t xml:space="preserve"> </w:t>
      </w:r>
      <w:r>
        <w:rPr>
          <w:color w:val="231F20"/>
          <w:sz w:val="18"/>
        </w:rPr>
        <w:t>informe</w:t>
      </w:r>
      <w:r>
        <w:rPr>
          <w:color w:val="231F20"/>
          <w:spacing w:val="-3"/>
          <w:sz w:val="18"/>
        </w:rPr>
        <w:t xml:space="preserve"> </w:t>
      </w:r>
      <w:r>
        <w:rPr>
          <w:color w:val="231F20"/>
          <w:sz w:val="18"/>
        </w:rPr>
        <w:t>técnico</w:t>
      </w:r>
      <w:r>
        <w:rPr>
          <w:color w:val="231F20"/>
          <w:spacing w:val="-2"/>
          <w:sz w:val="18"/>
        </w:rPr>
        <w:t xml:space="preserve"> </w:t>
      </w:r>
      <w:r>
        <w:rPr>
          <w:color w:val="231F20"/>
          <w:sz w:val="18"/>
        </w:rPr>
        <w:t>del</w:t>
      </w:r>
      <w:r>
        <w:rPr>
          <w:color w:val="231F20"/>
          <w:spacing w:val="-2"/>
          <w:sz w:val="18"/>
        </w:rPr>
        <w:t xml:space="preserve"> </w:t>
      </w:r>
      <w:r>
        <w:rPr>
          <w:color w:val="231F20"/>
          <w:sz w:val="18"/>
        </w:rPr>
        <w:t>apoyo</w:t>
      </w:r>
      <w:r>
        <w:rPr>
          <w:color w:val="231F20"/>
          <w:spacing w:val="-2"/>
          <w:sz w:val="18"/>
        </w:rPr>
        <w:t xml:space="preserve"> </w:t>
      </w:r>
      <w:r>
        <w:rPr>
          <w:color w:val="231F20"/>
          <w:sz w:val="18"/>
        </w:rPr>
        <w:t>recibido,</w:t>
      </w:r>
      <w:r>
        <w:rPr>
          <w:color w:val="231F20"/>
          <w:spacing w:val="-2"/>
          <w:sz w:val="18"/>
        </w:rPr>
        <w:t xml:space="preserve"> </w:t>
      </w:r>
      <w:r>
        <w:rPr>
          <w:color w:val="231F20"/>
          <w:sz w:val="18"/>
        </w:rPr>
        <w:t>y;</w:t>
      </w:r>
    </w:p>
    <w:p w:rsidR="009E074C" w:rsidRDefault="003D052E">
      <w:pPr>
        <w:pStyle w:val="Prrafodelista"/>
        <w:numPr>
          <w:ilvl w:val="0"/>
          <w:numId w:val="144"/>
        </w:numPr>
        <w:tabs>
          <w:tab w:val="left" w:pos="858"/>
          <w:tab w:val="left" w:pos="859"/>
        </w:tabs>
        <w:spacing w:before="95"/>
        <w:ind w:left="858" w:hanging="431"/>
        <w:rPr>
          <w:sz w:val="18"/>
        </w:rPr>
      </w:pPr>
      <w:r>
        <w:rPr>
          <w:color w:val="231F20"/>
          <w:sz w:val="18"/>
        </w:rPr>
        <w:t>A</w:t>
      </w:r>
      <w:r>
        <w:rPr>
          <w:color w:val="231F20"/>
          <w:spacing w:val="-6"/>
          <w:sz w:val="18"/>
        </w:rPr>
        <w:t xml:space="preserve"> </w:t>
      </w:r>
      <w:r>
        <w:rPr>
          <w:color w:val="231F20"/>
          <w:sz w:val="18"/>
        </w:rPr>
        <w:t>través</w:t>
      </w:r>
      <w:r>
        <w:rPr>
          <w:color w:val="231F20"/>
          <w:spacing w:val="-5"/>
          <w:sz w:val="18"/>
        </w:rPr>
        <w:t xml:space="preserve"> </w:t>
      </w:r>
      <w:r>
        <w:rPr>
          <w:color w:val="231F20"/>
          <w:sz w:val="18"/>
        </w:rPr>
        <w:t>del</w:t>
      </w:r>
      <w:r>
        <w:rPr>
          <w:color w:val="231F20"/>
          <w:spacing w:val="-6"/>
          <w:sz w:val="18"/>
        </w:rPr>
        <w:t xml:space="preserve"> </w:t>
      </w:r>
      <w:r>
        <w:rPr>
          <w:color w:val="231F20"/>
          <w:sz w:val="18"/>
        </w:rPr>
        <w:t>Representante</w:t>
      </w:r>
      <w:r>
        <w:rPr>
          <w:color w:val="231F20"/>
          <w:spacing w:val="-6"/>
          <w:sz w:val="18"/>
        </w:rPr>
        <w:t xml:space="preserve"> </w:t>
      </w:r>
      <w:r>
        <w:rPr>
          <w:color w:val="231F20"/>
          <w:sz w:val="18"/>
        </w:rPr>
        <w:t>Institucional</w:t>
      </w:r>
      <w:r>
        <w:rPr>
          <w:color w:val="231F20"/>
          <w:spacing w:val="-4"/>
          <w:sz w:val="18"/>
        </w:rPr>
        <w:t xml:space="preserve"> </w:t>
      </w:r>
      <w:r>
        <w:rPr>
          <w:color w:val="231F20"/>
          <w:sz w:val="18"/>
        </w:rPr>
        <w:t>ante</w:t>
      </w:r>
      <w:r>
        <w:rPr>
          <w:color w:val="231F20"/>
          <w:spacing w:val="-6"/>
          <w:sz w:val="18"/>
        </w:rPr>
        <w:t xml:space="preserve"> </w:t>
      </w:r>
      <w:r>
        <w:rPr>
          <w:color w:val="231F20"/>
          <w:sz w:val="18"/>
        </w:rPr>
        <w:t>el</w:t>
      </w:r>
      <w:r>
        <w:rPr>
          <w:color w:val="231F20"/>
          <w:spacing w:val="-5"/>
          <w:sz w:val="18"/>
        </w:rPr>
        <w:t xml:space="preserve"> </w:t>
      </w:r>
      <w:r>
        <w:rPr>
          <w:color w:val="231F20"/>
          <w:sz w:val="18"/>
        </w:rPr>
        <w:t>Programa:</w:t>
      </w:r>
    </w:p>
    <w:p w:rsidR="009E074C" w:rsidRDefault="003D052E">
      <w:pPr>
        <w:pStyle w:val="Prrafodelista"/>
        <w:numPr>
          <w:ilvl w:val="1"/>
          <w:numId w:val="144"/>
        </w:numPr>
        <w:tabs>
          <w:tab w:val="left" w:pos="1219"/>
          <w:tab w:val="left" w:pos="1220"/>
        </w:tabs>
        <w:spacing w:before="94"/>
        <w:ind w:left="1219" w:hanging="360"/>
        <w:rPr>
          <w:sz w:val="18"/>
        </w:rPr>
      </w:pPr>
      <w:r>
        <w:rPr>
          <w:color w:val="231F20"/>
          <w:sz w:val="18"/>
        </w:rPr>
        <w:t>Conocer y aplicar las Reglas de Operación</w:t>
      </w:r>
      <w:r>
        <w:rPr>
          <w:color w:val="231F20"/>
          <w:spacing w:val="-28"/>
          <w:sz w:val="18"/>
        </w:rPr>
        <w:t xml:space="preserve"> </w:t>
      </w:r>
      <w:r>
        <w:rPr>
          <w:color w:val="231F20"/>
          <w:sz w:val="18"/>
        </w:rPr>
        <w:t>vigentes;</w:t>
      </w:r>
    </w:p>
    <w:p w:rsidR="009E074C" w:rsidRDefault="003D052E">
      <w:pPr>
        <w:pStyle w:val="Prrafodelista"/>
        <w:numPr>
          <w:ilvl w:val="1"/>
          <w:numId w:val="144"/>
        </w:numPr>
        <w:tabs>
          <w:tab w:val="left" w:pos="1219"/>
          <w:tab w:val="left" w:pos="1220"/>
        </w:tabs>
        <w:spacing w:before="94" w:line="249" w:lineRule="auto"/>
        <w:ind w:left="1219" w:right="138" w:hanging="360"/>
        <w:rPr>
          <w:sz w:val="18"/>
        </w:rPr>
      </w:pPr>
      <w:r>
        <w:rPr>
          <w:color w:val="231F20"/>
          <w:sz w:val="18"/>
        </w:rPr>
        <w:t>Registrar y modificar los datos personales y laborales de los/as profesores/as en el SISUP así como solicitar al Programa las bajas que</w:t>
      </w:r>
      <w:r>
        <w:rPr>
          <w:color w:val="231F20"/>
          <w:spacing w:val="-2"/>
          <w:sz w:val="18"/>
        </w:rPr>
        <w:t xml:space="preserve"> </w:t>
      </w:r>
      <w:r>
        <w:rPr>
          <w:color w:val="231F20"/>
          <w:sz w:val="18"/>
        </w:rPr>
        <w:t>correspondan,</w:t>
      </w:r>
    </w:p>
    <w:p w:rsidR="009E074C" w:rsidRDefault="003D052E">
      <w:pPr>
        <w:pStyle w:val="Prrafodelista"/>
        <w:numPr>
          <w:ilvl w:val="1"/>
          <w:numId w:val="144"/>
        </w:numPr>
        <w:tabs>
          <w:tab w:val="left" w:pos="1218"/>
          <w:tab w:val="left" w:pos="1219"/>
        </w:tabs>
        <w:spacing w:before="85"/>
        <w:ind w:left="1218" w:hanging="359"/>
        <w:rPr>
          <w:sz w:val="18"/>
        </w:rPr>
      </w:pPr>
      <w:r>
        <w:rPr>
          <w:color w:val="231F20"/>
          <w:sz w:val="18"/>
        </w:rPr>
        <w:t>Difundir y promover las convocatorias que emite el</w:t>
      </w:r>
      <w:r>
        <w:rPr>
          <w:color w:val="231F20"/>
          <w:spacing w:val="-32"/>
          <w:sz w:val="18"/>
        </w:rPr>
        <w:t xml:space="preserve"> </w:t>
      </w:r>
      <w:r>
        <w:rPr>
          <w:color w:val="231F20"/>
          <w:sz w:val="18"/>
        </w:rPr>
        <w:t>Pro</w:t>
      </w:r>
      <w:r>
        <w:rPr>
          <w:color w:val="231F20"/>
          <w:sz w:val="18"/>
        </w:rPr>
        <w:t>grama;</w:t>
      </w:r>
    </w:p>
    <w:p w:rsidR="009E074C" w:rsidRDefault="003D052E">
      <w:pPr>
        <w:pStyle w:val="Prrafodelista"/>
        <w:numPr>
          <w:ilvl w:val="1"/>
          <w:numId w:val="144"/>
        </w:numPr>
        <w:tabs>
          <w:tab w:val="left" w:pos="1219"/>
          <w:tab w:val="left" w:pos="1220"/>
        </w:tabs>
        <w:spacing w:before="95"/>
        <w:ind w:left="1219" w:hanging="360"/>
        <w:rPr>
          <w:sz w:val="18"/>
        </w:rPr>
      </w:pPr>
      <w:r>
        <w:rPr>
          <w:color w:val="231F20"/>
          <w:sz w:val="18"/>
        </w:rPr>
        <w:t>Otorgar</w:t>
      </w:r>
      <w:r>
        <w:rPr>
          <w:color w:val="231F20"/>
          <w:spacing w:val="-6"/>
          <w:sz w:val="18"/>
        </w:rPr>
        <w:t xml:space="preserve"> </w:t>
      </w:r>
      <w:r>
        <w:rPr>
          <w:color w:val="231F20"/>
          <w:sz w:val="18"/>
        </w:rPr>
        <w:t>claves</w:t>
      </w:r>
      <w:r>
        <w:rPr>
          <w:color w:val="231F20"/>
          <w:spacing w:val="-4"/>
          <w:sz w:val="18"/>
        </w:rPr>
        <w:t xml:space="preserve"> </w:t>
      </w:r>
      <w:r>
        <w:rPr>
          <w:color w:val="231F20"/>
          <w:sz w:val="18"/>
        </w:rPr>
        <w:t>a</w:t>
      </w:r>
      <w:r>
        <w:rPr>
          <w:color w:val="231F20"/>
          <w:spacing w:val="-6"/>
          <w:sz w:val="18"/>
        </w:rPr>
        <w:t xml:space="preserve"> </w:t>
      </w:r>
      <w:r>
        <w:rPr>
          <w:color w:val="231F20"/>
          <w:sz w:val="18"/>
        </w:rPr>
        <w:t>los/as</w:t>
      </w:r>
      <w:r>
        <w:rPr>
          <w:color w:val="231F20"/>
          <w:spacing w:val="-5"/>
          <w:sz w:val="18"/>
        </w:rPr>
        <w:t xml:space="preserve"> </w:t>
      </w:r>
      <w:r>
        <w:rPr>
          <w:color w:val="231F20"/>
          <w:sz w:val="18"/>
        </w:rPr>
        <w:t>profesores/as</w:t>
      </w:r>
      <w:r>
        <w:rPr>
          <w:color w:val="231F20"/>
          <w:spacing w:val="-6"/>
          <w:sz w:val="18"/>
        </w:rPr>
        <w:t xml:space="preserve"> </w:t>
      </w:r>
      <w:r>
        <w:rPr>
          <w:color w:val="231F20"/>
          <w:sz w:val="18"/>
        </w:rPr>
        <w:t>para</w:t>
      </w:r>
      <w:r>
        <w:rPr>
          <w:color w:val="231F20"/>
          <w:spacing w:val="-5"/>
          <w:sz w:val="18"/>
        </w:rPr>
        <w:t xml:space="preserve"> </w:t>
      </w:r>
      <w:r>
        <w:rPr>
          <w:color w:val="231F20"/>
          <w:sz w:val="18"/>
        </w:rPr>
        <w:t>ingresar</w:t>
      </w:r>
      <w:r>
        <w:rPr>
          <w:color w:val="231F20"/>
          <w:spacing w:val="-6"/>
          <w:sz w:val="18"/>
        </w:rPr>
        <w:t xml:space="preserve"> </w:t>
      </w:r>
      <w:r>
        <w:rPr>
          <w:color w:val="231F20"/>
          <w:sz w:val="18"/>
        </w:rPr>
        <w:t>al</w:t>
      </w:r>
      <w:r>
        <w:rPr>
          <w:color w:val="231F20"/>
          <w:spacing w:val="-5"/>
          <w:sz w:val="18"/>
        </w:rPr>
        <w:t xml:space="preserve"> </w:t>
      </w:r>
      <w:r>
        <w:rPr>
          <w:color w:val="231F20"/>
          <w:sz w:val="18"/>
        </w:rPr>
        <w:t>SISUP;</w:t>
      </w:r>
    </w:p>
    <w:p w:rsidR="009E074C" w:rsidRDefault="003D052E">
      <w:pPr>
        <w:pStyle w:val="Prrafodelista"/>
        <w:numPr>
          <w:ilvl w:val="1"/>
          <w:numId w:val="144"/>
        </w:numPr>
        <w:tabs>
          <w:tab w:val="left" w:pos="1219"/>
          <w:tab w:val="left" w:pos="1220"/>
        </w:tabs>
        <w:spacing w:before="95" w:line="249" w:lineRule="auto"/>
        <w:ind w:left="1219" w:right="139" w:hanging="360"/>
        <w:rPr>
          <w:sz w:val="18"/>
        </w:rPr>
      </w:pPr>
      <w:r>
        <w:rPr>
          <w:color w:val="231F20"/>
          <w:sz w:val="18"/>
        </w:rPr>
        <w:t>Asesorar a los/as profesores/as y cuerpos académicos al momento de llevar a cabo la captura de su información curricular y sus solicitudes;</w:t>
      </w:r>
    </w:p>
    <w:p w:rsidR="009E074C" w:rsidRDefault="003D052E">
      <w:pPr>
        <w:pStyle w:val="Prrafodelista"/>
        <w:numPr>
          <w:ilvl w:val="1"/>
          <w:numId w:val="144"/>
        </w:numPr>
        <w:tabs>
          <w:tab w:val="left" w:pos="1218"/>
          <w:tab w:val="left" w:pos="1219"/>
        </w:tabs>
        <w:spacing w:before="87" w:line="249" w:lineRule="auto"/>
        <w:ind w:left="1219" w:right="141" w:hanging="360"/>
        <w:rPr>
          <w:sz w:val="18"/>
        </w:rPr>
      </w:pPr>
      <w:r>
        <w:rPr>
          <w:color w:val="231F20"/>
          <w:sz w:val="18"/>
        </w:rPr>
        <w:t>Cotejar y validar la documentación comprobatoria contra la que se encuentra capturada en el SISUP por el profesor/a y los cuerpos académicos (Currículum vítae y</w:t>
      </w:r>
      <w:r>
        <w:rPr>
          <w:color w:val="231F20"/>
          <w:spacing w:val="-18"/>
          <w:sz w:val="18"/>
        </w:rPr>
        <w:t xml:space="preserve"> </w:t>
      </w:r>
      <w:r>
        <w:rPr>
          <w:color w:val="231F20"/>
          <w:sz w:val="18"/>
        </w:rPr>
        <w:t>solicitudes);</w:t>
      </w:r>
    </w:p>
    <w:p w:rsidR="009E074C" w:rsidRDefault="003D052E">
      <w:pPr>
        <w:pStyle w:val="Prrafodelista"/>
        <w:numPr>
          <w:ilvl w:val="1"/>
          <w:numId w:val="144"/>
        </w:numPr>
        <w:tabs>
          <w:tab w:val="left" w:pos="1219"/>
          <w:tab w:val="left" w:pos="1220"/>
        </w:tabs>
        <w:spacing w:before="86" w:line="249" w:lineRule="auto"/>
        <w:ind w:left="1219" w:right="138" w:hanging="360"/>
        <w:rPr>
          <w:sz w:val="18"/>
        </w:rPr>
      </w:pPr>
      <w:r>
        <w:rPr>
          <w:color w:val="231F20"/>
          <w:sz w:val="18"/>
        </w:rPr>
        <w:t>Validar, en el SISUP, las solicitudes de apoyo presentadas por los/as profesores/as y cuerpos académicos,</w:t>
      </w:r>
    </w:p>
    <w:p w:rsidR="009E074C" w:rsidRDefault="003D052E">
      <w:pPr>
        <w:pStyle w:val="Prrafodelista"/>
        <w:numPr>
          <w:ilvl w:val="1"/>
          <w:numId w:val="144"/>
        </w:numPr>
        <w:tabs>
          <w:tab w:val="left" w:pos="1219"/>
          <w:tab w:val="left" w:pos="1220"/>
        </w:tabs>
        <w:spacing w:before="85"/>
        <w:ind w:left="1219" w:hanging="360"/>
        <w:rPr>
          <w:sz w:val="18"/>
        </w:rPr>
      </w:pPr>
      <w:r>
        <w:rPr>
          <w:color w:val="231F20"/>
          <w:sz w:val="18"/>
        </w:rPr>
        <w:t>Dar seguimiento a los requerimientos presentados por los apoyos</w:t>
      </w:r>
      <w:r>
        <w:rPr>
          <w:color w:val="231F20"/>
          <w:spacing w:val="-8"/>
          <w:sz w:val="18"/>
        </w:rPr>
        <w:t xml:space="preserve"> </w:t>
      </w:r>
      <w:r>
        <w:rPr>
          <w:color w:val="231F20"/>
          <w:sz w:val="18"/>
        </w:rPr>
        <w:t>autorizados.</w:t>
      </w:r>
    </w:p>
    <w:p w:rsidR="009E074C" w:rsidRDefault="003D052E">
      <w:pPr>
        <w:pStyle w:val="Prrafodelista"/>
        <w:numPr>
          <w:ilvl w:val="1"/>
          <w:numId w:val="144"/>
        </w:numPr>
        <w:tabs>
          <w:tab w:val="left" w:pos="1219"/>
          <w:tab w:val="left" w:pos="1220"/>
        </w:tabs>
        <w:spacing w:before="95" w:line="249" w:lineRule="auto"/>
        <w:ind w:left="1219" w:right="139" w:hanging="360"/>
        <w:rPr>
          <w:sz w:val="18"/>
        </w:rPr>
      </w:pPr>
      <w:r>
        <w:rPr>
          <w:color w:val="231F20"/>
          <w:sz w:val="18"/>
        </w:rPr>
        <w:t>Presentar ante el Programa las solicitudes de cambios en la estructura de</w:t>
      </w:r>
      <w:r>
        <w:rPr>
          <w:color w:val="231F20"/>
          <w:sz w:val="18"/>
        </w:rPr>
        <w:t xml:space="preserve"> cuerpos académicos que hayan sido acordados y requeridos por los integrantes de los</w:t>
      </w:r>
      <w:r>
        <w:rPr>
          <w:color w:val="231F20"/>
          <w:spacing w:val="-9"/>
          <w:sz w:val="18"/>
        </w:rPr>
        <w:t xml:space="preserve"> </w:t>
      </w:r>
      <w:r>
        <w:rPr>
          <w:color w:val="231F20"/>
          <w:sz w:val="18"/>
        </w:rPr>
        <w:t>mismos;</w:t>
      </w:r>
    </w:p>
    <w:p w:rsidR="009E074C" w:rsidRDefault="003D052E">
      <w:pPr>
        <w:pStyle w:val="Prrafodelista"/>
        <w:numPr>
          <w:ilvl w:val="1"/>
          <w:numId w:val="144"/>
        </w:numPr>
        <w:tabs>
          <w:tab w:val="left" w:pos="1219"/>
          <w:tab w:val="left" w:pos="1220"/>
        </w:tabs>
        <w:spacing w:before="87" w:line="249" w:lineRule="auto"/>
        <w:ind w:left="1219" w:right="138" w:hanging="360"/>
        <w:rPr>
          <w:sz w:val="18"/>
        </w:rPr>
      </w:pPr>
      <w:r>
        <w:rPr>
          <w:color w:val="231F20"/>
          <w:sz w:val="18"/>
        </w:rPr>
        <w:t>Reunir los informes de avances académicos de los/las beneficiarios/as y presentarlos a la DSA semestralmente;</w:t>
      </w:r>
    </w:p>
    <w:p w:rsidR="009E074C" w:rsidRDefault="003D052E">
      <w:pPr>
        <w:pStyle w:val="Prrafodelista"/>
        <w:numPr>
          <w:ilvl w:val="1"/>
          <w:numId w:val="144"/>
        </w:numPr>
        <w:tabs>
          <w:tab w:val="left" w:pos="1218"/>
          <w:tab w:val="left" w:pos="1219"/>
        </w:tabs>
        <w:spacing w:before="86" w:line="249" w:lineRule="auto"/>
        <w:ind w:left="1219" w:right="140" w:hanging="360"/>
        <w:rPr>
          <w:sz w:val="18"/>
        </w:rPr>
      </w:pPr>
      <w:r>
        <w:rPr>
          <w:color w:val="231F20"/>
          <w:sz w:val="18"/>
        </w:rPr>
        <w:t>Asegurar que se lleven a cabo las acciones de rendici</w:t>
      </w:r>
      <w:r>
        <w:rPr>
          <w:color w:val="231F20"/>
          <w:sz w:val="18"/>
        </w:rPr>
        <w:t>ón de cuentas y transparencia que establecen las Reglas de Operación vigentes,</w:t>
      </w:r>
      <w:r>
        <w:rPr>
          <w:color w:val="231F20"/>
          <w:spacing w:val="-2"/>
          <w:sz w:val="18"/>
        </w:rPr>
        <w:t xml:space="preserve"> </w:t>
      </w:r>
      <w:r>
        <w:rPr>
          <w:color w:val="231F20"/>
          <w:sz w:val="18"/>
        </w:rPr>
        <w:t>y;</w:t>
      </w:r>
    </w:p>
    <w:p w:rsidR="009E074C" w:rsidRDefault="003D052E">
      <w:pPr>
        <w:pStyle w:val="Prrafodelista"/>
        <w:numPr>
          <w:ilvl w:val="1"/>
          <w:numId w:val="144"/>
        </w:numPr>
        <w:tabs>
          <w:tab w:val="left" w:pos="1219"/>
          <w:tab w:val="left" w:pos="1220"/>
        </w:tabs>
        <w:spacing w:before="87" w:line="249" w:lineRule="auto"/>
        <w:ind w:left="1219" w:right="139" w:hanging="360"/>
        <w:rPr>
          <w:sz w:val="18"/>
        </w:rPr>
      </w:pPr>
      <w:r>
        <w:rPr>
          <w:color w:val="231F20"/>
          <w:sz w:val="18"/>
        </w:rPr>
        <w:t>Otras acciones que se deriven de la participación de los/as profesores/as de la IES en los apoyos que otorga el</w:t>
      </w:r>
      <w:r>
        <w:rPr>
          <w:color w:val="231F20"/>
          <w:spacing w:val="-1"/>
          <w:sz w:val="18"/>
        </w:rPr>
        <w:t xml:space="preserve"> </w:t>
      </w:r>
      <w:r>
        <w:rPr>
          <w:color w:val="231F20"/>
          <w:sz w:val="18"/>
        </w:rPr>
        <w:t>Programa.</w:t>
      </w:r>
    </w:p>
    <w:p w:rsidR="009E074C" w:rsidRDefault="009E074C">
      <w:pPr>
        <w:spacing w:line="249" w:lineRule="auto"/>
        <w:rPr>
          <w:sz w:val="18"/>
        </w:rPr>
        <w:sectPr w:rsidR="009E074C">
          <w:pgSz w:w="12240" w:h="15840"/>
          <w:pgMar w:top="960" w:right="1560" w:bottom="280" w:left="1560" w:header="711" w:footer="0" w:gutter="0"/>
          <w:cols w:space="720"/>
        </w:sectPr>
      </w:pPr>
    </w:p>
    <w:p w:rsidR="009E074C" w:rsidRDefault="003D052E">
      <w:pPr>
        <w:pStyle w:val="Ttulo2"/>
        <w:numPr>
          <w:ilvl w:val="0"/>
          <w:numId w:val="149"/>
        </w:numPr>
        <w:tabs>
          <w:tab w:val="left" w:pos="787"/>
          <w:tab w:val="left" w:pos="788"/>
        </w:tabs>
        <w:spacing w:before="168"/>
        <w:ind w:left="787" w:hanging="360"/>
      </w:pPr>
      <w:r>
        <w:rPr>
          <w:color w:val="231F20"/>
        </w:rPr>
        <w:lastRenderedPageBreak/>
        <w:t>Para los apoyos para estudios de posgrado de alta calidad, además de lo anterior,</w:t>
      </w:r>
      <w:r>
        <w:rPr>
          <w:color w:val="231F20"/>
          <w:spacing w:val="-11"/>
        </w:rPr>
        <w:t xml:space="preserve"> </w:t>
      </w:r>
      <w:r>
        <w:rPr>
          <w:color w:val="231F20"/>
        </w:rPr>
        <w:t>deberán:</w:t>
      </w:r>
    </w:p>
    <w:p w:rsidR="009E074C" w:rsidRDefault="003D052E">
      <w:pPr>
        <w:pStyle w:val="Prrafodelista"/>
        <w:numPr>
          <w:ilvl w:val="0"/>
          <w:numId w:val="143"/>
        </w:numPr>
        <w:tabs>
          <w:tab w:val="left" w:pos="938"/>
        </w:tabs>
        <w:spacing w:before="112" w:line="254" w:lineRule="auto"/>
        <w:ind w:right="139" w:firstLine="0"/>
        <w:jc w:val="both"/>
        <w:rPr>
          <w:sz w:val="18"/>
        </w:rPr>
      </w:pPr>
      <w:r>
        <w:rPr>
          <w:color w:val="231F20"/>
          <w:sz w:val="18"/>
        </w:rPr>
        <w:t>Pagar las cuotas de inscripción y colegiatura directamente a la IES receptora y las cuotas y gastos autorizados al beneficiario mediante ministraciones en cuenta ban</w:t>
      </w:r>
      <w:r>
        <w:rPr>
          <w:color w:val="231F20"/>
          <w:sz w:val="18"/>
        </w:rPr>
        <w:t>caria a su nombre en los tiempos establecidos por la IES</w:t>
      </w:r>
      <w:r>
        <w:rPr>
          <w:color w:val="231F20"/>
          <w:spacing w:val="-1"/>
          <w:sz w:val="18"/>
        </w:rPr>
        <w:t xml:space="preserve"> </w:t>
      </w:r>
      <w:r>
        <w:rPr>
          <w:color w:val="231F20"/>
          <w:sz w:val="18"/>
        </w:rPr>
        <w:t>receptora;</w:t>
      </w:r>
    </w:p>
    <w:p w:rsidR="009E074C" w:rsidRDefault="003D052E">
      <w:pPr>
        <w:pStyle w:val="Prrafodelista"/>
        <w:numPr>
          <w:ilvl w:val="0"/>
          <w:numId w:val="143"/>
        </w:numPr>
        <w:tabs>
          <w:tab w:val="left" w:pos="991"/>
        </w:tabs>
        <w:spacing w:before="99" w:line="254" w:lineRule="auto"/>
        <w:ind w:right="139" w:firstLine="0"/>
        <w:jc w:val="both"/>
        <w:rPr>
          <w:sz w:val="18"/>
        </w:rPr>
      </w:pPr>
      <w:r>
        <w:rPr>
          <w:color w:val="231F20"/>
          <w:sz w:val="18"/>
        </w:rPr>
        <w:t>Respetar el permiso con descarga académica al 100% (llámese licencia, permiso, autorización o descarga) y cubrir íntegramente el salario y las prestaciones del/la profesor/a durante la vig</w:t>
      </w:r>
      <w:r>
        <w:rPr>
          <w:color w:val="231F20"/>
          <w:sz w:val="18"/>
        </w:rPr>
        <w:t>encia del apoyo cuando esto haya sido un acuerdo entre las</w:t>
      </w:r>
      <w:r>
        <w:rPr>
          <w:color w:val="231F20"/>
          <w:spacing w:val="-2"/>
          <w:sz w:val="18"/>
        </w:rPr>
        <w:t xml:space="preserve"> </w:t>
      </w:r>
      <w:r>
        <w:rPr>
          <w:color w:val="231F20"/>
          <w:sz w:val="18"/>
        </w:rPr>
        <w:t>partes;</w:t>
      </w:r>
    </w:p>
    <w:p w:rsidR="009E074C" w:rsidRDefault="003D052E">
      <w:pPr>
        <w:pStyle w:val="Prrafodelista"/>
        <w:numPr>
          <w:ilvl w:val="0"/>
          <w:numId w:val="143"/>
        </w:numPr>
        <w:tabs>
          <w:tab w:val="left" w:pos="1014"/>
        </w:tabs>
        <w:spacing w:before="100" w:line="254" w:lineRule="auto"/>
        <w:ind w:right="139" w:firstLine="0"/>
        <w:jc w:val="both"/>
        <w:rPr>
          <w:sz w:val="18"/>
        </w:rPr>
      </w:pPr>
      <w:r>
        <w:rPr>
          <w:color w:val="231F20"/>
          <w:sz w:val="18"/>
        </w:rPr>
        <w:t>Solicitar a la DSA la cancelación del apoyo cuando el beneficiario cause baja durante sus estudios o no los concluya en el tiempo establecido para ello, en cuyo caso, el/la beneficiario/a q</w:t>
      </w:r>
      <w:r>
        <w:rPr>
          <w:color w:val="231F20"/>
          <w:sz w:val="18"/>
        </w:rPr>
        <w:t>ueda obligado/a a reintegrar a la IES postulante el monto total de ésta. La IES de adscripción del/la beneficiario/a debe informar a las diferentes UR's, según corresponda, y a la DSA el acuerdo institucional mediante el cual se reintegrará este recurso al</w:t>
      </w:r>
      <w:r>
        <w:rPr>
          <w:color w:val="231F20"/>
          <w:sz w:val="18"/>
        </w:rPr>
        <w:t xml:space="preserve"> fideicomiso o a la cuenta bancaria específica. El plazo para reintegrar los recursos deberá estar en apego con el mencionado acuerdo. Una vez depositados los recursos en el fideicomiso o cuenta bancaria específica serán dirigidos exclusivamente para cualq</w:t>
      </w:r>
      <w:r>
        <w:rPr>
          <w:color w:val="231F20"/>
          <w:sz w:val="18"/>
        </w:rPr>
        <w:t>uiera de las acciones propias del</w:t>
      </w:r>
      <w:r>
        <w:rPr>
          <w:color w:val="231F20"/>
          <w:spacing w:val="-5"/>
          <w:sz w:val="18"/>
        </w:rPr>
        <w:t xml:space="preserve"> </w:t>
      </w:r>
      <w:r>
        <w:rPr>
          <w:color w:val="231F20"/>
          <w:sz w:val="18"/>
        </w:rPr>
        <w:t>Programa;</w:t>
      </w:r>
    </w:p>
    <w:p w:rsidR="009E074C" w:rsidRDefault="003D052E">
      <w:pPr>
        <w:pStyle w:val="Prrafodelista"/>
        <w:numPr>
          <w:ilvl w:val="0"/>
          <w:numId w:val="143"/>
        </w:numPr>
        <w:tabs>
          <w:tab w:val="left" w:pos="1051"/>
        </w:tabs>
        <w:spacing w:before="98" w:line="254" w:lineRule="auto"/>
        <w:ind w:right="138" w:firstLine="0"/>
        <w:jc w:val="both"/>
        <w:rPr>
          <w:sz w:val="18"/>
        </w:rPr>
      </w:pPr>
      <w:r>
        <w:rPr>
          <w:color w:val="231F20"/>
          <w:sz w:val="18"/>
        </w:rPr>
        <w:t xml:space="preserve">Solicitar a la DSA, para su evaluación y en caso de que aplique, la prórroga correspondiente, cuando el/la beneficiario/a se retrase para obtener el grado por causas externas a su responsabilidad. La prórroga no </w:t>
      </w:r>
      <w:r>
        <w:rPr>
          <w:color w:val="231F20"/>
          <w:sz w:val="18"/>
        </w:rPr>
        <w:t>es una prolongación del apoyo, motivo por el cual no se otorga apoyo económico en ningún rubro. Esta prórroga debe solicitarse con noventa días naturales de anticipación a la fecha de vencimiento del periodo del apoyo, adjuntando una carta del/la tutor/a o</w:t>
      </w:r>
      <w:r>
        <w:rPr>
          <w:color w:val="231F20"/>
          <w:sz w:val="18"/>
        </w:rPr>
        <w:t xml:space="preserve"> asesor/a de tesis en la que se indique la causa del retraso y la fecha tentativa de la obtención del</w:t>
      </w:r>
      <w:r>
        <w:rPr>
          <w:color w:val="231F20"/>
          <w:spacing w:val="-8"/>
          <w:sz w:val="18"/>
        </w:rPr>
        <w:t xml:space="preserve"> </w:t>
      </w:r>
      <w:r>
        <w:rPr>
          <w:color w:val="231F20"/>
          <w:sz w:val="18"/>
        </w:rPr>
        <w:t>grado,</w:t>
      </w:r>
    </w:p>
    <w:p w:rsidR="009E074C" w:rsidRDefault="003D052E">
      <w:pPr>
        <w:pStyle w:val="Prrafodelista"/>
        <w:numPr>
          <w:ilvl w:val="0"/>
          <w:numId w:val="143"/>
        </w:numPr>
        <w:tabs>
          <w:tab w:val="left" w:pos="980"/>
        </w:tabs>
        <w:spacing w:before="98" w:line="254" w:lineRule="auto"/>
        <w:ind w:right="141" w:firstLine="0"/>
        <w:jc w:val="both"/>
        <w:rPr>
          <w:sz w:val="18"/>
        </w:rPr>
      </w:pPr>
      <w:r>
        <w:rPr>
          <w:color w:val="231F20"/>
          <w:sz w:val="18"/>
        </w:rPr>
        <w:t>Solicitar a la DSA la cancelación del apoyo si el/la profesor/a padece una enfermedad que le impide continuar definitivamente con sus estudios o</w:t>
      </w:r>
      <w:r>
        <w:rPr>
          <w:color w:val="231F20"/>
          <w:spacing w:val="-2"/>
          <w:sz w:val="18"/>
        </w:rPr>
        <w:t xml:space="preserve"> </w:t>
      </w:r>
      <w:r>
        <w:rPr>
          <w:color w:val="231F20"/>
          <w:sz w:val="18"/>
        </w:rPr>
        <w:t>fa</w:t>
      </w:r>
      <w:r>
        <w:rPr>
          <w:color w:val="231F20"/>
          <w:sz w:val="18"/>
        </w:rPr>
        <w:t>llece.</w:t>
      </w:r>
    </w:p>
    <w:p w:rsidR="009E074C" w:rsidRDefault="003D052E">
      <w:pPr>
        <w:pStyle w:val="Textoindependiente"/>
        <w:spacing w:before="100" w:line="254" w:lineRule="auto"/>
        <w:ind w:left="787" w:right="139" w:firstLine="0"/>
        <w:jc w:val="both"/>
      </w:pPr>
      <w:r>
        <w:rPr>
          <w:color w:val="231F20"/>
        </w:rPr>
        <w:t>El ajuste que procede para estos casos es sólo la reintegración al fideicomiso o a la cuenta bancaria específica, de los montos no liberados al momento de declararse cualquiera de los dos casos anteriores. Una vez depositados los recursos en el fide</w:t>
      </w:r>
      <w:r>
        <w:rPr>
          <w:color w:val="231F20"/>
        </w:rPr>
        <w:t>icomiso o en la cuenta bancaria específica serán dirigidos exclusivamente para cualquiera de las acciones propias del Programa.</w:t>
      </w:r>
    </w:p>
    <w:p w:rsidR="009E074C" w:rsidRDefault="003D052E">
      <w:pPr>
        <w:pStyle w:val="Prrafodelista"/>
        <w:numPr>
          <w:ilvl w:val="0"/>
          <w:numId w:val="143"/>
        </w:numPr>
        <w:tabs>
          <w:tab w:val="left" w:pos="1040"/>
        </w:tabs>
        <w:spacing w:before="100" w:line="254" w:lineRule="auto"/>
        <w:ind w:right="139" w:firstLine="0"/>
        <w:jc w:val="both"/>
        <w:rPr>
          <w:sz w:val="18"/>
        </w:rPr>
      </w:pPr>
      <w:r>
        <w:rPr>
          <w:color w:val="231F20"/>
          <w:sz w:val="18"/>
        </w:rPr>
        <w:t xml:space="preserve">Verificar que durante la realización de los estudios los/as beneficiarios/as no reciban otro apoyo con recursos federales, como la cuota compensatoria de ESDEPED o Beca a la Docencia, sin que se haya notificado a la DSA, con la finalidad de no duplicar el </w:t>
      </w:r>
      <w:r>
        <w:rPr>
          <w:color w:val="231F20"/>
          <w:sz w:val="18"/>
        </w:rPr>
        <w:t>beneficio,</w:t>
      </w:r>
      <w:r>
        <w:rPr>
          <w:color w:val="231F20"/>
          <w:spacing w:val="-7"/>
          <w:sz w:val="18"/>
        </w:rPr>
        <w:t xml:space="preserve"> </w:t>
      </w:r>
      <w:r>
        <w:rPr>
          <w:color w:val="231F20"/>
          <w:sz w:val="18"/>
        </w:rPr>
        <w:t>y;</w:t>
      </w:r>
    </w:p>
    <w:p w:rsidR="009E074C" w:rsidRDefault="003D052E">
      <w:pPr>
        <w:pStyle w:val="Prrafodelista"/>
        <w:numPr>
          <w:ilvl w:val="0"/>
          <w:numId w:val="143"/>
        </w:numPr>
        <w:tabs>
          <w:tab w:val="left" w:pos="1142"/>
        </w:tabs>
        <w:spacing w:before="99" w:line="254" w:lineRule="auto"/>
        <w:ind w:right="140" w:firstLine="0"/>
        <w:jc w:val="both"/>
        <w:rPr>
          <w:sz w:val="18"/>
        </w:rPr>
      </w:pPr>
      <w:r>
        <w:rPr>
          <w:color w:val="231F20"/>
          <w:sz w:val="18"/>
        </w:rPr>
        <w:t>Facilitar el uso de sus instalaciones para la realización de las investigaciones de sus beneficiarios/as.</w:t>
      </w:r>
    </w:p>
    <w:p w:rsidR="009E074C" w:rsidRDefault="003D052E">
      <w:pPr>
        <w:pStyle w:val="Ttulo2"/>
        <w:numPr>
          <w:ilvl w:val="0"/>
          <w:numId w:val="149"/>
        </w:numPr>
        <w:tabs>
          <w:tab w:val="left" w:pos="787"/>
          <w:tab w:val="left" w:pos="788"/>
        </w:tabs>
        <w:spacing w:before="88" w:line="252" w:lineRule="auto"/>
        <w:ind w:left="787" w:right="137" w:hanging="360"/>
      </w:pPr>
      <w:r>
        <w:rPr>
          <w:color w:val="231F20"/>
        </w:rPr>
        <w:t>En el caso de los Programas Especiales de doctorado o maestría (PE) las obligaciones de la(s) IES postulante(s)</w:t>
      </w:r>
      <w:r>
        <w:rPr>
          <w:color w:val="231F20"/>
          <w:spacing w:val="-1"/>
        </w:rPr>
        <w:t xml:space="preserve"> </w:t>
      </w:r>
      <w:r>
        <w:rPr>
          <w:color w:val="231F20"/>
        </w:rPr>
        <w:t>son:</w:t>
      </w:r>
    </w:p>
    <w:p w:rsidR="009E074C" w:rsidRDefault="003D052E">
      <w:pPr>
        <w:pStyle w:val="Prrafodelista"/>
        <w:numPr>
          <w:ilvl w:val="0"/>
          <w:numId w:val="142"/>
        </w:numPr>
        <w:tabs>
          <w:tab w:val="left" w:pos="1220"/>
        </w:tabs>
        <w:spacing w:before="103" w:line="254" w:lineRule="auto"/>
        <w:ind w:right="140"/>
        <w:jc w:val="both"/>
        <w:rPr>
          <w:sz w:val="18"/>
        </w:rPr>
      </w:pPr>
      <w:r>
        <w:rPr>
          <w:color w:val="231F20"/>
          <w:sz w:val="18"/>
        </w:rPr>
        <w:t>Verificar que el programa de posgrado se implemente y/o se desarrolle en las instalaciones de la IES postulante por la planta docente del posgrado</w:t>
      </w:r>
      <w:r>
        <w:rPr>
          <w:color w:val="231F20"/>
          <w:spacing w:val="-6"/>
          <w:sz w:val="18"/>
        </w:rPr>
        <w:t xml:space="preserve"> </w:t>
      </w:r>
      <w:r>
        <w:rPr>
          <w:color w:val="231F20"/>
          <w:sz w:val="18"/>
        </w:rPr>
        <w:t>autorizado;</w:t>
      </w:r>
    </w:p>
    <w:p w:rsidR="009E074C" w:rsidRDefault="003D052E">
      <w:pPr>
        <w:pStyle w:val="Prrafodelista"/>
        <w:numPr>
          <w:ilvl w:val="0"/>
          <w:numId w:val="142"/>
        </w:numPr>
        <w:tabs>
          <w:tab w:val="left" w:pos="1220"/>
        </w:tabs>
        <w:spacing w:before="100" w:line="254" w:lineRule="auto"/>
        <w:ind w:right="139"/>
        <w:jc w:val="both"/>
        <w:rPr>
          <w:sz w:val="18"/>
        </w:rPr>
      </w:pPr>
      <w:r>
        <w:rPr>
          <w:color w:val="231F20"/>
          <w:sz w:val="18"/>
        </w:rPr>
        <w:t>Presentar la relación de profesores/as que estudiarán el PE, especificando el tipo de contratació</w:t>
      </w:r>
      <w:r>
        <w:rPr>
          <w:color w:val="231F20"/>
          <w:sz w:val="18"/>
        </w:rPr>
        <w:t>n de cada</w:t>
      </w:r>
      <w:r>
        <w:rPr>
          <w:color w:val="231F20"/>
          <w:spacing w:val="-2"/>
          <w:sz w:val="18"/>
        </w:rPr>
        <w:t xml:space="preserve"> </w:t>
      </w:r>
      <w:r>
        <w:rPr>
          <w:color w:val="231F20"/>
          <w:sz w:val="18"/>
        </w:rPr>
        <w:t>uno;</w:t>
      </w:r>
    </w:p>
    <w:p w:rsidR="009E074C" w:rsidRDefault="003D052E">
      <w:pPr>
        <w:pStyle w:val="Prrafodelista"/>
        <w:numPr>
          <w:ilvl w:val="0"/>
          <w:numId w:val="142"/>
        </w:numPr>
        <w:tabs>
          <w:tab w:val="left" w:pos="1219"/>
        </w:tabs>
        <w:spacing w:before="100" w:line="254" w:lineRule="auto"/>
        <w:ind w:right="140"/>
        <w:jc w:val="both"/>
        <w:rPr>
          <w:sz w:val="18"/>
        </w:rPr>
      </w:pPr>
      <w:r>
        <w:rPr>
          <w:color w:val="231F20"/>
          <w:sz w:val="18"/>
        </w:rPr>
        <w:t>Presentar la relación de los programas educativos y CA que se verán beneficiados con la formación de los/as</w:t>
      </w:r>
      <w:r>
        <w:rPr>
          <w:color w:val="231F20"/>
          <w:spacing w:val="-1"/>
          <w:sz w:val="18"/>
        </w:rPr>
        <w:t xml:space="preserve"> </w:t>
      </w:r>
      <w:r>
        <w:rPr>
          <w:color w:val="231F20"/>
          <w:sz w:val="18"/>
        </w:rPr>
        <w:t>profesores/as;</w:t>
      </w:r>
    </w:p>
    <w:p w:rsidR="009E074C" w:rsidRDefault="003D052E">
      <w:pPr>
        <w:pStyle w:val="Prrafodelista"/>
        <w:numPr>
          <w:ilvl w:val="0"/>
          <w:numId w:val="142"/>
        </w:numPr>
        <w:tabs>
          <w:tab w:val="left" w:pos="1220"/>
        </w:tabs>
        <w:spacing w:before="100" w:line="254" w:lineRule="auto"/>
        <w:ind w:right="138"/>
        <w:jc w:val="both"/>
        <w:rPr>
          <w:sz w:val="18"/>
        </w:rPr>
      </w:pPr>
      <w:r>
        <w:rPr>
          <w:color w:val="231F20"/>
          <w:sz w:val="18"/>
        </w:rPr>
        <w:t>Utilizar del fideicomiso o la cuenta bancaria específica, según sea el caso, los recursos autorizados exclusivamente p</w:t>
      </w:r>
      <w:r>
        <w:rPr>
          <w:color w:val="231F20"/>
          <w:sz w:val="18"/>
        </w:rPr>
        <w:t>ara implementar y/o desarrollar el</w:t>
      </w:r>
      <w:r>
        <w:rPr>
          <w:color w:val="231F20"/>
          <w:spacing w:val="-5"/>
          <w:sz w:val="18"/>
        </w:rPr>
        <w:t xml:space="preserve"> </w:t>
      </w:r>
      <w:r>
        <w:rPr>
          <w:color w:val="231F20"/>
          <w:sz w:val="18"/>
        </w:rPr>
        <w:t>PE;</w:t>
      </w:r>
    </w:p>
    <w:p w:rsidR="009E074C" w:rsidRDefault="003D052E">
      <w:pPr>
        <w:pStyle w:val="Prrafodelista"/>
        <w:numPr>
          <w:ilvl w:val="0"/>
          <w:numId w:val="142"/>
        </w:numPr>
        <w:tabs>
          <w:tab w:val="left" w:pos="1220"/>
        </w:tabs>
        <w:spacing w:before="100" w:line="254" w:lineRule="auto"/>
        <w:ind w:right="138"/>
        <w:jc w:val="both"/>
        <w:rPr>
          <w:sz w:val="18"/>
        </w:rPr>
      </w:pPr>
      <w:r>
        <w:rPr>
          <w:color w:val="231F20"/>
          <w:sz w:val="18"/>
        </w:rPr>
        <w:t>Entregar a las diferentes UR, los informes técnicos semestrales que contengan el avance detallado de los/las</w:t>
      </w:r>
      <w:r>
        <w:rPr>
          <w:color w:val="231F20"/>
          <w:spacing w:val="-1"/>
          <w:sz w:val="18"/>
        </w:rPr>
        <w:t xml:space="preserve"> </w:t>
      </w:r>
      <w:r>
        <w:rPr>
          <w:color w:val="231F20"/>
          <w:sz w:val="18"/>
        </w:rPr>
        <w:t>beneficiarios/as;</w:t>
      </w:r>
    </w:p>
    <w:p w:rsidR="009E074C" w:rsidRDefault="003D052E">
      <w:pPr>
        <w:pStyle w:val="Prrafodelista"/>
        <w:numPr>
          <w:ilvl w:val="0"/>
          <w:numId w:val="142"/>
        </w:numPr>
        <w:tabs>
          <w:tab w:val="left" w:pos="1219"/>
        </w:tabs>
        <w:spacing w:before="100" w:line="254" w:lineRule="auto"/>
        <w:ind w:right="141"/>
        <w:jc w:val="both"/>
        <w:rPr>
          <w:sz w:val="18"/>
        </w:rPr>
      </w:pPr>
      <w:r>
        <w:rPr>
          <w:color w:val="231F20"/>
          <w:sz w:val="18"/>
        </w:rPr>
        <w:t>Entregar trimestralmente a las diferentes UR los informes técnicos de los estados financieros derivados de la aplicación de los recursos públicos</w:t>
      </w:r>
      <w:r>
        <w:rPr>
          <w:color w:val="231F20"/>
          <w:spacing w:val="-4"/>
          <w:sz w:val="18"/>
        </w:rPr>
        <w:t xml:space="preserve"> </w:t>
      </w:r>
      <w:r>
        <w:rPr>
          <w:color w:val="231F20"/>
          <w:sz w:val="18"/>
        </w:rPr>
        <w:t>autorizados;</w:t>
      </w:r>
    </w:p>
    <w:p w:rsidR="009E074C" w:rsidRDefault="003D052E">
      <w:pPr>
        <w:pStyle w:val="Prrafodelista"/>
        <w:numPr>
          <w:ilvl w:val="0"/>
          <w:numId w:val="142"/>
        </w:numPr>
        <w:tabs>
          <w:tab w:val="left" w:pos="1220"/>
        </w:tabs>
        <w:spacing w:line="254" w:lineRule="auto"/>
        <w:ind w:right="138"/>
        <w:jc w:val="both"/>
        <w:rPr>
          <w:sz w:val="18"/>
        </w:rPr>
      </w:pPr>
      <w:r>
        <w:rPr>
          <w:color w:val="231F20"/>
          <w:sz w:val="18"/>
        </w:rPr>
        <w:t>Tener en custodia las facturas, recibos y demás documentos que justifiquen plenamente la utilizac</w:t>
      </w:r>
      <w:r>
        <w:rPr>
          <w:color w:val="231F20"/>
          <w:sz w:val="18"/>
        </w:rPr>
        <w:t>ión, aplicación y destino de los recursos públicos autorizados y entregar la información que se le solicite por parte de la</w:t>
      </w:r>
      <w:r>
        <w:rPr>
          <w:color w:val="231F20"/>
          <w:spacing w:val="-3"/>
          <w:sz w:val="18"/>
        </w:rPr>
        <w:t xml:space="preserve"> </w:t>
      </w:r>
      <w:r>
        <w:rPr>
          <w:color w:val="231F20"/>
          <w:sz w:val="18"/>
        </w:rPr>
        <w:t>DSA;</w:t>
      </w:r>
    </w:p>
    <w:p w:rsidR="009E074C" w:rsidRDefault="003D052E">
      <w:pPr>
        <w:pStyle w:val="Prrafodelista"/>
        <w:numPr>
          <w:ilvl w:val="0"/>
          <w:numId w:val="142"/>
        </w:numPr>
        <w:tabs>
          <w:tab w:val="left" w:pos="1220"/>
        </w:tabs>
        <w:spacing w:before="99" w:line="254" w:lineRule="auto"/>
        <w:ind w:right="138"/>
        <w:jc w:val="both"/>
        <w:rPr>
          <w:sz w:val="18"/>
        </w:rPr>
      </w:pPr>
      <w:r>
        <w:rPr>
          <w:color w:val="231F20"/>
          <w:sz w:val="18"/>
        </w:rPr>
        <w:t>Presentar a la DSA el núcleo básico de profesores/as que conforma el programa registrado ante CONACYT y que participa en su imp</w:t>
      </w:r>
      <w:r>
        <w:rPr>
          <w:color w:val="231F20"/>
          <w:sz w:val="18"/>
        </w:rPr>
        <w:t>artición. En el caso de programas especiales del extranjero, además deberán incluir el currículum vítae resumido de cada uno de los/as profesores/as, así como de los asesores/as que apoyarán los trabajos de realización de las</w:t>
      </w:r>
      <w:r>
        <w:rPr>
          <w:color w:val="231F20"/>
          <w:spacing w:val="-12"/>
          <w:sz w:val="18"/>
        </w:rPr>
        <w:t xml:space="preserve"> </w:t>
      </w:r>
      <w:r>
        <w:rPr>
          <w:color w:val="231F20"/>
          <w:sz w:val="18"/>
        </w:rPr>
        <w:t>tesis;</w:t>
      </w:r>
    </w:p>
    <w:p w:rsidR="009E074C" w:rsidRDefault="009E074C">
      <w:pPr>
        <w:spacing w:line="254"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0"/>
          <w:numId w:val="142"/>
        </w:numPr>
        <w:tabs>
          <w:tab w:val="left" w:pos="1218"/>
          <w:tab w:val="left" w:pos="1219"/>
        </w:tabs>
        <w:spacing w:before="178" w:line="254" w:lineRule="auto"/>
        <w:ind w:right="139"/>
        <w:rPr>
          <w:sz w:val="18"/>
        </w:rPr>
      </w:pPr>
      <w:r>
        <w:rPr>
          <w:color w:val="231F20"/>
          <w:sz w:val="18"/>
        </w:rPr>
        <w:lastRenderedPageBreak/>
        <w:t>Con el pr</w:t>
      </w:r>
      <w:r>
        <w:rPr>
          <w:color w:val="231F20"/>
          <w:sz w:val="18"/>
        </w:rPr>
        <w:t>opósito de dar seguimiento a los avances de cada uno de los/las beneficiarios/as asignarles, en la medida de lo posible, un</w:t>
      </w:r>
      <w:r>
        <w:rPr>
          <w:color w:val="231F20"/>
          <w:spacing w:val="-4"/>
          <w:sz w:val="18"/>
        </w:rPr>
        <w:t xml:space="preserve"> </w:t>
      </w:r>
      <w:r>
        <w:rPr>
          <w:color w:val="231F20"/>
          <w:sz w:val="18"/>
        </w:rPr>
        <w:t>cotutor;</w:t>
      </w:r>
    </w:p>
    <w:p w:rsidR="009E074C" w:rsidRDefault="003D052E">
      <w:pPr>
        <w:pStyle w:val="Prrafodelista"/>
        <w:numPr>
          <w:ilvl w:val="0"/>
          <w:numId w:val="142"/>
        </w:numPr>
        <w:tabs>
          <w:tab w:val="left" w:pos="1219"/>
          <w:tab w:val="left" w:pos="1220"/>
        </w:tabs>
        <w:spacing w:before="96" w:line="254" w:lineRule="auto"/>
        <w:ind w:right="138"/>
        <w:rPr>
          <w:sz w:val="18"/>
        </w:rPr>
      </w:pPr>
      <w:r>
        <w:rPr>
          <w:color w:val="231F20"/>
          <w:sz w:val="18"/>
        </w:rPr>
        <w:t>Respetar los montos y tiempos autorizados en materia de: honorarios de los/as profesores/as responsables de impartir el PE,</w:t>
      </w:r>
      <w:r>
        <w:rPr>
          <w:color w:val="231F20"/>
          <w:sz w:val="18"/>
        </w:rPr>
        <w:t xml:space="preserve"> transportación aérea, pasajes, hospedaje y</w:t>
      </w:r>
      <w:r>
        <w:rPr>
          <w:color w:val="231F20"/>
          <w:spacing w:val="-26"/>
          <w:sz w:val="18"/>
        </w:rPr>
        <w:t xml:space="preserve"> </w:t>
      </w:r>
      <w:r>
        <w:rPr>
          <w:color w:val="231F20"/>
          <w:sz w:val="18"/>
        </w:rPr>
        <w:t>alimentación;</w:t>
      </w:r>
    </w:p>
    <w:p w:rsidR="009E074C" w:rsidRDefault="003D052E">
      <w:pPr>
        <w:pStyle w:val="Prrafodelista"/>
        <w:numPr>
          <w:ilvl w:val="0"/>
          <w:numId w:val="142"/>
        </w:numPr>
        <w:tabs>
          <w:tab w:val="left" w:pos="1218"/>
          <w:tab w:val="left" w:pos="1219"/>
        </w:tabs>
        <w:spacing w:before="96" w:line="254" w:lineRule="auto"/>
        <w:ind w:right="140"/>
        <w:rPr>
          <w:sz w:val="18"/>
        </w:rPr>
      </w:pPr>
      <w:r>
        <w:rPr>
          <w:color w:val="231F20"/>
          <w:sz w:val="18"/>
        </w:rPr>
        <w:t>Brindar el apoyo de instalaciones y asesoría a los/las beneficiarios/as durante el desarrollo de su investigación según el proyecto</w:t>
      </w:r>
      <w:r>
        <w:rPr>
          <w:color w:val="231F20"/>
          <w:spacing w:val="-2"/>
          <w:sz w:val="18"/>
        </w:rPr>
        <w:t xml:space="preserve"> </w:t>
      </w:r>
      <w:r>
        <w:rPr>
          <w:color w:val="231F20"/>
          <w:sz w:val="18"/>
        </w:rPr>
        <w:t>particular;</w:t>
      </w:r>
    </w:p>
    <w:p w:rsidR="009E074C" w:rsidRDefault="003D052E">
      <w:pPr>
        <w:pStyle w:val="Prrafodelista"/>
        <w:numPr>
          <w:ilvl w:val="0"/>
          <w:numId w:val="142"/>
        </w:numPr>
        <w:tabs>
          <w:tab w:val="left" w:pos="1219"/>
          <w:tab w:val="left" w:pos="1220"/>
        </w:tabs>
        <w:spacing w:before="97" w:line="252" w:lineRule="auto"/>
        <w:ind w:right="139"/>
        <w:rPr>
          <w:sz w:val="18"/>
        </w:rPr>
      </w:pPr>
      <w:r>
        <w:rPr>
          <w:color w:val="231F20"/>
          <w:sz w:val="18"/>
        </w:rPr>
        <w:t>Asegurar que los/as profesores/as terminen oportunamen</w:t>
      </w:r>
      <w:r>
        <w:rPr>
          <w:color w:val="231F20"/>
          <w:sz w:val="18"/>
        </w:rPr>
        <w:t>te sus estudios y obtengan el grado en el tiempo previsto,</w:t>
      </w:r>
      <w:r>
        <w:rPr>
          <w:color w:val="231F20"/>
          <w:spacing w:val="-1"/>
          <w:sz w:val="18"/>
        </w:rPr>
        <w:t xml:space="preserve"> </w:t>
      </w:r>
      <w:r>
        <w:rPr>
          <w:color w:val="231F20"/>
          <w:sz w:val="18"/>
        </w:rPr>
        <w:t>y;</w:t>
      </w:r>
    </w:p>
    <w:p w:rsidR="009E074C" w:rsidRDefault="003D052E">
      <w:pPr>
        <w:pStyle w:val="Prrafodelista"/>
        <w:numPr>
          <w:ilvl w:val="0"/>
          <w:numId w:val="142"/>
        </w:numPr>
        <w:tabs>
          <w:tab w:val="left" w:pos="1219"/>
        </w:tabs>
        <w:spacing w:before="99" w:line="254" w:lineRule="auto"/>
        <w:ind w:right="138"/>
        <w:rPr>
          <w:sz w:val="18"/>
        </w:rPr>
      </w:pPr>
      <w:r>
        <w:rPr>
          <w:color w:val="231F20"/>
          <w:sz w:val="18"/>
        </w:rPr>
        <w:t>Entregar a la DSA los reportes que se soliciten acerca del desempeño académico de los/las beneficiarios/as.</w:t>
      </w:r>
    </w:p>
    <w:p w:rsidR="009E074C" w:rsidRDefault="003D052E">
      <w:pPr>
        <w:pStyle w:val="Prrafodelista"/>
        <w:numPr>
          <w:ilvl w:val="0"/>
          <w:numId w:val="144"/>
        </w:numPr>
        <w:tabs>
          <w:tab w:val="left" w:pos="859"/>
          <w:tab w:val="left" w:pos="860"/>
        </w:tabs>
        <w:spacing w:before="97" w:line="254" w:lineRule="auto"/>
        <w:ind w:right="137"/>
        <w:rPr>
          <w:sz w:val="18"/>
        </w:rPr>
      </w:pPr>
      <w:r>
        <w:rPr>
          <w:color w:val="231F20"/>
          <w:sz w:val="18"/>
        </w:rPr>
        <w:t>En el ámbito de la DGESPE, para las IES los informes trimestrales se deberán presentar conjuntamente con la</w:t>
      </w:r>
      <w:r>
        <w:rPr>
          <w:color w:val="231F20"/>
          <w:spacing w:val="-1"/>
          <w:sz w:val="18"/>
        </w:rPr>
        <w:t xml:space="preserve"> </w:t>
      </w:r>
      <w:r>
        <w:rPr>
          <w:color w:val="231F20"/>
          <w:sz w:val="18"/>
        </w:rPr>
        <w:t>AEL.</w:t>
      </w:r>
    </w:p>
    <w:p w:rsidR="009E074C" w:rsidRDefault="003D052E">
      <w:pPr>
        <w:pStyle w:val="Ttulo2"/>
        <w:spacing w:before="97"/>
        <w:ind w:left="859"/>
      </w:pPr>
      <w:r>
        <w:rPr>
          <w:color w:val="231F20"/>
        </w:rPr>
        <w:t>A través de la DGESPE, las AEL serán responsables de:</w:t>
      </w:r>
    </w:p>
    <w:p w:rsidR="009E074C" w:rsidRDefault="003D052E">
      <w:pPr>
        <w:pStyle w:val="Prrafodelista"/>
        <w:numPr>
          <w:ilvl w:val="0"/>
          <w:numId w:val="149"/>
        </w:numPr>
        <w:tabs>
          <w:tab w:val="left" w:pos="787"/>
          <w:tab w:val="left" w:pos="788"/>
        </w:tabs>
        <w:spacing w:before="99"/>
        <w:ind w:left="787" w:hanging="360"/>
        <w:rPr>
          <w:sz w:val="18"/>
        </w:rPr>
      </w:pPr>
      <w:r>
        <w:rPr>
          <w:color w:val="231F20"/>
          <w:sz w:val="18"/>
        </w:rPr>
        <w:t>Formalizar con la SEP-DGESPE el convenio marco de cooperación</w:t>
      </w:r>
      <w:r>
        <w:rPr>
          <w:color w:val="231F20"/>
          <w:spacing w:val="-10"/>
          <w:sz w:val="18"/>
        </w:rPr>
        <w:t xml:space="preserve"> </w:t>
      </w:r>
      <w:r>
        <w:rPr>
          <w:color w:val="231F20"/>
          <w:sz w:val="18"/>
        </w:rPr>
        <w:t>académica.</w:t>
      </w:r>
    </w:p>
    <w:p w:rsidR="009E074C" w:rsidRDefault="003D052E">
      <w:pPr>
        <w:pStyle w:val="Prrafodelista"/>
        <w:numPr>
          <w:ilvl w:val="0"/>
          <w:numId w:val="149"/>
        </w:numPr>
        <w:tabs>
          <w:tab w:val="left" w:pos="788"/>
        </w:tabs>
        <w:spacing w:before="96" w:line="252" w:lineRule="auto"/>
        <w:ind w:left="787" w:right="139" w:hanging="360"/>
        <w:jc w:val="both"/>
        <w:rPr>
          <w:sz w:val="18"/>
        </w:rPr>
      </w:pPr>
      <w:r>
        <w:rPr>
          <w:color w:val="231F20"/>
          <w:sz w:val="18"/>
        </w:rPr>
        <w:t>Entregar a las I</w:t>
      </w:r>
      <w:r>
        <w:rPr>
          <w:color w:val="231F20"/>
          <w:sz w:val="18"/>
        </w:rPr>
        <w:t>ES con oportunidad los recursos a que se comprometa en el convenio de colaboración que celebra con la Autoridad Educativa Federal para implementar un esquema de corresponsabilidad en el marco del Programa. Difundir el Programa así como apoyar en el seguimi</w:t>
      </w:r>
      <w:r>
        <w:rPr>
          <w:color w:val="231F20"/>
          <w:sz w:val="18"/>
        </w:rPr>
        <w:t>ento y cumplimiento de sus objetivos en un esquema de</w:t>
      </w:r>
      <w:r>
        <w:rPr>
          <w:color w:val="231F20"/>
          <w:spacing w:val="-3"/>
          <w:sz w:val="18"/>
        </w:rPr>
        <w:t xml:space="preserve"> </w:t>
      </w:r>
      <w:r>
        <w:rPr>
          <w:color w:val="231F20"/>
          <w:sz w:val="18"/>
        </w:rPr>
        <w:t>corresponsabilidad.</w:t>
      </w:r>
    </w:p>
    <w:p w:rsidR="009E074C" w:rsidRDefault="003D052E">
      <w:pPr>
        <w:pStyle w:val="Prrafodelista"/>
        <w:numPr>
          <w:ilvl w:val="0"/>
          <w:numId w:val="149"/>
        </w:numPr>
        <w:tabs>
          <w:tab w:val="left" w:pos="787"/>
          <w:tab w:val="left" w:pos="788"/>
        </w:tabs>
        <w:spacing w:before="88"/>
        <w:ind w:left="787" w:hanging="360"/>
        <w:rPr>
          <w:sz w:val="18"/>
        </w:rPr>
      </w:pPr>
      <w:r>
        <w:rPr>
          <w:color w:val="231F20"/>
          <w:sz w:val="18"/>
        </w:rPr>
        <w:t>Dar seguimiento a los informes financieros y comprobaciones de</w:t>
      </w:r>
      <w:r>
        <w:rPr>
          <w:color w:val="231F20"/>
          <w:spacing w:val="-7"/>
          <w:sz w:val="18"/>
        </w:rPr>
        <w:t xml:space="preserve"> </w:t>
      </w:r>
      <w:r>
        <w:rPr>
          <w:color w:val="231F20"/>
          <w:sz w:val="18"/>
        </w:rPr>
        <w:t>recursos.</w:t>
      </w:r>
    </w:p>
    <w:p w:rsidR="009E074C" w:rsidRDefault="003D052E">
      <w:pPr>
        <w:pStyle w:val="Ttulo2"/>
        <w:numPr>
          <w:ilvl w:val="2"/>
          <w:numId w:val="150"/>
        </w:numPr>
        <w:tabs>
          <w:tab w:val="left" w:pos="928"/>
        </w:tabs>
        <w:spacing w:before="109"/>
        <w:ind w:left="927" w:hanging="500"/>
      </w:pPr>
      <w:r>
        <w:rPr>
          <w:color w:val="231F20"/>
        </w:rPr>
        <w:t>Instancia(s)</w:t>
      </w:r>
      <w:r>
        <w:rPr>
          <w:color w:val="231F20"/>
          <w:spacing w:val="-1"/>
        </w:rPr>
        <w:t xml:space="preserve"> </w:t>
      </w:r>
      <w:r>
        <w:rPr>
          <w:color w:val="231F20"/>
        </w:rPr>
        <w:t>normativa(s)</w:t>
      </w:r>
    </w:p>
    <w:p w:rsidR="009E074C" w:rsidRDefault="003D052E">
      <w:pPr>
        <w:pStyle w:val="Textoindependiente"/>
        <w:spacing w:before="110" w:line="252" w:lineRule="auto"/>
        <w:ind w:right="137"/>
        <w:jc w:val="both"/>
      </w:pPr>
      <w:r>
        <w:rPr>
          <w:color w:val="231F20"/>
        </w:rPr>
        <w:t>Para el tipo Básico la DGFC; para el tipo medio superior la SEMS y; para el tipo Su</w:t>
      </w:r>
      <w:r>
        <w:rPr>
          <w:color w:val="231F20"/>
        </w:rPr>
        <w:t>perior la DGESU (DSA), la CGUTyP, el TecNM y la DGESPE, todas en sus respectivos ámbitos de competencia, serán las instancias encargadas de interpretar las presentes RO y resolver las dudas y aspectos no contemplados en las mismas, de conformidad con las d</w:t>
      </w:r>
      <w:r>
        <w:rPr>
          <w:color w:val="231F20"/>
        </w:rPr>
        <w:t>isposiciones aplicables en la</w:t>
      </w:r>
      <w:r>
        <w:rPr>
          <w:color w:val="231F20"/>
          <w:spacing w:val="-7"/>
        </w:rPr>
        <w:t xml:space="preserve"> </w:t>
      </w:r>
      <w:r>
        <w:rPr>
          <w:color w:val="231F20"/>
        </w:rPr>
        <w:t>materia.</w:t>
      </w:r>
    </w:p>
    <w:p w:rsidR="009E074C" w:rsidRDefault="003D052E">
      <w:pPr>
        <w:pStyle w:val="Ttulo2"/>
        <w:spacing w:before="100"/>
      </w:pPr>
      <w:r>
        <w:rPr>
          <w:color w:val="231F20"/>
        </w:rPr>
        <w:t>3.7. Coordinación institucional</w:t>
      </w:r>
    </w:p>
    <w:p w:rsidR="009E074C" w:rsidRDefault="003D052E">
      <w:pPr>
        <w:pStyle w:val="Textoindependiente"/>
        <w:spacing w:before="110" w:line="252" w:lineRule="auto"/>
        <w:ind w:right="139"/>
        <w:jc w:val="both"/>
      </w:pPr>
      <w:r>
        <w:rPr>
          <w:color w:val="231F20"/>
        </w:rPr>
        <w:t>Con este mismo propósito, las Instancias ejecutoras del Programa podrán establecer acciones de coordinación con las autoridades federales, estatales y municipales, las cuales tendrán qu</w:t>
      </w:r>
      <w:r>
        <w:rPr>
          <w:color w:val="231F20"/>
        </w:rPr>
        <w:t>e darse en el marco de las disposiciones de las presentes RO y de la normativa aplicable, a fin de evitar duplicidades con otros programas del Gobierno Federal, de conformidad con lo dispuesto en el artículo 179 RLFPRH</w:t>
      </w:r>
    </w:p>
    <w:p w:rsidR="009E074C" w:rsidRDefault="003D052E">
      <w:pPr>
        <w:pStyle w:val="Textoindependiente"/>
        <w:spacing w:before="100" w:line="252" w:lineRule="auto"/>
        <w:ind w:right="134"/>
        <w:jc w:val="both"/>
      </w:pPr>
      <w:r>
        <w:rPr>
          <w:color w:val="231F20"/>
        </w:rPr>
        <w:t>Para el mejor cumplimiento de las acc</w:t>
      </w:r>
      <w:r>
        <w:rPr>
          <w:color w:val="231F20"/>
        </w:rPr>
        <w:t>iones que se ejecutan a través del Programa se podrán realizar los ajustes necesarios en su planeación y operación, estableciendo los acuerdos, la coordinación y vinculación interinstitucional correspondientes, en el marco de lo dispuesto en las disposicio</w:t>
      </w:r>
      <w:r>
        <w:rPr>
          <w:color w:val="231F20"/>
        </w:rPr>
        <w:t>nes jurídicas aplicables en la materia, lo establecido por las presentes RO y de las metas establecidas, así como en función de la capacidad operativa y la disponibilidad presupuestal.</w:t>
      </w:r>
    </w:p>
    <w:p w:rsidR="009E074C" w:rsidRDefault="003D052E">
      <w:pPr>
        <w:pStyle w:val="Textoindependiente"/>
        <w:spacing w:before="99" w:line="252" w:lineRule="auto"/>
        <w:ind w:right="135"/>
        <w:jc w:val="both"/>
      </w:pPr>
      <w:r>
        <w:rPr>
          <w:color w:val="231F20"/>
        </w:rPr>
        <w:t>Las Instancias Ejecutoras del Programa, deberán informar las acciones implementadas, el presupuesto y los avances en las metas e indicadores de las acciones que se desarrollen para dar cumplimiento a lo señalado en el párrafo que antecede.</w:t>
      </w:r>
    </w:p>
    <w:p w:rsidR="009E074C" w:rsidRDefault="003D052E">
      <w:pPr>
        <w:pStyle w:val="Ttulo2"/>
        <w:numPr>
          <w:ilvl w:val="0"/>
          <w:numId w:val="141"/>
        </w:numPr>
        <w:tabs>
          <w:tab w:val="left" w:pos="4116"/>
        </w:tabs>
        <w:spacing w:before="102"/>
        <w:jc w:val="left"/>
      </w:pPr>
      <w:r>
        <w:rPr>
          <w:color w:val="231F20"/>
        </w:rPr>
        <w:t>OPERACION</w:t>
      </w:r>
    </w:p>
    <w:p w:rsidR="009E074C" w:rsidRDefault="003D052E">
      <w:pPr>
        <w:pStyle w:val="Prrafodelista"/>
        <w:numPr>
          <w:ilvl w:val="1"/>
          <w:numId w:val="140"/>
        </w:numPr>
        <w:tabs>
          <w:tab w:val="left" w:pos="778"/>
        </w:tabs>
        <w:spacing w:before="111" w:line="369" w:lineRule="auto"/>
        <w:ind w:right="7521" w:firstLine="0"/>
        <w:rPr>
          <w:b/>
          <w:sz w:val="18"/>
        </w:rPr>
      </w:pPr>
      <w:r>
        <w:rPr>
          <w:b/>
          <w:color w:val="231F20"/>
          <w:sz w:val="18"/>
        </w:rPr>
        <w:t>Proces</w:t>
      </w:r>
      <w:r>
        <w:rPr>
          <w:b/>
          <w:color w:val="231F20"/>
          <w:sz w:val="18"/>
        </w:rPr>
        <w:t>o TIPO</w:t>
      </w:r>
      <w:r>
        <w:rPr>
          <w:b/>
          <w:color w:val="231F20"/>
          <w:spacing w:val="4"/>
          <w:sz w:val="18"/>
        </w:rPr>
        <w:t xml:space="preserve"> </w:t>
      </w:r>
      <w:r>
        <w:rPr>
          <w:b/>
          <w:color w:val="231F20"/>
          <w:spacing w:val="-4"/>
          <w:sz w:val="18"/>
        </w:rPr>
        <w:t>BASICO</w:t>
      </w:r>
    </w:p>
    <w:p w:rsidR="009E074C" w:rsidRDefault="003D052E">
      <w:pPr>
        <w:spacing w:line="206" w:lineRule="exact"/>
        <w:ind w:left="427"/>
        <w:rPr>
          <w:b/>
          <w:sz w:val="18"/>
        </w:rPr>
      </w:pPr>
      <w:r>
        <w:rPr>
          <w:b/>
          <w:color w:val="231F20"/>
          <w:sz w:val="18"/>
        </w:rPr>
        <w:t>(Anexo 1d. Diagrama de flujo del proceso).</w:t>
      </w:r>
    </w:p>
    <w:p w:rsidR="009E074C" w:rsidRDefault="009E074C">
      <w:pPr>
        <w:pStyle w:val="Textoindependiente"/>
        <w:spacing w:before="2"/>
        <w:ind w:left="0" w:firstLine="0"/>
        <w:rPr>
          <w:b/>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948"/>
        <w:gridCol w:w="3991"/>
        <w:gridCol w:w="1772"/>
      </w:tblGrid>
      <w:tr w:rsidR="009E074C">
        <w:trPr>
          <w:trHeight w:val="317"/>
        </w:trPr>
        <w:tc>
          <w:tcPr>
            <w:tcW w:w="8711" w:type="dxa"/>
            <w:gridSpan w:val="3"/>
          </w:tcPr>
          <w:p w:rsidR="009E074C" w:rsidRDefault="003D052E">
            <w:pPr>
              <w:pStyle w:val="TableParagraph"/>
              <w:spacing w:before="5"/>
              <w:ind w:left="830"/>
              <w:rPr>
                <w:b/>
                <w:sz w:val="18"/>
              </w:rPr>
            </w:pPr>
            <w:r>
              <w:rPr>
                <w:b/>
                <w:color w:val="231F20"/>
                <w:sz w:val="18"/>
              </w:rPr>
              <w:t>PROCEDIMIENTO SEGUIDO POR LOS BENEFICIARIOS PARA RECIBIR EL APOYO</w:t>
            </w:r>
          </w:p>
        </w:tc>
      </w:tr>
      <w:tr w:rsidR="009E074C">
        <w:trPr>
          <w:trHeight w:val="318"/>
        </w:trPr>
        <w:tc>
          <w:tcPr>
            <w:tcW w:w="2948" w:type="dxa"/>
          </w:tcPr>
          <w:p w:rsidR="009E074C" w:rsidRDefault="003D052E">
            <w:pPr>
              <w:pStyle w:val="TableParagraph"/>
              <w:spacing w:before="6"/>
              <w:ind w:left="1207" w:right="1194"/>
              <w:jc w:val="center"/>
              <w:rPr>
                <w:b/>
                <w:sz w:val="18"/>
              </w:rPr>
            </w:pPr>
            <w:r>
              <w:rPr>
                <w:b/>
                <w:color w:val="231F20"/>
                <w:sz w:val="18"/>
              </w:rPr>
              <w:t>Etapa</w:t>
            </w:r>
          </w:p>
        </w:tc>
        <w:tc>
          <w:tcPr>
            <w:tcW w:w="3991" w:type="dxa"/>
          </w:tcPr>
          <w:p w:rsidR="009E074C" w:rsidRDefault="003D052E">
            <w:pPr>
              <w:pStyle w:val="TableParagraph"/>
              <w:spacing w:before="6"/>
              <w:ind w:left="1568" w:right="1556"/>
              <w:jc w:val="center"/>
              <w:rPr>
                <w:b/>
                <w:sz w:val="18"/>
              </w:rPr>
            </w:pPr>
            <w:r>
              <w:rPr>
                <w:b/>
                <w:color w:val="231F20"/>
                <w:sz w:val="18"/>
              </w:rPr>
              <w:t>Actividad</w:t>
            </w:r>
          </w:p>
        </w:tc>
        <w:tc>
          <w:tcPr>
            <w:tcW w:w="1772" w:type="dxa"/>
          </w:tcPr>
          <w:p w:rsidR="009E074C" w:rsidRDefault="003D052E">
            <w:pPr>
              <w:pStyle w:val="TableParagraph"/>
              <w:spacing w:before="6"/>
              <w:ind w:left="324"/>
              <w:rPr>
                <w:b/>
                <w:sz w:val="18"/>
              </w:rPr>
            </w:pPr>
            <w:r>
              <w:rPr>
                <w:b/>
                <w:color w:val="231F20"/>
                <w:sz w:val="18"/>
              </w:rPr>
              <w:t>Responsable</w:t>
            </w:r>
          </w:p>
        </w:tc>
      </w:tr>
      <w:tr w:rsidR="009E074C">
        <w:trPr>
          <w:trHeight w:val="751"/>
        </w:trPr>
        <w:tc>
          <w:tcPr>
            <w:tcW w:w="2948" w:type="dxa"/>
          </w:tcPr>
          <w:p w:rsidR="009E074C" w:rsidRDefault="009E074C">
            <w:pPr>
              <w:pStyle w:val="TableParagraph"/>
              <w:spacing w:before="3"/>
              <w:rPr>
                <w:b/>
                <w:sz w:val="19"/>
              </w:rPr>
            </w:pPr>
          </w:p>
          <w:p w:rsidR="009E074C" w:rsidRDefault="003D052E">
            <w:pPr>
              <w:pStyle w:val="TableParagraph"/>
              <w:ind w:left="71"/>
              <w:rPr>
                <w:sz w:val="18"/>
              </w:rPr>
            </w:pPr>
            <w:r>
              <w:rPr>
                <w:color w:val="231F20"/>
                <w:sz w:val="18"/>
              </w:rPr>
              <w:t>Enviar el CFDI y XML</w:t>
            </w:r>
          </w:p>
        </w:tc>
        <w:tc>
          <w:tcPr>
            <w:tcW w:w="3991" w:type="dxa"/>
          </w:tcPr>
          <w:p w:rsidR="009E074C" w:rsidRDefault="003D052E">
            <w:pPr>
              <w:pStyle w:val="TableParagraph"/>
              <w:spacing w:before="3" w:line="252" w:lineRule="auto"/>
              <w:ind w:left="72" w:right="55"/>
              <w:jc w:val="both"/>
              <w:rPr>
                <w:sz w:val="18"/>
              </w:rPr>
            </w:pPr>
            <w:r>
              <w:rPr>
                <w:color w:val="231F20"/>
                <w:sz w:val="18"/>
              </w:rPr>
              <w:t>Enviar a la DGFC el CFDI y XML a excepción de la AEFCM, quien lo envía al área correspondiente.</w:t>
            </w:r>
          </w:p>
        </w:tc>
        <w:tc>
          <w:tcPr>
            <w:tcW w:w="1772" w:type="dxa"/>
          </w:tcPr>
          <w:p w:rsidR="009E074C" w:rsidRDefault="009E074C">
            <w:pPr>
              <w:pStyle w:val="TableParagraph"/>
              <w:spacing w:before="3"/>
              <w:rPr>
                <w:b/>
                <w:sz w:val="19"/>
              </w:rPr>
            </w:pPr>
          </w:p>
          <w:p w:rsidR="009E074C" w:rsidRDefault="003D052E">
            <w:pPr>
              <w:pStyle w:val="TableParagraph"/>
              <w:ind w:left="71"/>
              <w:rPr>
                <w:sz w:val="18"/>
              </w:rPr>
            </w:pPr>
            <w:r>
              <w:rPr>
                <w:color w:val="231F20"/>
                <w:sz w:val="18"/>
              </w:rPr>
              <w:t>AEL</w:t>
            </w:r>
          </w:p>
        </w:tc>
      </w:tr>
      <w:tr w:rsidR="009E074C">
        <w:trPr>
          <w:trHeight w:val="969"/>
        </w:trPr>
        <w:tc>
          <w:tcPr>
            <w:tcW w:w="2948" w:type="dxa"/>
          </w:tcPr>
          <w:p w:rsidR="009E074C" w:rsidRDefault="009E074C">
            <w:pPr>
              <w:pStyle w:val="TableParagraph"/>
              <w:spacing w:before="9"/>
              <w:rPr>
                <w:b/>
                <w:sz w:val="28"/>
              </w:rPr>
            </w:pPr>
          </w:p>
          <w:p w:rsidR="009E074C" w:rsidRDefault="003D052E">
            <w:pPr>
              <w:pStyle w:val="TableParagraph"/>
              <w:ind w:left="71"/>
              <w:rPr>
                <w:sz w:val="18"/>
              </w:rPr>
            </w:pPr>
            <w:r>
              <w:rPr>
                <w:color w:val="231F20"/>
                <w:sz w:val="18"/>
              </w:rPr>
              <w:t>Entregar recursos federales</w:t>
            </w:r>
          </w:p>
        </w:tc>
        <w:tc>
          <w:tcPr>
            <w:tcW w:w="3991" w:type="dxa"/>
          </w:tcPr>
          <w:p w:rsidR="009E074C" w:rsidRDefault="003D052E">
            <w:pPr>
              <w:pStyle w:val="TableParagraph"/>
              <w:spacing w:before="3" w:line="252" w:lineRule="auto"/>
              <w:ind w:left="72" w:right="56"/>
              <w:jc w:val="both"/>
              <w:rPr>
                <w:sz w:val="18"/>
              </w:rPr>
            </w:pPr>
            <w:r>
              <w:rPr>
                <w:color w:val="231F20"/>
                <w:sz w:val="18"/>
              </w:rPr>
              <w:t>Entregar los subsidios a los Gobiernos de las Entidades Federativas para el desarrollo del presente Programa, y para el caso de la AEFCM realizar el traspaso de ramo a</w:t>
            </w:r>
            <w:r>
              <w:rPr>
                <w:color w:val="231F20"/>
                <w:spacing w:val="-15"/>
                <w:sz w:val="18"/>
              </w:rPr>
              <w:t xml:space="preserve"> </w:t>
            </w:r>
            <w:r>
              <w:rPr>
                <w:color w:val="231F20"/>
                <w:sz w:val="18"/>
              </w:rPr>
              <w:t>ramo.</w:t>
            </w:r>
          </w:p>
        </w:tc>
        <w:tc>
          <w:tcPr>
            <w:tcW w:w="1772" w:type="dxa"/>
          </w:tcPr>
          <w:p w:rsidR="009E074C" w:rsidRDefault="009E074C">
            <w:pPr>
              <w:pStyle w:val="TableParagraph"/>
              <w:spacing w:before="9"/>
              <w:rPr>
                <w:b/>
                <w:sz w:val="28"/>
              </w:rPr>
            </w:pPr>
          </w:p>
          <w:p w:rsidR="009E074C" w:rsidRDefault="003D052E">
            <w:pPr>
              <w:pStyle w:val="TableParagraph"/>
              <w:ind w:left="71"/>
              <w:rPr>
                <w:sz w:val="18"/>
              </w:rPr>
            </w:pPr>
            <w:r>
              <w:rPr>
                <w:color w:val="231F20"/>
                <w:sz w:val="18"/>
              </w:rPr>
              <w:t>SEB</w:t>
            </w:r>
          </w:p>
        </w:tc>
      </w:tr>
    </w:tbl>
    <w:p w:rsidR="009E074C" w:rsidRDefault="009E074C">
      <w:pPr>
        <w:rPr>
          <w:sz w:val="18"/>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b/>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948"/>
        <w:gridCol w:w="3991"/>
        <w:gridCol w:w="1772"/>
      </w:tblGrid>
      <w:tr w:rsidR="009E074C">
        <w:trPr>
          <w:trHeight w:val="1037"/>
        </w:trPr>
        <w:tc>
          <w:tcPr>
            <w:tcW w:w="2948" w:type="dxa"/>
          </w:tcPr>
          <w:p w:rsidR="009E074C" w:rsidRDefault="003D052E">
            <w:pPr>
              <w:pStyle w:val="TableParagraph"/>
              <w:spacing w:before="134" w:line="271" w:lineRule="auto"/>
              <w:ind w:left="71" w:right="56"/>
              <w:jc w:val="both"/>
              <w:rPr>
                <w:sz w:val="18"/>
              </w:rPr>
            </w:pPr>
            <w:r>
              <w:rPr>
                <w:color w:val="231F20"/>
                <w:sz w:val="18"/>
              </w:rPr>
              <w:t>Elaboración de propuesta de formación continua de la entidad federativa</w:t>
            </w:r>
          </w:p>
        </w:tc>
        <w:tc>
          <w:tcPr>
            <w:tcW w:w="3991" w:type="dxa"/>
          </w:tcPr>
          <w:p w:rsidR="009E074C" w:rsidRDefault="003D052E">
            <w:pPr>
              <w:pStyle w:val="TableParagraph"/>
              <w:spacing w:before="18" w:line="271" w:lineRule="auto"/>
              <w:ind w:left="72" w:right="54"/>
              <w:jc w:val="both"/>
              <w:rPr>
                <w:sz w:val="18"/>
              </w:rPr>
            </w:pPr>
            <w:r>
              <w:rPr>
                <w:color w:val="231F20"/>
                <w:sz w:val="18"/>
              </w:rPr>
              <w:t>La AEL elabora y enviará a la DGFC la propuesta de cursos y/o diplomados autorizados por el CAAEV, así como otras acciones formativas a impartir en la</w:t>
            </w:r>
            <w:r>
              <w:rPr>
                <w:color w:val="231F20"/>
                <w:spacing w:val="-15"/>
                <w:sz w:val="18"/>
              </w:rPr>
              <w:t xml:space="preserve"> </w:t>
            </w:r>
            <w:r>
              <w:rPr>
                <w:color w:val="231F20"/>
                <w:sz w:val="18"/>
              </w:rPr>
              <w:t>entidad.</w:t>
            </w:r>
          </w:p>
        </w:tc>
        <w:tc>
          <w:tcPr>
            <w:tcW w:w="1772" w:type="dxa"/>
          </w:tcPr>
          <w:p w:rsidR="009E074C" w:rsidRDefault="009E074C">
            <w:pPr>
              <w:pStyle w:val="TableParagraph"/>
              <w:rPr>
                <w:b/>
                <w:sz w:val="20"/>
              </w:rPr>
            </w:pPr>
          </w:p>
          <w:p w:rsidR="009E074C" w:rsidRDefault="003D052E">
            <w:pPr>
              <w:pStyle w:val="TableParagraph"/>
              <w:spacing w:before="139"/>
              <w:ind w:left="71"/>
              <w:rPr>
                <w:sz w:val="18"/>
              </w:rPr>
            </w:pPr>
            <w:r>
              <w:rPr>
                <w:color w:val="231F20"/>
                <w:sz w:val="18"/>
              </w:rPr>
              <w:t>AEL/DGFC</w:t>
            </w:r>
          </w:p>
        </w:tc>
      </w:tr>
      <w:tr w:rsidR="009E074C">
        <w:trPr>
          <w:trHeight w:val="802"/>
        </w:trPr>
        <w:tc>
          <w:tcPr>
            <w:tcW w:w="2948" w:type="dxa"/>
          </w:tcPr>
          <w:p w:rsidR="009E074C" w:rsidRDefault="003D052E">
            <w:pPr>
              <w:pStyle w:val="TableParagraph"/>
              <w:spacing w:before="17" w:line="271" w:lineRule="auto"/>
              <w:ind w:left="71" w:right="57"/>
              <w:jc w:val="both"/>
              <w:rPr>
                <w:sz w:val="18"/>
              </w:rPr>
            </w:pPr>
            <w:r>
              <w:rPr>
                <w:color w:val="231F20"/>
                <w:sz w:val="18"/>
              </w:rPr>
              <w:t>Registro de la oferta de cursos, diplomados y otras acciones formativas propuestas por la AEL</w:t>
            </w:r>
          </w:p>
        </w:tc>
        <w:tc>
          <w:tcPr>
            <w:tcW w:w="3991" w:type="dxa"/>
          </w:tcPr>
          <w:p w:rsidR="009E074C" w:rsidRDefault="003D052E">
            <w:pPr>
              <w:pStyle w:val="TableParagraph"/>
              <w:spacing w:before="134" w:line="273" w:lineRule="auto"/>
              <w:ind w:left="72"/>
              <w:rPr>
                <w:sz w:val="18"/>
              </w:rPr>
            </w:pPr>
            <w:r>
              <w:rPr>
                <w:color w:val="231F20"/>
                <w:sz w:val="18"/>
              </w:rPr>
              <w:t>La DGFC registra la oferta académica de formación de cada entidad.</w:t>
            </w:r>
          </w:p>
        </w:tc>
        <w:tc>
          <w:tcPr>
            <w:tcW w:w="1772" w:type="dxa"/>
          </w:tcPr>
          <w:p w:rsidR="009E074C" w:rsidRDefault="009E074C">
            <w:pPr>
              <w:pStyle w:val="TableParagraph"/>
              <w:spacing w:before="10"/>
              <w:rPr>
                <w:b/>
                <w:sz w:val="21"/>
              </w:rPr>
            </w:pPr>
          </w:p>
          <w:p w:rsidR="009E074C" w:rsidRDefault="003D052E">
            <w:pPr>
              <w:pStyle w:val="TableParagraph"/>
              <w:ind w:left="71"/>
              <w:rPr>
                <w:sz w:val="18"/>
              </w:rPr>
            </w:pPr>
            <w:r>
              <w:rPr>
                <w:color w:val="231F20"/>
                <w:sz w:val="18"/>
              </w:rPr>
              <w:t>DGFC</w:t>
            </w:r>
          </w:p>
        </w:tc>
      </w:tr>
      <w:tr w:rsidR="009E074C">
        <w:trPr>
          <w:trHeight w:val="1505"/>
        </w:trPr>
        <w:tc>
          <w:tcPr>
            <w:tcW w:w="2948" w:type="dxa"/>
          </w:tcPr>
          <w:p w:rsidR="009E074C" w:rsidRDefault="009E074C">
            <w:pPr>
              <w:pStyle w:val="TableParagraph"/>
              <w:rPr>
                <w:b/>
                <w:sz w:val="20"/>
              </w:rPr>
            </w:pPr>
          </w:p>
          <w:p w:rsidR="009E074C" w:rsidRDefault="009E074C">
            <w:pPr>
              <w:pStyle w:val="TableParagraph"/>
              <w:spacing w:before="3"/>
              <w:rPr>
                <w:b/>
              </w:rPr>
            </w:pPr>
          </w:p>
          <w:p w:rsidR="009E074C" w:rsidRDefault="003D052E">
            <w:pPr>
              <w:pStyle w:val="TableParagraph"/>
              <w:spacing w:line="273" w:lineRule="auto"/>
              <w:ind w:left="71"/>
              <w:rPr>
                <w:sz w:val="18"/>
              </w:rPr>
            </w:pPr>
            <w:r>
              <w:rPr>
                <w:color w:val="231F20"/>
                <w:sz w:val="18"/>
              </w:rPr>
              <w:t>Difusión de la oferta académica y registro del personal educativo</w:t>
            </w:r>
          </w:p>
        </w:tc>
        <w:tc>
          <w:tcPr>
            <w:tcW w:w="3991" w:type="dxa"/>
          </w:tcPr>
          <w:p w:rsidR="009E074C" w:rsidRDefault="003D052E">
            <w:pPr>
              <w:pStyle w:val="TableParagraph"/>
              <w:spacing w:before="18" w:line="271" w:lineRule="auto"/>
              <w:ind w:left="72" w:right="55"/>
              <w:jc w:val="both"/>
              <w:rPr>
                <w:sz w:val="18"/>
              </w:rPr>
            </w:pPr>
            <w:r>
              <w:rPr>
                <w:color w:val="231F20"/>
                <w:sz w:val="18"/>
              </w:rPr>
              <w:t>Toda oferta académica será difundida por la AEL, en la propuesta por la DGFC el registro del personal será en el Portal Nacional de la DGFC y en la propuesta por la AEL por la vía que ésta determine, comunicando a la DGFC de los registros</w:t>
            </w:r>
            <w:r>
              <w:rPr>
                <w:color w:val="231F20"/>
                <w:spacing w:val="-1"/>
                <w:sz w:val="18"/>
              </w:rPr>
              <w:t xml:space="preserve"> </w:t>
            </w:r>
            <w:r>
              <w:rPr>
                <w:color w:val="231F20"/>
                <w:sz w:val="18"/>
              </w:rPr>
              <w:t>efectuados.</w:t>
            </w:r>
          </w:p>
        </w:tc>
        <w:tc>
          <w:tcPr>
            <w:tcW w:w="1772" w:type="dxa"/>
          </w:tcPr>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spacing w:before="143"/>
              <w:ind w:left="71"/>
              <w:rPr>
                <w:sz w:val="18"/>
              </w:rPr>
            </w:pPr>
            <w:r>
              <w:rPr>
                <w:color w:val="231F20"/>
                <w:sz w:val="18"/>
              </w:rPr>
              <w:t>AEL</w:t>
            </w:r>
            <w:r>
              <w:rPr>
                <w:color w:val="231F20"/>
                <w:sz w:val="18"/>
              </w:rPr>
              <w:t>/DGFC.</w:t>
            </w:r>
          </w:p>
        </w:tc>
      </w:tr>
      <w:tr w:rsidR="009E074C">
        <w:trPr>
          <w:trHeight w:val="1505"/>
        </w:trPr>
        <w:tc>
          <w:tcPr>
            <w:tcW w:w="2948" w:type="dxa"/>
          </w:tcPr>
          <w:p w:rsidR="009E074C" w:rsidRDefault="009E074C">
            <w:pPr>
              <w:pStyle w:val="TableParagraph"/>
              <w:spacing w:before="9"/>
              <w:rPr>
                <w:b/>
                <w:sz w:val="21"/>
              </w:rPr>
            </w:pPr>
          </w:p>
          <w:p w:rsidR="009E074C" w:rsidRDefault="003D052E">
            <w:pPr>
              <w:pStyle w:val="TableParagraph"/>
              <w:spacing w:line="271" w:lineRule="auto"/>
              <w:ind w:left="71" w:right="55"/>
              <w:jc w:val="both"/>
              <w:rPr>
                <w:sz w:val="18"/>
              </w:rPr>
            </w:pPr>
            <w:r>
              <w:rPr>
                <w:color w:val="231F20"/>
                <w:sz w:val="18"/>
              </w:rPr>
              <w:t>Validación, Inscripción y seguimiento del Personal Educativo (población beneficiaria del presente Programa)</w:t>
            </w:r>
          </w:p>
        </w:tc>
        <w:tc>
          <w:tcPr>
            <w:tcW w:w="3991" w:type="dxa"/>
          </w:tcPr>
          <w:p w:rsidR="009E074C" w:rsidRDefault="003D052E">
            <w:pPr>
              <w:pStyle w:val="TableParagraph"/>
              <w:spacing w:before="17" w:line="271" w:lineRule="auto"/>
              <w:ind w:left="72" w:right="55"/>
              <w:jc w:val="both"/>
              <w:rPr>
                <w:sz w:val="18"/>
              </w:rPr>
            </w:pPr>
            <w:r>
              <w:rPr>
                <w:color w:val="231F20"/>
                <w:sz w:val="18"/>
              </w:rPr>
              <w:t xml:space="preserve">Tanto en la Oferta Académica de Formación que en su caso proponga la DGFC, como en la de AEL, la validación, registro, autorización, inscripción y seguimiento estarán a cargo de la Entidad Federativa bajo el procedimiento que ésta determine, e informará a </w:t>
            </w:r>
            <w:r>
              <w:rPr>
                <w:color w:val="231F20"/>
                <w:sz w:val="18"/>
              </w:rPr>
              <w:t>la</w:t>
            </w:r>
            <w:r>
              <w:rPr>
                <w:color w:val="231F20"/>
                <w:spacing w:val="-7"/>
                <w:sz w:val="18"/>
              </w:rPr>
              <w:t xml:space="preserve"> </w:t>
            </w:r>
            <w:r>
              <w:rPr>
                <w:color w:val="231F20"/>
                <w:sz w:val="18"/>
              </w:rPr>
              <w:t>DGFC.</w:t>
            </w:r>
          </w:p>
        </w:tc>
        <w:tc>
          <w:tcPr>
            <w:tcW w:w="1772" w:type="dxa"/>
          </w:tcPr>
          <w:p w:rsidR="009E074C" w:rsidRDefault="009E074C">
            <w:pPr>
              <w:pStyle w:val="TableParagraph"/>
              <w:rPr>
                <w:b/>
                <w:sz w:val="20"/>
              </w:rPr>
            </w:pPr>
          </w:p>
          <w:p w:rsidR="009E074C" w:rsidRDefault="009E074C">
            <w:pPr>
              <w:pStyle w:val="TableParagraph"/>
              <w:rPr>
                <w:b/>
                <w:sz w:val="20"/>
              </w:rPr>
            </w:pPr>
          </w:p>
          <w:p w:rsidR="009E074C" w:rsidRDefault="003D052E">
            <w:pPr>
              <w:pStyle w:val="TableParagraph"/>
              <w:spacing w:before="143"/>
              <w:ind w:left="71"/>
              <w:rPr>
                <w:sz w:val="18"/>
              </w:rPr>
            </w:pPr>
            <w:r>
              <w:rPr>
                <w:color w:val="231F20"/>
                <w:sz w:val="18"/>
              </w:rPr>
              <w:t>AEL/DGFC</w:t>
            </w:r>
          </w:p>
        </w:tc>
      </w:tr>
      <w:tr w:rsidR="009E074C">
        <w:trPr>
          <w:trHeight w:val="1300"/>
        </w:trPr>
        <w:tc>
          <w:tcPr>
            <w:tcW w:w="2948" w:type="dxa"/>
          </w:tcPr>
          <w:p w:rsidR="009E074C" w:rsidRDefault="009E074C">
            <w:pPr>
              <w:pStyle w:val="TableParagraph"/>
              <w:rPr>
                <w:b/>
                <w:sz w:val="20"/>
              </w:rPr>
            </w:pPr>
          </w:p>
          <w:p w:rsidR="009E074C" w:rsidRDefault="003D052E">
            <w:pPr>
              <w:pStyle w:val="TableParagraph"/>
              <w:tabs>
                <w:tab w:val="left" w:pos="1025"/>
                <w:tab w:val="left" w:pos="1549"/>
                <w:tab w:val="left" w:pos="2455"/>
              </w:tabs>
              <w:spacing w:before="153" w:line="278" w:lineRule="auto"/>
              <w:ind w:left="71" w:right="55"/>
              <w:rPr>
                <w:sz w:val="18"/>
              </w:rPr>
            </w:pPr>
            <w:r>
              <w:rPr>
                <w:color w:val="231F20"/>
                <w:sz w:val="18"/>
              </w:rPr>
              <w:t>Entrega</w:t>
            </w:r>
            <w:r>
              <w:rPr>
                <w:color w:val="231F20"/>
                <w:sz w:val="18"/>
              </w:rPr>
              <w:tab/>
              <w:t>de</w:t>
            </w:r>
            <w:r>
              <w:rPr>
                <w:color w:val="231F20"/>
                <w:sz w:val="18"/>
              </w:rPr>
              <w:tab/>
              <w:t>avance</w:t>
            </w:r>
            <w:r>
              <w:rPr>
                <w:color w:val="231F20"/>
                <w:sz w:val="18"/>
              </w:rPr>
              <w:tab/>
            </w:r>
            <w:r>
              <w:rPr>
                <w:color w:val="231F20"/>
                <w:spacing w:val="-3"/>
                <w:sz w:val="18"/>
              </w:rPr>
              <w:t xml:space="preserve">físico </w:t>
            </w:r>
            <w:r>
              <w:rPr>
                <w:color w:val="231F20"/>
                <w:sz w:val="18"/>
              </w:rPr>
              <w:t>presupuestarios.</w:t>
            </w:r>
          </w:p>
        </w:tc>
        <w:tc>
          <w:tcPr>
            <w:tcW w:w="3991" w:type="dxa"/>
          </w:tcPr>
          <w:p w:rsidR="009E074C" w:rsidRDefault="003D052E">
            <w:pPr>
              <w:pStyle w:val="TableParagraph"/>
              <w:spacing w:before="23" w:line="278" w:lineRule="auto"/>
              <w:ind w:left="72" w:right="55"/>
              <w:jc w:val="both"/>
              <w:rPr>
                <w:sz w:val="18"/>
              </w:rPr>
            </w:pPr>
            <w:r>
              <w:rPr>
                <w:color w:val="231F20"/>
                <w:sz w:val="18"/>
              </w:rPr>
              <w:t>La AEL entrega dentro de los 15 días hábiles posteriores a la conclusión de cada trimestre el avance físico presupuestario a la DGFC, anexando, a excepción de la AEFCM, los estados de cuenta.</w:t>
            </w:r>
          </w:p>
        </w:tc>
        <w:tc>
          <w:tcPr>
            <w:tcW w:w="1772" w:type="dxa"/>
          </w:tcPr>
          <w:p w:rsidR="009E074C" w:rsidRDefault="009E074C">
            <w:pPr>
              <w:pStyle w:val="TableParagraph"/>
              <w:rPr>
                <w:b/>
                <w:sz w:val="20"/>
              </w:rPr>
            </w:pPr>
          </w:p>
          <w:p w:rsidR="009E074C" w:rsidRDefault="009E074C">
            <w:pPr>
              <w:pStyle w:val="TableParagraph"/>
              <w:spacing w:before="8"/>
              <w:rPr>
                <w:b/>
                <w:sz w:val="23"/>
              </w:rPr>
            </w:pPr>
          </w:p>
          <w:p w:rsidR="009E074C" w:rsidRDefault="003D052E">
            <w:pPr>
              <w:pStyle w:val="TableParagraph"/>
              <w:ind w:left="71"/>
              <w:rPr>
                <w:sz w:val="18"/>
              </w:rPr>
            </w:pPr>
            <w:r>
              <w:rPr>
                <w:color w:val="231F20"/>
                <w:sz w:val="18"/>
              </w:rPr>
              <w:t>AEL</w:t>
            </w:r>
          </w:p>
        </w:tc>
      </w:tr>
      <w:tr w:rsidR="009E074C">
        <w:trPr>
          <w:trHeight w:val="1061"/>
        </w:trPr>
        <w:tc>
          <w:tcPr>
            <w:tcW w:w="2948" w:type="dxa"/>
          </w:tcPr>
          <w:p w:rsidR="009E074C" w:rsidRDefault="009E074C">
            <w:pPr>
              <w:pStyle w:val="TableParagraph"/>
              <w:spacing w:before="11"/>
              <w:rPr>
                <w:b/>
              </w:rPr>
            </w:pPr>
          </w:p>
          <w:p w:rsidR="009E074C" w:rsidRDefault="003D052E">
            <w:pPr>
              <w:pStyle w:val="TableParagraph"/>
              <w:tabs>
                <w:tab w:val="left" w:pos="1065"/>
                <w:tab w:val="left" w:pos="1571"/>
                <w:tab w:val="left" w:pos="2456"/>
              </w:tabs>
              <w:spacing w:line="278" w:lineRule="auto"/>
              <w:ind w:left="71" w:right="55"/>
              <w:rPr>
                <w:sz w:val="18"/>
              </w:rPr>
            </w:pPr>
            <w:r>
              <w:rPr>
                <w:color w:val="231F20"/>
                <w:sz w:val="18"/>
              </w:rPr>
              <w:t>Revisión</w:t>
            </w:r>
            <w:r>
              <w:rPr>
                <w:color w:val="231F20"/>
                <w:sz w:val="18"/>
              </w:rPr>
              <w:tab/>
              <w:t>de</w:t>
            </w:r>
            <w:r>
              <w:rPr>
                <w:color w:val="231F20"/>
                <w:sz w:val="18"/>
              </w:rPr>
              <w:tab/>
              <w:t>avance</w:t>
            </w:r>
            <w:r>
              <w:rPr>
                <w:color w:val="231F20"/>
                <w:sz w:val="18"/>
              </w:rPr>
              <w:tab/>
            </w:r>
            <w:r>
              <w:rPr>
                <w:color w:val="231F20"/>
                <w:spacing w:val="-4"/>
                <w:sz w:val="18"/>
              </w:rPr>
              <w:t xml:space="preserve">físico </w:t>
            </w:r>
            <w:r>
              <w:rPr>
                <w:color w:val="231F20"/>
                <w:sz w:val="18"/>
              </w:rPr>
              <w:t>presupuestarios</w:t>
            </w:r>
          </w:p>
        </w:tc>
        <w:tc>
          <w:tcPr>
            <w:tcW w:w="3991" w:type="dxa"/>
          </w:tcPr>
          <w:p w:rsidR="009E074C" w:rsidRDefault="003D052E">
            <w:pPr>
              <w:pStyle w:val="TableParagraph"/>
              <w:spacing w:before="24" w:line="278" w:lineRule="auto"/>
              <w:ind w:left="72" w:right="54"/>
              <w:jc w:val="both"/>
              <w:rPr>
                <w:sz w:val="18"/>
              </w:rPr>
            </w:pPr>
            <w:r>
              <w:rPr>
                <w:color w:val="231F20"/>
                <w:sz w:val="18"/>
              </w:rPr>
              <w:t>Recibe los avances físico presupuestario de las AEL, emitir los comentarios que en su caso existan al respecto y los remite a la AEL para su</w:t>
            </w:r>
            <w:r>
              <w:rPr>
                <w:color w:val="231F20"/>
                <w:spacing w:val="-1"/>
                <w:sz w:val="18"/>
              </w:rPr>
              <w:t xml:space="preserve"> </w:t>
            </w:r>
            <w:r>
              <w:rPr>
                <w:color w:val="231F20"/>
                <w:sz w:val="18"/>
              </w:rPr>
              <w:t>atención.</w:t>
            </w:r>
          </w:p>
        </w:tc>
        <w:tc>
          <w:tcPr>
            <w:tcW w:w="1772" w:type="dxa"/>
          </w:tcPr>
          <w:p w:rsidR="009E074C" w:rsidRDefault="009E074C">
            <w:pPr>
              <w:pStyle w:val="TableParagraph"/>
              <w:rPr>
                <w:b/>
                <w:sz w:val="20"/>
              </w:rPr>
            </w:pPr>
          </w:p>
          <w:p w:rsidR="009E074C" w:rsidRDefault="003D052E">
            <w:pPr>
              <w:pStyle w:val="TableParagraph"/>
              <w:spacing w:before="154"/>
              <w:ind w:left="71"/>
              <w:rPr>
                <w:sz w:val="18"/>
              </w:rPr>
            </w:pPr>
            <w:r>
              <w:rPr>
                <w:color w:val="231F20"/>
                <w:sz w:val="18"/>
              </w:rPr>
              <w:t>DGFC</w:t>
            </w:r>
          </w:p>
        </w:tc>
      </w:tr>
      <w:tr w:rsidR="009E074C">
        <w:trPr>
          <w:trHeight w:val="821"/>
        </w:trPr>
        <w:tc>
          <w:tcPr>
            <w:tcW w:w="2948" w:type="dxa"/>
          </w:tcPr>
          <w:p w:rsidR="009E074C" w:rsidRDefault="003D052E">
            <w:pPr>
              <w:pStyle w:val="TableParagraph"/>
              <w:spacing w:before="143" w:line="278" w:lineRule="auto"/>
              <w:ind w:left="71" w:right="40"/>
              <w:rPr>
                <w:sz w:val="18"/>
              </w:rPr>
            </w:pPr>
            <w:r>
              <w:rPr>
                <w:color w:val="231F20"/>
                <w:sz w:val="18"/>
              </w:rPr>
              <w:t>Atención a comentarios del avance físico presupuestarios</w:t>
            </w:r>
          </w:p>
        </w:tc>
        <w:tc>
          <w:tcPr>
            <w:tcW w:w="3991" w:type="dxa"/>
          </w:tcPr>
          <w:p w:rsidR="009E074C" w:rsidRDefault="003D052E">
            <w:pPr>
              <w:pStyle w:val="TableParagraph"/>
              <w:spacing w:before="23" w:line="278" w:lineRule="auto"/>
              <w:ind w:left="72" w:right="56"/>
              <w:jc w:val="both"/>
              <w:rPr>
                <w:sz w:val="18"/>
              </w:rPr>
            </w:pPr>
            <w:r>
              <w:rPr>
                <w:color w:val="231F20"/>
                <w:sz w:val="18"/>
              </w:rPr>
              <w:t>Solventar los comentarios emitidos por la DGFC sobre los avances físico presupuestarios.</w:t>
            </w:r>
          </w:p>
        </w:tc>
        <w:tc>
          <w:tcPr>
            <w:tcW w:w="1772" w:type="dxa"/>
          </w:tcPr>
          <w:p w:rsidR="009E074C" w:rsidRDefault="009E074C">
            <w:pPr>
              <w:pStyle w:val="TableParagraph"/>
              <w:spacing w:before="9"/>
              <w:rPr>
                <w:b/>
              </w:rPr>
            </w:pPr>
          </w:p>
          <w:p w:rsidR="009E074C" w:rsidRDefault="003D052E">
            <w:pPr>
              <w:pStyle w:val="TableParagraph"/>
              <w:spacing w:before="1"/>
              <w:ind w:left="71"/>
              <w:rPr>
                <w:sz w:val="18"/>
              </w:rPr>
            </w:pPr>
            <w:r>
              <w:rPr>
                <w:color w:val="231F20"/>
                <w:sz w:val="18"/>
              </w:rPr>
              <w:t>AEL</w:t>
            </w:r>
          </w:p>
        </w:tc>
      </w:tr>
      <w:tr w:rsidR="009E074C">
        <w:trPr>
          <w:trHeight w:val="820"/>
        </w:trPr>
        <w:tc>
          <w:tcPr>
            <w:tcW w:w="2948" w:type="dxa"/>
          </w:tcPr>
          <w:p w:rsidR="009E074C" w:rsidRDefault="009E074C">
            <w:pPr>
              <w:pStyle w:val="TableParagraph"/>
              <w:spacing w:before="9"/>
              <w:rPr>
                <w:b/>
              </w:rPr>
            </w:pPr>
          </w:p>
          <w:p w:rsidR="009E074C" w:rsidRDefault="003D052E">
            <w:pPr>
              <w:pStyle w:val="TableParagraph"/>
              <w:spacing w:before="1"/>
              <w:ind w:left="71"/>
              <w:rPr>
                <w:sz w:val="18"/>
              </w:rPr>
            </w:pPr>
            <w:r>
              <w:rPr>
                <w:color w:val="231F20"/>
                <w:sz w:val="18"/>
              </w:rPr>
              <w:t>Informes de resultados</w:t>
            </w:r>
          </w:p>
        </w:tc>
        <w:tc>
          <w:tcPr>
            <w:tcW w:w="3991" w:type="dxa"/>
          </w:tcPr>
          <w:p w:rsidR="009E074C" w:rsidRDefault="003D052E">
            <w:pPr>
              <w:pStyle w:val="TableParagraph"/>
              <w:spacing w:before="23" w:line="278" w:lineRule="auto"/>
              <w:ind w:left="72" w:right="56"/>
              <w:jc w:val="both"/>
              <w:rPr>
                <w:sz w:val="18"/>
              </w:rPr>
            </w:pPr>
            <w:r>
              <w:rPr>
                <w:color w:val="231F20"/>
                <w:sz w:val="18"/>
              </w:rPr>
              <w:t>Enviar de manera oficial y en electrónico o digital a la DGFC los informes y reportes que le solicite la DGFC.</w:t>
            </w:r>
          </w:p>
        </w:tc>
        <w:tc>
          <w:tcPr>
            <w:tcW w:w="1772" w:type="dxa"/>
          </w:tcPr>
          <w:p w:rsidR="009E074C" w:rsidRDefault="009E074C">
            <w:pPr>
              <w:pStyle w:val="TableParagraph"/>
              <w:spacing w:before="9"/>
              <w:rPr>
                <w:b/>
              </w:rPr>
            </w:pPr>
          </w:p>
          <w:p w:rsidR="009E074C" w:rsidRDefault="003D052E">
            <w:pPr>
              <w:pStyle w:val="TableParagraph"/>
              <w:spacing w:before="1"/>
              <w:ind w:left="71"/>
              <w:rPr>
                <w:sz w:val="18"/>
              </w:rPr>
            </w:pPr>
            <w:r>
              <w:rPr>
                <w:color w:val="231F20"/>
                <w:sz w:val="18"/>
              </w:rPr>
              <w:t>AEL</w:t>
            </w:r>
          </w:p>
        </w:tc>
      </w:tr>
      <w:tr w:rsidR="009E074C">
        <w:trPr>
          <w:trHeight w:val="821"/>
        </w:trPr>
        <w:tc>
          <w:tcPr>
            <w:tcW w:w="2948" w:type="dxa"/>
          </w:tcPr>
          <w:p w:rsidR="009E074C" w:rsidRDefault="009E074C">
            <w:pPr>
              <w:pStyle w:val="TableParagraph"/>
              <w:spacing w:before="11"/>
              <w:rPr>
                <w:b/>
              </w:rPr>
            </w:pPr>
          </w:p>
          <w:p w:rsidR="009E074C" w:rsidRDefault="003D052E">
            <w:pPr>
              <w:pStyle w:val="TableParagraph"/>
              <w:ind w:left="71"/>
              <w:rPr>
                <w:sz w:val="18"/>
              </w:rPr>
            </w:pPr>
            <w:r>
              <w:rPr>
                <w:color w:val="231F20"/>
                <w:sz w:val="18"/>
              </w:rPr>
              <w:t>Reintegro de recursos</w:t>
            </w:r>
          </w:p>
        </w:tc>
        <w:tc>
          <w:tcPr>
            <w:tcW w:w="3991" w:type="dxa"/>
          </w:tcPr>
          <w:p w:rsidR="009E074C" w:rsidRDefault="003D052E">
            <w:pPr>
              <w:pStyle w:val="TableParagraph"/>
              <w:spacing w:before="24" w:line="278" w:lineRule="auto"/>
              <w:ind w:left="72" w:right="54"/>
              <w:jc w:val="both"/>
              <w:rPr>
                <w:sz w:val="18"/>
              </w:rPr>
            </w:pPr>
            <w:r>
              <w:rPr>
                <w:color w:val="231F20"/>
                <w:sz w:val="18"/>
              </w:rPr>
              <w:t>Reintegra en su caso los recursos no devengados y sus rendimientos financieros obtenidos.</w:t>
            </w:r>
          </w:p>
        </w:tc>
        <w:tc>
          <w:tcPr>
            <w:tcW w:w="1772" w:type="dxa"/>
          </w:tcPr>
          <w:p w:rsidR="009E074C" w:rsidRDefault="009E074C">
            <w:pPr>
              <w:pStyle w:val="TableParagraph"/>
              <w:spacing w:before="11"/>
              <w:rPr>
                <w:b/>
              </w:rPr>
            </w:pPr>
          </w:p>
          <w:p w:rsidR="009E074C" w:rsidRDefault="003D052E">
            <w:pPr>
              <w:pStyle w:val="TableParagraph"/>
              <w:ind w:left="71"/>
              <w:rPr>
                <w:sz w:val="18"/>
              </w:rPr>
            </w:pPr>
            <w:r>
              <w:rPr>
                <w:color w:val="231F20"/>
                <w:sz w:val="18"/>
              </w:rPr>
              <w:t>AEL</w:t>
            </w:r>
          </w:p>
        </w:tc>
      </w:tr>
    </w:tbl>
    <w:p w:rsidR="009E074C" w:rsidRDefault="009E074C">
      <w:pPr>
        <w:pStyle w:val="Textoindependiente"/>
        <w:spacing w:before="7"/>
        <w:ind w:left="0" w:firstLine="0"/>
        <w:rPr>
          <w:b/>
          <w:sz w:val="22"/>
        </w:rPr>
      </w:pPr>
    </w:p>
    <w:p w:rsidR="009E074C" w:rsidRDefault="003D052E">
      <w:pPr>
        <w:spacing w:before="94"/>
        <w:ind w:left="427"/>
        <w:rPr>
          <w:b/>
          <w:sz w:val="18"/>
        </w:rPr>
      </w:pPr>
      <w:r>
        <w:rPr>
          <w:b/>
          <w:color w:val="231F20"/>
          <w:sz w:val="18"/>
        </w:rPr>
        <w:t>TIPO MEDIO SUPERIOR</w:t>
      </w:r>
    </w:p>
    <w:p w:rsidR="009E074C" w:rsidRDefault="009E074C">
      <w:pPr>
        <w:pStyle w:val="Textoindependiente"/>
        <w:spacing w:before="6"/>
        <w:ind w:left="0" w:firstLine="0"/>
        <w:rPr>
          <w:b/>
          <w:sz w:val="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640"/>
        <w:gridCol w:w="3695"/>
        <w:gridCol w:w="2377"/>
      </w:tblGrid>
      <w:tr w:rsidR="009E074C">
        <w:trPr>
          <w:trHeight w:val="334"/>
        </w:trPr>
        <w:tc>
          <w:tcPr>
            <w:tcW w:w="8712" w:type="dxa"/>
            <w:gridSpan w:val="3"/>
          </w:tcPr>
          <w:p w:rsidR="009E074C" w:rsidRDefault="003D052E">
            <w:pPr>
              <w:pStyle w:val="TableParagraph"/>
              <w:spacing w:before="18"/>
              <w:ind w:left="71"/>
              <w:rPr>
                <w:b/>
                <w:sz w:val="18"/>
              </w:rPr>
            </w:pPr>
            <w:r>
              <w:rPr>
                <w:b/>
                <w:color w:val="231F20"/>
                <w:sz w:val="18"/>
              </w:rPr>
              <w:t>PROCEDIMIENTO SEGUIDO POR LOS/AS BENEFICIARIOS/AS PARA RECIBIR EL APOYO</w:t>
            </w:r>
          </w:p>
        </w:tc>
      </w:tr>
      <w:tr w:rsidR="009E074C">
        <w:trPr>
          <w:trHeight w:val="2442"/>
        </w:trPr>
        <w:tc>
          <w:tcPr>
            <w:tcW w:w="2640" w:type="dxa"/>
          </w:tcPr>
          <w:p w:rsidR="009E074C" w:rsidRDefault="003D052E">
            <w:pPr>
              <w:pStyle w:val="TableParagraph"/>
              <w:spacing w:before="19"/>
              <w:ind w:left="71"/>
              <w:rPr>
                <w:sz w:val="18"/>
              </w:rPr>
            </w:pPr>
            <w:r>
              <w:rPr>
                <w:color w:val="231F20"/>
                <w:sz w:val="18"/>
              </w:rPr>
              <w:t>Remisión de beneficiarios</w:t>
            </w:r>
          </w:p>
        </w:tc>
        <w:tc>
          <w:tcPr>
            <w:tcW w:w="3695" w:type="dxa"/>
          </w:tcPr>
          <w:p w:rsidR="009E074C" w:rsidRDefault="003D052E">
            <w:pPr>
              <w:pStyle w:val="TableParagraph"/>
              <w:spacing w:before="18" w:line="271" w:lineRule="auto"/>
              <w:ind w:left="71" w:right="54"/>
              <w:jc w:val="both"/>
              <w:rPr>
                <w:sz w:val="18"/>
              </w:rPr>
            </w:pPr>
            <w:r>
              <w:rPr>
                <w:color w:val="231F20"/>
                <w:sz w:val="18"/>
              </w:rPr>
              <w:t xml:space="preserve">Una vez que se ha validado la información y se haya inscrito el/la docente, personal técnico docente, personal con funciones de dirección, personal con funciones de supervisión y personal docente con funciones de asesoría técnica pedagógica, </w:t>
            </w:r>
            <w:r>
              <w:rPr>
                <w:b/>
                <w:color w:val="231F20"/>
                <w:sz w:val="18"/>
              </w:rPr>
              <w:t>l</w:t>
            </w:r>
            <w:r>
              <w:rPr>
                <w:color w:val="231F20"/>
                <w:sz w:val="18"/>
              </w:rPr>
              <w:t>a COSDAC a má</w:t>
            </w:r>
            <w:r>
              <w:rPr>
                <w:color w:val="231F20"/>
                <w:sz w:val="18"/>
              </w:rPr>
              <w:t>s tardar 3 días hábiles antes del inicio de la oferta de formación remite a la Instancia Formadora el listado  de beneficiarios/as a</w:t>
            </w:r>
            <w:r>
              <w:rPr>
                <w:color w:val="231F20"/>
                <w:spacing w:val="-3"/>
                <w:sz w:val="18"/>
              </w:rPr>
              <w:t xml:space="preserve"> </w:t>
            </w:r>
            <w:r>
              <w:rPr>
                <w:color w:val="231F20"/>
                <w:sz w:val="18"/>
              </w:rPr>
              <w:t>matricular.</w:t>
            </w:r>
          </w:p>
        </w:tc>
        <w:tc>
          <w:tcPr>
            <w:tcW w:w="2377" w:type="dxa"/>
          </w:tcPr>
          <w:p w:rsidR="009E074C" w:rsidRDefault="003D052E">
            <w:pPr>
              <w:pStyle w:val="TableParagraph"/>
              <w:spacing w:before="19"/>
              <w:ind w:left="71"/>
              <w:rPr>
                <w:sz w:val="18"/>
              </w:rPr>
            </w:pPr>
            <w:r>
              <w:rPr>
                <w:color w:val="231F20"/>
                <w:sz w:val="18"/>
              </w:rPr>
              <w:t>COSDAC</w:t>
            </w:r>
          </w:p>
        </w:tc>
      </w:tr>
    </w:tbl>
    <w:p w:rsidR="009E074C" w:rsidRDefault="009E074C">
      <w:pPr>
        <w:rPr>
          <w:sz w:val="18"/>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b/>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59"/>
        <w:gridCol w:w="381"/>
        <w:gridCol w:w="3695"/>
        <w:gridCol w:w="2377"/>
      </w:tblGrid>
      <w:tr w:rsidR="009E074C">
        <w:trPr>
          <w:trHeight w:val="739"/>
        </w:trPr>
        <w:tc>
          <w:tcPr>
            <w:tcW w:w="2259" w:type="dxa"/>
            <w:tcBorders>
              <w:right w:val="nil"/>
            </w:tcBorders>
          </w:tcPr>
          <w:p w:rsidR="009E074C" w:rsidRDefault="003D052E">
            <w:pPr>
              <w:pStyle w:val="TableParagraph"/>
              <w:spacing w:before="8" w:line="254" w:lineRule="auto"/>
              <w:ind w:left="71" w:right="909"/>
              <w:rPr>
                <w:sz w:val="18"/>
              </w:rPr>
            </w:pPr>
            <w:r>
              <w:rPr>
                <w:color w:val="231F20"/>
                <w:sz w:val="18"/>
              </w:rPr>
              <w:t>Matriculación beneficiarios/as</w:t>
            </w:r>
          </w:p>
        </w:tc>
        <w:tc>
          <w:tcPr>
            <w:tcW w:w="381" w:type="dxa"/>
            <w:tcBorders>
              <w:left w:val="nil"/>
            </w:tcBorders>
          </w:tcPr>
          <w:p w:rsidR="009E074C" w:rsidRDefault="003D052E">
            <w:pPr>
              <w:pStyle w:val="TableParagraph"/>
              <w:spacing w:before="8"/>
              <w:ind w:right="57"/>
              <w:jc w:val="right"/>
              <w:rPr>
                <w:sz w:val="18"/>
              </w:rPr>
            </w:pPr>
            <w:r>
              <w:rPr>
                <w:color w:val="231F20"/>
                <w:w w:val="95"/>
                <w:sz w:val="18"/>
              </w:rPr>
              <w:t>de</w:t>
            </w:r>
          </w:p>
        </w:tc>
        <w:tc>
          <w:tcPr>
            <w:tcW w:w="3695" w:type="dxa"/>
          </w:tcPr>
          <w:p w:rsidR="009E074C" w:rsidRDefault="003D052E">
            <w:pPr>
              <w:pStyle w:val="TableParagraph"/>
              <w:spacing w:before="8" w:line="254" w:lineRule="auto"/>
              <w:ind w:left="71" w:right="54"/>
              <w:jc w:val="both"/>
              <w:rPr>
                <w:sz w:val="18"/>
              </w:rPr>
            </w:pPr>
            <w:r>
              <w:rPr>
                <w:color w:val="231F20"/>
                <w:sz w:val="18"/>
              </w:rPr>
              <w:t>La Instancia Formadora matricula los beneficiarios/as en la oferta académica de formación convenida.</w:t>
            </w:r>
          </w:p>
        </w:tc>
        <w:tc>
          <w:tcPr>
            <w:tcW w:w="2377" w:type="dxa"/>
          </w:tcPr>
          <w:p w:rsidR="009E074C" w:rsidRDefault="003D052E">
            <w:pPr>
              <w:pStyle w:val="TableParagraph"/>
              <w:spacing w:before="8"/>
              <w:ind w:left="71"/>
              <w:rPr>
                <w:sz w:val="18"/>
              </w:rPr>
            </w:pPr>
            <w:r>
              <w:rPr>
                <w:color w:val="231F20"/>
                <w:sz w:val="18"/>
              </w:rPr>
              <w:t>Instancia Formadora</w:t>
            </w:r>
          </w:p>
        </w:tc>
      </w:tr>
      <w:tr w:rsidR="009E074C">
        <w:trPr>
          <w:trHeight w:val="960"/>
        </w:trPr>
        <w:tc>
          <w:tcPr>
            <w:tcW w:w="2640" w:type="dxa"/>
            <w:gridSpan w:val="2"/>
          </w:tcPr>
          <w:p w:rsidR="009E074C" w:rsidRDefault="003D052E">
            <w:pPr>
              <w:pStyle w:val="TableParagraph"/>
              <w:spacing w:before="8"/>
              <w:ind w:left="71"/>
              <w:rPr>
                <w:sz w:val="18"/>
              </w:rPr>
            </w:pPr>
            <w:r>
              <w:rPr>
                <w:color w:val="231F20"/>
                <w:sz w:val="18"/>
              </w:rPr>
              <w:t>Cursa la opción de formación.</w:t>
            </w:r>
          </w:p>
        </w:tc>
        <w:tc>
          <w:tcPr>
            <w:tcW w:w="3695" w:type="dxa"/>
          </w:tcPr>
          <w:p w:rsidR="009E074C" w:rsidRDefault="003D052E">
            <w:pPr>
              <w:pStyle w:val="TableParagraph"/>
              <w:spacing w:before="8" w:line="254" w:lineRule="auto"/>
              <w:ind w:left="71" w:right="56"/>
              <w:jc w:val="both"/>
              <w:rPr>
                <w:sz w:val="18"/>
              </w:rPr>
            </w:pPr>
            <w:r>
              <w:rPr>
                <w:color w:val="231F20"/>
                <w:sz w:val="18"/>
              </w:rPr>
              <w:t xml:space="preserve">El/la beneficiario/a inicia la formación académica en la fecha determinada por la Instancia Formadora y </w:t>
            </w:r>
            <w:r>
              <w:rPr>
                <w:color w:val="231F20"/>
                <w:sz w:val="18"/>
              </w:rPr>
              <w:t>la cursa en el periodo establecido para tal</w:t>
            </w:r>
            <w:r>
              <w:rPr>
                <w:color w:val="231F20"/>
                <w:spacing w:val="-4"/>
                <w:sz w:val="18"/>
              </w:rPr>
              <w:t xml:space="preserve"> </w:t>
            </w:r>
            <w:r>
              <w:rPr>
                <w:color w:val="231F20"/>
                <w:sz w:val="18"/>
              </w:rPr>
              <w:t>fin.</w:t>
            </w:r>
          </w:p>
        </w:tc>
        <w:tc>
          <w:tcPr>
            <w:tcW w:w="2377" w:type="dxa"/>
          </w:tcPr>
          <w:p w:rsidR="009E074C" w:rsidRDefault="003D052E">
            <w:pPr>
              <w:pStyle w:val="TableParagraph"/>
              <w:spacing w:before="8"/>
              <w:ind w:left="71"/>
              <w:rPr>
                <w:sz w:val="18"/>
              </w:rPr>
            </w:pPr>
            <w:r>
              <w:rPr>
                <w:color w:val="231F20"/>
                <w:sz w:val="18"/>
              </w:rPr>
              <w:t>Beneficiario/a</w:t>
            </w:r>
          </w:p>
        </w:tc>
      </w:tr>
      <w:tr w:rsidR="009E074C">
        <w:trPr>
          <w:trHeight w:val="959"/>
        </w:trPr>
        <w:tc>
          <w:tcPr>
            <w:tcW w:w="2640" w:type="dxa"/>
            <w:gridSpan w:val="2"/>
          </w:tcPr>
          <w:p w:rsidR="009E074C" w:rsidRDefault="003D052E">
            <w:pPr>
              <w:pStyle w:val="TableParagraph"/>
              <w:spacing w:before="7"/>
              <w:ind w:left="71"/>
              <w:rPr>
                <w:sz w:val="18"/>
              </w:rPr>
            </w:pPr>
            <w:r>
              <w:rPr>
                <w:color w:val="231F20"/>
                <w:sz w:val="18"/>
              </w:rPr>
              <w:t>Ejecución del apoyo</w:t>
            </w:r>
          </w:p>
        </w:tc>
        <w:tc>
          <w:tcPr>
            <w:tcW w:w="3695" w:type="dxa"/>
          </w:tcPr>
          <w:p w:rsidR="009E074C" w:rsidRDefault="003D052E">
            <w:pPr>
              <w:pStyle w:val="TableParagraph"/>
              <w:spacing w:before="7" w:line="254" w:lineRule="auto"/>
              <w:ind w:left="71" w:right="56"/>
              <w:jc w:val="both"/>
              <w:rPr>
                <w:sz w:val="18"/>
              </w:rPr>
            </w:pPr>
            <w:r>
              <w:rPr>
                <w:color w:val="231F20"/>
                <w:sz w:val="18"/>
              </w:rPr>
              <w:t>La instancia formadora recibe los recursos dentro de los 20 (veinte) días hábiles posteriores a la entrega del recibo correspondiente.</w:t>
            </w:r>
          </w:p>
        </w:tc>
        <w:tc>
          <w:tcPr>
            <w:tcW w:w="2377" w:type="dxa"/>
          </w:tcPr>
          <w:p w:rsidR="009E074C" w:rsidRDefault="003D052E">
            <w:pPr>
              <w:pStyle w:val="TableParagraph"/>
              <w:spacing w:before="7"/>
              <w:ind w:left="71"/>
              <w:rPr>
                <w:sz w:val="18"/>
              </w:rPr>
            </w:pPr>
            <w:r>
              <w:rPr>
                <w:color w:val="231F20"/>
                <w:sz w:val="18"/>
              </w:rPr>
              <w:t>Instancia Formadora</w:t>
            </w:r>
          </w:p>
        </w:tc>
      </w:tr>
      <w:tr w:rsidR="009E074C">
        <w:trPr>
          <w:trHeight w:val="960"/>
        </w:trPr>
        <w:tc>
          <w:tcPr>
            <w:tcW w:w="2259" w:type="dxa"/>
            <w:tcBorders>
              <w:right w:val="nil"/>
            </w:tcBorders>
          </w:tcPr>
          <w:p w:rsidR="009E074C" w:rsidRDefault="003D052E">
            <w:pPr>
              <w:pStyle w:val="TableParagraph"/>
              <w:tabs>
                <w:tab w:val="left" w:pos="1196"/>
                <w:tab w:val="left" w:pos="1521"/>
              </w:tabs>
              <w:spacing w:before="8" w:line="254" w:lineRule="auto"/>
              <w:ind w:left="71" w:right="119"/>
              <w:rPr>
                <w:sz w:val="18"/>
              </w:rPr>
            </w:pPr>
            <w:r>
              <w:rPr>
                <w:color w:val="231F20"/>
                <w:sz w:val="18"/>
              </w:rPr>
              <w:t>Integración</w:t>
            </w:r>
            <w:r>
              <w:rPr>
                <w:color w:val="231F20"/>
                <w:sz w:val="18"/>
              </w:rPr>
              <w:tab/>
              <w:t>y</w:t>
            </w:r>
            <w:r>
              <w:rPr>
                <w:color w:val="231F20"/>
                <w:sz w:val="18"/>
              </w:rPr>
              <w:tab/>
            </w:r>
            <w:r>
              <w:rPr>
                <w:color w:val="231F20"/>
                <w:spacing w:val="-3"/>
                <w:sz w:val="18"/>
              </w:rPr>
              <w:t xml:space="preserve">entrega </w:t>
            </w:r>
            <w:r>
              <w:rPr>
                <w:color w:val="231F20"/>
                <w:sz w:val="18"/>
              </w:rPr>
              <w:t>informe de</w:t>
            </w:r>
            <w:r>
              <w:rPr>
                <w:color w:val="231F20"/>
                <w:spacing w:val="-4"/>
                <w:sz w:val="18"/>
              </w:rPr>
              <w:t xml:space="preserve"> </w:t>
            </w:r>
            <w:r>
              <w:rPr>
                <w:color w:val="231F20"/>
                <w:sz w:val="18"/>
              </w:rPr>
              <w:t>resultados</w:t>
            </w:r>
          </w:p>
        </w:tc>
        <w:tc>
          <w:tcPr>
            <w:tcW w:w="381" w:type="dxa"/>
            <w:tcBorders>
              <w:left w:val="nil"/>
            </w:tcBorders>
          </w:tcPr>
          <w:p w:rsidR="009E074C" w:rsidRDefault="003D052E">
            <w:pPr>
              <w:pStyle w:val="TableParagraph"/>
              <w:spacing w:before="8"/>
              <w:ind w:right="55"/>
              <w:jc w:val="right"/>
              <w:rPr>
                <w:sz w:val="18"/>
              </w:rPr>
            </w:pPr>
            <w:r>
              <w:rPr>
                <w:color w:val="231F20"/>
                <w:w w:val="95"/>
                <w:sz w:val="18"/>
              </w:rPr>
              <w:t>de</w:t>
            </w:r>
          </w:p>
        </w:tc>
        <w:tc>
          <w:tcPr>
            <w:tcW w:w="3695" w:type="dxa"/>
          </w:tcPr>
          <w:p w:rsidR="009E074C" w:rsidRDefault="003D052E">
            <w:pPr>
              <w:pStyle w:val="TableParagraph"/>
              <w:spacing w:before="8" w:line="254" w:lineRule="auto"/>
              <w:ind w:left="71" w:right="56"/>
              <w:jc w:val="both"/>
              <w:rPr>
                <w:sz w:val="18"/>
              </w:rPr>
            </w:pPr>
            <w:r>
              <w:rPr>
                <w:color w:val="231F20"/>
                <w:sz w:val="18"/>
              </w:rPr>
              <w:t>La instancia formadora integra los resultados obtenidos de las/los beneficiarias/os que cursaron la oferta académica.</w:t>
            </w:r>
          </w:p>
        </w:tc>
        <w:tc>
          <w:tcPr>
            <w:tcW w:w="2377" w:type="dxa"/>
          </w:tcPr>
          <w:p w:rsidR="009E074C" w:rsidRDefault="003D052E">
            <w:pPr>
              <w:pStyle w:val="TableParagraph"/>
              <w:spacing w:before="8"/>
              <w:ind w:left="71"/>
              <w:rPr>
                <w:sz w:val="18"/>
              </w:rPr>
            </w:pPr>
            <w:r>
              <w:rPr>
                <w:color w:val="231F20"/>
                <w:sz w:val="18"/>
              </w:rPr>
              <w:t>Instancia Formadora</w:t>
            </w:r>
          </w:p>
        </w:tc>
      </w:tr>
      <w:tr w:rsidR="009E074C">
        <w:trPr>
          <w:trHeight w:val="520"/>
        </w:trPr>
        <w:tc>
          <w:tcPr>
            <w:tcW w:w="2259" w:type="dxa"/>
            <w:tcBorders>
              <w:right w:val="nil"/>
            </w:tcBorders>
          </w:tcPr>
          <w:p w:rsidR="009E074C" w:rsidRDefault="003D052E">
            <w:pPr>
              <w:pStyle w:val="TableParagraph"/>
              <w:tabs>
                <w:tab w:val="left" w:pos="1135"/>
                <w:tab w:val="left" w:pos="1550"/>
              </w:tabs>
              <w:spacing w:before="7" w:line="256" w:lineRule="auto"/>
              <w:ind w:left="71" w:right="98"/>
              <w:rPr>
                <w:sz w:val="18"/>
              </w:rPr>
            </w:pPr>
            <w:r>
              <w:rPr>
                <w:color w:val="231F20"/>
                <w:sz w:val="18"/>
              </w:rPr>
              <w:t>Recepción</w:t>
            </w:r>
            <w:r>
              <w:rPr>
                <w:color w:val="231F20"/>
                <w:sz w:val="18"/>
              </w:rPr>
              <w:tab/>
              <w:t>de</w:t>
            </w:r>
            <w:r>
              <w:rPr>
                <w:color w:val="231F20"/>
                <w:sz w:val="18"/>
              </w:rPr>
              <w:tab/>
            </w:r>
            <w:r>
              <w:rPr>
                <w:color w:val="231F20"/>
                <w:spacing w:val="-3"/>
                <w:sz w:val="18"/>
              </w:rPr>
              <w:t xml:space="preserve">informe </w:t>
            </w:r>
            <w:r>
              <w:rPr>
                <w:color w:val="231F20"/>
                <w:sz w:val="18"/>
              </w:rPr>
              <w:t>resultados</w:t>
            </w:r>
          </w:p>
        </w:tc>
        <w:tc>
          <w:tcPr>
            <w:tcW w:w="381" w:type="dxa"/>
            <w:tcBorders>
              <w:left w:val="nil"/>
            </w:tcBorders>
          </w:tcPr>
          <w:p w:rsidR="009E074C" w:rsidRDefault="003D052E">
            <w:pPr>
              <w:pStyle w:val="TableParagraph"/>
              <w:spacing w:before="7"/>
              <w:ind w:right="56"/>
              <w:jc w:val="right"/>
              <w:rPr>
                <w:sz w:val="18"/>
              </w:rPr>
            </w:pPr>
            <w:r>
              <w:rPr>
                <w:color w:val="231F20"/>
                <w:w w:val="95"/>
                <w:sz w:val="18"/>
              </w:rPr>
              <w:t>de</w:t>
            </w:r>
          </w:p>
        </w:tc>
        <w:tc>
          <w:tcPr>
            <w:tcW w:w="3695" w:type="dxa"/>
          </w:tcPr>
          <w:p w:rsidR="009E074C" w:rsidRDefault="003D052E">
            <w:pPr>
              <w:pStyle w:val="TableParagraph"/>
              <w:spacing w:before="7" w:line="256" w:lineRule="auto"/>
              <w:ind w:left="71" w:right="7"/>
              <w:rPr>
                <w:sz w:val="18"/>
              </w:rPr>
            </w:pPr>
            <w:r>
              <w:rPr>
                <w:color w:val="231F20"/>
                <w:sz w:val="18"/>
              </w:rPr>
              <w:t>La COSDAC recibe el informe de resultados y lleva a cabo la revisión correspondiente.</w:t>
            </w:r>
          </w:p>
        </w:tc>
        <w:tc>
          <w:tcPr>
            <w:tcW w:w="2377" w:type="dxa"/>
          </w:tcPr>
          <w:p w:rsidR="009E074C" w:rsidRDefault="003D052E">
            <w:pPr>
              <w:pStyle w:val="TableParagraph"/>
              <w:spacing w:before="7"/>
              <w:ind w:left="71"/>
              <w:rPr>
                <w:sz w:val="18"/>
              </w:rPr>
            </w:pPr>
            <w:r>
              <w:rPr>
                <w:color w:val="231F20"/>
                <w:sz w:val="18"/>
              </w:rPr>
              <w:t>COSDAC</w:t>
            </w:r>
          </w:p>
        </w:tc>
      </w:tr>
    </w:tbl>
    <w:p w:rsidR="009E074C" w:rsidRDefault="009E074C">
      <w:pPr>
        <w:pStyle w:val="Textoindependiente"/>
        <w:spacing w:before="6"/>
        <w:ind w:left="0" w:firstLine="0"/>
        <w:rPr>
          <w:b/>
        </w:rPr>
      </w:pPr>
    </w:p>
    <w:p w:rsidR="009E074C" w:rsidRDefault="003D052E">
      <w:pPr>
        <w:spacing w:before="94"/>
        <w:ind w:left="427"/>
        <w:rPr>
          <w:b/>
          <w:sz w:val="18"/>
        </w:rPr>
      </w:pPr>
      <w:r>
        <w:rPr>
          <w:b/>
          <w:color w:val="231F20"/>
          <w:sz w:val="18"/>
        </w:rPr>
        <w:t>TIPO SUPERIOR</w:t>
      </w:r>
    </w:p>
    <w:p w:rsidR="009E074C" w:rsidRDefault="009E074C">
      <w:pPr>
        <w:pStyle w:val="Textoindependiente"/>
        <w:spacing w:before="5"/>
        <w:ind w:left="0" w:firstLine="0"/>
        <w:rPr>
          <w:b/>
          <w:sz w:val="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108"/>
        <w:gridCol w:w="4635"/>
        <w:gridCol w:w="1967"/>
      </w:tblGrid>
      <w:tr w:rsidR="009E074C">
        <w:trPr>
          <w:trHeight w:val="300"/>
        </w:trPr>
        <w:tc>
          <w:tcPr>
            <w:tcW w:w="8710" w:type="dxa"/>
            <w:gridSpan w:val="3"/>
          </w:tcPr>
          <w:p w:rsidR="009E074C" w:rsidRDefault="003D052E">
            <w:pPr>
              <w:pStyle w:val="TableParagraph"/>
              <w:spacing w:before="8"/>
              <w:ind w:left="4003" w:right="3990"/>
              <w:jc w:val="center"/>
              <w:rPr>
                <w:sz w:val="18"/>
              </w:rPr>
            </w:pPr>
            <w:r>
              <w:rPr>
                <w:color w:val="231F20"/>
                <w:sz w:val="18"/>
              </w:rPr>
              <w:t>Proceso</w:t>
            </w:r>
          </w:p>
        </w:tc>
      </w:tr>
      <w:tr w:rsidR="009E074C">
        <w:trPr>
          <w:trHeight w:val="299"/>
        </w:trPr>
        <w:tc>
          <w:tcPr>
            <w:tcW w:w="2108" w:type="dxa"/>
          </w:tcPr>
          <w:p w:rsidR="009E074C" w:rsidRDefault="003D052E">
            <w:pPr>
              <w:pStyle w:val="TableParagraph"/>
              <w:spacing w:before="7"/>
              <w:ind w:left="797" w:right="784"/>
              <w:jc w:val="center"/>
              <w:rPr>
                <w:sz w:val="18"/>
              </w:rPr>
            </w:pPr>
            <w:r>
              <w:rPr>
                <w:color w:val="231F20"/>
                <w:sz w:val="18"/>
              </w:rPr>
              <w:t>Etapa</w:t>
            </w:r>
          </w:p>
        </w:tc>
        <w:tc>
          <w:tcPr>
            <w:tcW w:w="4635" w:type="dxa"/>
          </w:tcPr>
          <w:p w:rsidR="009E074C" w:rsidRDefault="003D052E">
            <w:pPr>
              <w:pStyle w:val="TableParagraph"/>
              <w:spacing w:before="7"/>
              <w:ind w:left="1930" w:right="1918"/>
              <w:jc w:val="center"/>
              <w:rPr>
                <w:sz w:val="18"/>
              </w:rPr>
            </w:pPr>
            <w:r>
              <w:rPr>
                <w:color w:val="231F20"/>
                <w:sz w:val="18"/>
              </w:rPr>
              <w:t>Actividad</w:t>
            </w:r>
          </w:p>
        </w:tc>
        <w:tc>
          <w:tcPr>
            <w:tcW w:w="1967" w:type="dxa"/>
          </w:tcPr>
          <w:p w:rsidR="009E074C" w:rsidRDefault="003D052E">
            <w:pPr>
              <w:pStyle w:val="TableParagraph"/>
              <w:spacing w:before="7"/>
              <w:ind w:left="437" w:right="424"/>
              <w:jc w:val="center"/>
              <w:rPr>
                <w:sz w:val="18"/>
              </w:rPr>
            </w:pPr>
            <w:r>
              <w:rPr>
                <w:color w:val="231F20"/>
                <w:sz w:val="18"/>
              </w:rPr>
              <w:t>Responsable</w:t>
            </w:r>
          </w:p>
        </w:tc>
      </w:tr>
      <w:tr w:rsidR="009E074C">
        <w:trPr>
          <w:trHeight w:val="739"/>
        </w:trPr>
        <w:tc>
          <w:tcPr>
            <w:tcW w:w="2108" w:type="dxa"/>
          </w:tcPr>
          <w:p w:rsidR="009E074C" w:rsidRDefault="003D052E">
            <w:pPr>
              <w:pStyle w:val="TableParagraph"/>
              <w:tabs>
                <w:tab w:val="left" w:pos="638"/>
                <w:tab w:val="left" w:pos="1838"/>
              </w:tabs>
              <w:spacing w:before="8" w:line="254" w:lineRule="auto"/>
              <w:ind w:left="69" w:right="52"/>
              <w:rPr>
                <w:sz w:val="18"/>
              </w:rPr>
            </w:pPr>
            <w:r>
              <w:rPr>
                <w:color w:val="231F20"/>
                <w:sz w:val="18"/>
              </w:rPr>
              <w:t>1.</w:t>
            </w:r>
            <w:r>
              <w:rPr>
                <w:color w:val="231F20"/>
                <w:sz w:val="18"/>
              </w:rPr>
              <w:tab/>
              <w:t>Selección</w:t>
            </w:r>
            <w:r>
              <w:rPr>
                <w:color w:val="231F20"/>
                <w:sz w:val="18"/>
              </w:rPr>
              <w:tab/>
            </w:r>
            <w:r>
              <w:rPr>
                <w:color w:val="231F20"/>
                <w:spacing w:val="-9"/>
                <w:sz w:val="18"/>
              </w:rPr>
              <w:t xml:space="preserve">de </w:t>
            </w:r>
            <w:r>
              <w:rPr>
                <w:color w:val="231F20"/>
                <w:sz w:val="18"/>
              </w:rPr>
              <w:t>beneficiarios/as</w:t>
            </w:r>
          </w:p>
        </w:tc>
        <w:tc>
          <w:tcPr>
            <w:tcW w:w="4635" w:type="dxa"/>
          </w:tcPr>
          <w:p w:rsidR="009E074C" w:rsidRDefault="003D052E">
            <w:pPr>
              <w:pStyle w:val="TableParagraph"/>
              <w:spacing w:before="8" w:line="254" w:lineRule="auto"/>
              <w:ind w:left="69" w:right="55"/>
              <w:jc w:val="both"/>
              <w:rPr>
                <w:sz w:val="18"/>
              </w:rPr>
            </w:pPr>
            <w:r>
              <w:rPr>
                <w:color w:val="231F20"/>
                <w:sz w:val="18"/>
              </w:rPr>
              <w:t>Se llevará a cabo de acuerdo a lo establecido en las etapas señaladas en el Procedimiento de selección (numeral 3.3.2) de las presentes RO.</w:t>
            </w:r>
          </w:p>
        </w:tc>
        <w:tc>
          <w:tcPr>
            <w:tcW w:w="1967" w:type="dxa"/>
          </w:tcPr>
          <w:p w:rsidR="009E074C" w:rsidRDefault="003D052E">
            <w:pPr>
              <w:pStyle w:val="TableParagraph"/>
              <w:spacing w:before="8"/>
              <w:ind w:left="437" w:right="423"/>
              <w:jc w:val="center"/>
              <w:rPr>
                <w:sz w:val="18"/>
              </w:rPr>
            </w:pPr>
            <w:r>
              <w:rPr>
                <w:color w:val="231F20"/>
                <w:sz w:val="18"/>
              </w:rPr>
              <w:t>DSA</w:t>
            </w:r>
          </w:p>
        </w:tc>
      </w:tr>
      <w:tr w:rsidR="009E074C">
        <w:trPr>
          <w:trHeight w:val="960"/>
        </w:trPr>
        <w:tc>
          <w:tcPr>
            <w:tcW w:w="2108" w:type="dxa"/>
          </w:tcPr>
          <w:p w:rsidR="009E074C" w:rsidRDefault="003D052E">
            <w:pPr>
              <w:pStyle w:val="TableParagraph"/>
              <w:spacing w:before="8"/>
              <w:ind w:left="69"/>
              <w:rPr>
                <w:sz w:val="18"/>
              </w:rPr>
            </w:pPr>
            <w:r>
              <w:rPr>
                <w:color w:val="231F20"/>
                <w:sz w:val="18"/>
              </w:rPr>
              <w:t>2. Notificación</w:t>
            </w:r>
          </w:p>
        </w:tc>
        <w:tc>
          <w:tcPr>
            <w:tcW w:w="4635" w:type="dxa"/>
          </w:tcPr>
          <w:p w:rsidR="009E074C" w:rsidRDefault="003D052E">
            <w:pPr>
              <w:pStyle w:val="TableParagraph"/>
              <w:spacing w:before="8" w:line="254" w:lineRule="auto"/>
              <w:ind w:left="69" w:right="54" w:hanging="2"/>
              <w:jc w:val="both"/>
              <w:rPr>
                <w:sz w:val="18"/>
              </w:rPr>
            </w:pPr>
            <w:r>
              <w:rPr>
                <w:color w:val="231F20"/>
                <w:sz w:val="18"/>
              </w:rPr>
              <w:t>Las IES dan a conocer a los PTC o CA los resultados de la evaluación de las solicitudes. Los PTC o CA firman el acuse o ficha correspondiente y las IES los devuelven a la DSA.</w:t>
            </w:r>
          </w:p>
        </w:tc>
        <w:tc>
          <w:tcPr>
            <w:tcW w:w="1967" w:type="dxa"/>
          </w:tcPr>
          <w:p w:rsidR="009E074C" w:rsidRDefault="003D052E">
            <w:pPr>
              <w:pStyle w:val="TableParagraph"/>
              <w:spacing w:before="8"/>
              <w:ind w:left="437" w:right="422"/>
              <w:jc w:val="center"/>
              <w:rPr>
                <w:sz w:val="18"/>
              </w:rPr>
            </w:pPr>
            <w:r>
              <w:rPr>
                <w:color w:val="231F20"/>
                <w:sz w:val="18"/>
              </w:rPr>
              <w:t>RIP/PTC.</w:t>
            </w:r>
          </w:p>
        </w:tc>
      </w:tr>
      <w:tr w:rsidR="009E074C">
        <w:trPr>
          <w:trHeight w:val="4339"/>
        </w:trPr>
        <w:tc>
          <w:tcPr>
            <w:tcW w:w="2108" w:type="dxa"/>
          </w:tcPr>
          <w:p w:rsidR="009E074C" w:rsidRDefault="003D052E">
            <w:pPr>
              <w:pStyle w:val="TableParagraph"/>
              <w:spacing w:before="7"/>
              <w:ind w:left="69"/>
              <w:rPr>
                <w:sz w:val="18"/>
              </w:rPr>
            </w:pPr>
            <w:r>
              <w:rPr>
                <w:color w:val="231F20"/>
                <w:sz w:val="18"/>
              </w:rPr>
              <w:t>3. Verificación.</w:t>
            </w:r>
          </w:p>
        </w:tc>
        <w:tc>
          <w:tcPr>
            <w:tcW w:w="4635" w:type="dxa"/>
          </w:tcPr>
          <w:p w:rsidR="009E074C" w:rsidRDefault="003D052E">
            <w:pPr>
              <w:pStyle w:val="TableParagraph"/>
              <w:spacing w:before="7" w:line="254" w:lineRule="auto"/>
              <w:ind w:left="69" w:right="54"/>
              <w:jc w:val="both"/>
              <w:rPr>
                <w:sz w:val="18"/>
              </w:rPr>
            </w:pPr>
            <w:r>
              <w:rPr>
                <w:color w:val="231F20"/>
                <w:sz w:val="18"/>
              </w:rPr>
              <w:t>Se reciben y analizan las fichas de notificación y acuses de resultados firmados por los/as solicitantes y, en su caso, las reconsideraciones y las peticiones de ajustes a los apoyos otorgados. Las inconformidades a las solicitudes no aprobadas deberán pre</w:t>
            </w:r>
            <w:r>
              <w:rPr>
                <w:color w:val="231F20"/>
                <w:sz w:val="18"/>
              </w:rPr>
              <w:t>sentarse ante la DSA en un plazo no mayor a 30 días naturales a partir de la fecha de notificación de los resultados a la institución.</w:t>
            </w:r>
          </w:p>
          <w:p w:rsidR="009E074C" w:rsidRDefault="003D052E">
            <w:pPr>
              <w:pStyle w:val="TableParagraph"/>
              <w:spacing w:before="86" w:line="254" w:lineRule="auto"/>
              <w:ind w:left="69" w:right="51"/>
              <w:jc w:val="both"/>
              <w:rPr>
                <w:sz w:val="18"/>
              </w:rPr>
            </w:pPr>
            <w:r>
              <w:rPr>
                <w:color w:val="231F20"/>
                <w:sz w:val="18"/>
              </w:rPr>
              <w:t>Las solicitudes de apoyo, reconsideraciones y ajustes se responden dentro de un plazo máximo de 90 días naturales a parti</w:t>
            </w:r>
            <w:r>
              <w:rPr>
                <w:color w:val="231F20"/>
                <w:sz w:val="18"/>
              </w:rPr>
              <w:t>r de la fecha de recepción en la DSA. Transcurrido este plazo, las resoluciones se entenderán en sentido negativo al solicitante. En el caso de los programas de posgrado de alta calidad al extranjero y de los PE que requieran ser evaluados, el tiempo de re</w:t>
            </w:r>
            <w:r>
              <w:rPr>
                <w:color w:val="231F20"/>
                <w:sz w:val="18"/>
              </w:rPr>
              <w:t>spuesta está en función de la revisión que realicen los comités de pares, mismo que no podrá ser mayor a seis meses, contados a partir de la fecha en que se reciba la solicitud debidamente</w:t>
            </w:r>
            <w:r>
              <w:rPr>
                <w:color w:val="231F20"/>
                <w:spacing w:val="-2"/>
                <w:sz w:val="18"/>
              </w:rPr>
              <w:t xml:space="preserve"> </w:t>
            </w:r>
            <w:r>
              <w:rPr>
                <w:color w:val="231F20"/>
                <w:sz w:val="18"/>
              </w:rPr>
              <w:t>llenada.</w:t>
            </w:r>
          </w:p>
        </w:tc>
        <w:tc>
          <w:tcPr>
            <w:tcW w:w="1967" w:type="dxa"/>
          </w:tcPr>
          <w:p w:rsidR="009E074C" w:rsidRDefault="003D052E">
            <w:pPr>
              <w:pStyle w:val="TableParagraph"/>
              <w:spacing w:before="7"/>
              <w:ind w:left="437" w:right="422"/>
              <w:jc w:val="center"/>
              <w:rPr>
                <w:sz w:val="18"/>
              </w:rPr>
            </w:pPr>
            <w:r>
              <w:rPr>
                <w:color w:val="231F20"/>
                <w:sz w:val="18"/>
              </w:rPr>
              <w:t>DSA.</w:t>
            </w:r>
          </w:p>
        </w:tc>
      </w:tr>
      <w:tr w:rsidR="009E074C">
        <w:trPr>
          <w:trHeight w:val="1699"/>
        </w:trPr>
        <w:tc>
          <w:tcPr>
            <w:tcW w:w="2108" w:type="dxa"/>
          </w:tcPr>
          <w:p w:rsidR="009E074C" w:rsidRDefault="003D052E">
            <w:pPr>
              <w:pStyle w:val="TableParagraph"/>
              <w:spacing w:before="7"/>
              <w:ind w:left="69"/>
              <w:rPr>
                <w:sz w:val="18"/>
              </w:rPr>
            </w:pPr>
            <w:r>
              <w:rPr>
                <w:color w:val="231F20"/>
                <w:sz w:val="18"/>
              </w:rPr>
              <w:t>4. Gestión de recursos.</w:t>
            </w:r>
          </w:p>
        </w:tc>
        <w:tc>
          <w:tcPr>
            <w:tcW w:w="4635" w:type="dxa"/>
          </w:tcPr>
          <w:p w:rsidR="009E074C" w:rsidRDefault="003D052E">
            <w:pPr>
              <w:pStyle w:val="TableParagraph"/>
              <w:spacing w:before="7" w:line="254" w:lineRule="auto"/>
              <w:ind w:left="69" w:right="53"/>
              <w:jc w:val="both"/>
              <w:rPr>
                <w:sz w:val="18"/>
              </w:rPr>
            </w:pPr>
            <w:r>
              <w:rPr>
                <w:color w:val="231F20"/>
                <w:sz w:val="18"/>
              </w:rPr>
              <w:t>Gestionan en su ámbito de competencia y en función de la disponibilidad presupuestal y dependiendo de la calendarización de los recursos, la radicación de éstos a las IES en una o varias ministraciones al año. La DGESPE transfiere a las AEL y/o a las IES l</w:t>
            </w:r>
            <w:r>
              <w:rPr>
                <w:color w:val="231F20"/>
                <w:sz w:val="18"/>
              </w:rPr>
              <w:t>os recursos destinados a sus</w:t>
            </w:r>
            <w:r>
              <w:rPr>
                <w:color w:val="231F20"/>
                <w:spacing w:val="-2"/>
                <w:sz w:val="18"/>
              </w:rPr>
              <w:t xml:space="preserve"> </w:t>
            </w:r>
            <w:r>
              <w:rPr>
                <w:color w:val="231F20"/>
                <w:sz w:val="18"/>
              </w:rPr>
              <w:t>entidades.</w:t>
            </w:r>
          </w:p>
          <w:p w:rsidR="009E074C" w:rsidRDefault="003D052E">
            <w:pPr>
              <w:pStyle w:val="TableParagraph"/>
              <w:spacing w:before="84"/>
              <w:ind w:left="69"/>
              <w:jc w:val="both"/>
              <w:rPr>
                <w:sz w:val="18"/>
              </w:rPr>
            </w:pPr>
            <w:r>
              <w:rPr>
                <w:color w:val="231F20"/>
                <w:sz w:val="18"/>
              </w:rPr>
              <w:t>(Segundo semestre)</w:t>
            </w:r>
          </w:p>
        </w:tc>
        <w:tc>
          <w:tcPr>
            <w:tcW w:w="1967" w:type="dxa"/>
          </w:tcPr>
          <w:p w:rsidR="009E074C" w:rsidRDefault="003D052E">
            <w:pPr>
              <w:pStyle w:val="TableParagraph"/>
              <w:spacing w:before="7" w:line="256" w:lineRule="auto"/>
              <w:ind w:left="173" w:right="138" w:firstLine="74"/>
              <w:rPr>
                <w:sz w:val="18"/>
              </w:rPr>
            </w:pPr>
            <w:r>
              <w:rPr>
                <w:color w:val="231F20"/>
                <w:sz w:val="18"/>
              </w:rPr>
              <w:t>DGESU / TecNM / CGUTyP / DGESPE</w:t>
            </w:r>
          </w:p>
        </w:tc>
      </w:tr>
    </w:tbl>
    <w:p w:rsidR="009E074C" w:rsidRDefault="009E074C">
      <w:pPr>
        <w:spacing w:line="256" w:lineRule="auto"/>
        <w:rPr>
          <w:sz w:val="18"/>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b/>
          <w:sz w:val="15"/>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108"/>
        <w:gridCol w:w="4635"/>
        <w:gridCol w:w="1967"/>
      </w:tblGrid>
      <w:tr w:rsidR="009E074C">
        <w:trPr>
          <w:trHeight w:val="1717"/>
        </w:trPr>
        <w:tc>
          <w:tcPr>
            <w:tcW w:w="2108" w:type="dxa"/>
          </w:tcPr>
          <w:p w:rsidR="009E074C" w:rsidRDefault="003D052E">
            <w:pPr>
              <w:pStyle w:val="TableParagraph"/>
              <w:tabs>
                <w:tab w:val="left" w:pos="692"/>
                <w:tab w:val="left" w:pos="1948"/>
              </w:tabs>
              <w:spacing w:before="17"/>
              <w:ind w:left="69"/>
              <w:rPr>
                <w:sz w:val="18"/>
              </w:rPr>
            </w:pPr>
            <w:r>
              <w:rPr>
                <w:color w:val="231F20"/>
                <w:sz w:val="18"/>
              </w:rPr>
              <w:t>5.</w:t>
            </w:r>
            <w:r>
              <w:rPr>
                <w:color w:val="231F20"/>
                <w:sz w:val="18"/>
              </w:rPr>
              <w:tab/>
              <w:t>Ejecución</w:t>
            </w:r>
            <w:r>
              <w:rPr>
                <w:color w:val="231F20"/>
                <w:sz w:val="18"/>
              </w:rPr>
              <w:tab/>
              <w:t>y</w:t>
            </w:r>
          </w:p>
          <w:p w:rsidR="009E074C" w:rsidRDefault="003D052E">
            <w:pPr>
              <w:pStyle w:val="TableParagraph"/>
              <w:tabs>
                <w:tab w:val="left" w:pos="1796"/>
              </w:tabs>
              <w:spacing w:before="23" w:line="268" w:lineRule="auto"/>
              <w:ind w:left="69" w:right="54"/>
              <w:rPr>
                <w:sz w:val="18"/>
              </w:rPr>
            </w:pPr>
            <w:r>
              <w:rPr>
                <w:color w:val="231F20"/>
                <w:sz w:val="18"/>
              </w:rPr>
              <w:t>administración</w:t>
            </w:r>
            <w:r>
              <w:rPr>
                <w:color w:val="231F20"/>
                <w:sz w:val="18"/>
              </w:rPr>
              <w:tab/>
            </w:r>
            <w:r>
              <w:rPr>
                <w:color w:val="231F20"/>
                <w:spacing w:val="-6"/>
                <w:sz w:val="18"/>
              </w:rPr>
              <w:t xml:space="preserve">del </w:t>
            </w:r>
            <w:r>
              <w:rPr>
                <w:color w:val="231F20"/>
                <w:sz w:val="18"/>
              </w:rPr>
              <w:t>apoyo.</w:t>
            </w:r>
          </w:p>
        </w:tc>
        <w:tc>
          <w:tcPr>
            <w:tcW w:w="4635" w:type="dxa"/>
          </w:tcPr>
          <w:p w:rsidR="009E074C" w:rsidRDefault="003D052E">
            <w:pPr>
              <w:pStyle w:val="TableParagraph"/>
              <w:spacing w:before="17" w:line="268" w:lineRule="auto"/>
              <w:ind w:left="69" w:right="52"/>
              <w:jc w:val="both"/>
              <w:rPr>
                <w:sz w:val="18"/>
              </w:rPr>
            </w:pPr>
            <w:r>
              <w:rPr>
                <w:color w:val="231F20"/>
                <w:sz w:val="18"/>
              </w:rPr>
              <w:t>Entregan y administran el recurso, de acuerdo con lo autorizado en las Cartas de Liberación, a los/as PTC o CA beneficiados/as y verifican que los apoyos se apliquen adecuadamente. Las AEL entregan a las Escuelas Normales los recursos y/o los bienes y serv</w:t>
            </w:r>
            <w:r>
              <w:rPr>
                <w:color w:val="231F20"/>
                <w:sz w:val="18"/>
              </w:rPr>
              <w:t>icios destinados a los/as PTC o CA beneficiados/as.</w:t>
            </w:r>
          </w:p>
        </w:tc>
        <w:tc>
          <w:tcPr>
            <w:tcW w:w="1967" w:type="dxa"/>
          </w:tcPr>
          <w:p w:rsidR="009E074C" w:rsidRDefault="003D052E">
            <w:pPr>
              <w:pStyle w:val="TableParagraph"/>
              <w:spacing w:before="17"/>
              <w:ind w:right="795"/>
              <w:jc w:val="right"/>
              <w:rPr>
                <w:sz w:val="18"/>
              </w:rPr>
            </w:pPr>
            <w:r>
              <w:rPr>
                <w:color w:val="231F20"/>
                <w:sz w:val="18"/>
              </w:rPr>
              <w:t>IES.</w:t>
            </w:r>
          </w:p>
        </w:tc>
      </w:tr>
      <w:tr w:rsidR="009E074C">
        <w:trPr>
          <w:trHeight w:val="793"/>
        </w:trPr>
        <w:tc>
          <w:tcPr>
            <w:tcW w:w="2108" w:type="dxa"/>
          </w:tcPr>
          <w:p w:rsidR="009E074C" w:rsidRDefault="003D052E">
            <w:pPr>
              <w:pStyle w:val="TableParagraph"/>
              <w:spacing w:before="17"/>
              <w:ind w:left="69"/>
              <w:rPr>
                <w:sz w:val="18"/>
              </w:rPr>
            </w:pPr>
            <w:r>
              <w:rPr>
                <w:color w:val="231F20"/>
                <w:sz w:val="18"/>
              </w:rPr>
              <w:t>6. Seguimiento</w:t>
            </w:r>
          </w:p>
        </w:tc>
        <w:tc>
          <w:tcPr>
            <w:tcW w:w="4635" w:type="dxa"/>
          </w:tcPr>
          <w:p w:rsidR="009E074C" w:rsidRDefault="003D052E">
            <w:pPr>
              <w:pStyle w:val="TableParagraph"/>
              <w:spacing w:before="17" w:line="268" w:lineRule="auto"/>
              <w:ind w:left="69" w:right="54" w:hanging="1"/>
              <w:jc w:val="both"/>
              <w:rPr>
                <w:sz w:val="18"/>
              </w:rPr>
            </w:pPr>
            <w:r>
              <w:rPr>
                <w:color w:val="231F20"/>
                <w:sz w:val="18"/>
              </w:rPr>
              <w:t>El/la beneficiario/a y el RIP deberán informar a las UR’s respectivas el avance financiero y a la DSA los informes técnicos respectivos.</w:t>
            </w:r>
          </w:p>
        </w:tc>
        <w:tc>
          <w:tcPr>
            <w:tcW w:w="1967" w:type="dxa"/>
          </w:tcPr>
          <w:p w:rsidR="009E074C" w:rsidRDefault="003D052E">
            <w:pPr>
              <w:pStyle w:val="TableParagraph"/>
              <w:spacing w:before="17"/>
              <w:ind w:right="795"/>
              <w:jc w:val="right"/>
              <w:rPr>
                <w:sz w:val="18"/>
              </w:rPr>
            </w:pPr>
            <w:r>
              <w:rPr>
                <w:color w:val="231F20"/>
                <w:sz w:val="18"/>
              </w:rPr>
              <w:t>IES.</w:t>
            </w:r>
          </w:p>
        </w:tc>
      </w:tr>
    </w:tbl>
    <w:p w:rsidR="009E074C" w:rsidRDefault="009E074C">
      <w:pPr>
        <w:pStyle w:val="Textoindependiente"/>
        <w:spacing w:before="2"/>
        <w:ind w:left="0" w:firstLine="0"/>
        <w:rPr>
          <w:b/>
          <w:sz w:val="22"/>
        </w:rPr>
      </w:pPr>
    </w:p>
    <w:p w:rsidR="009E074C" w:rsidRDefault="003D052E">
      <w:pPr>
        <w:pStyle w:val="Prrafodelista"/>
        <w:numPr>
          <w:ilvl w:val="1"/>
          <w:numId w:val="140"/>
        </w:numPr>
        <w:tabs>
          <w:tab w:val="left" w:pos="779"/>
        </w:tabs>
        <w:spacing w:before="94"/>
        <w:ind w:left="778"/>
        <w:rPr>
          <w:b/>
          <w:sz w:val="18"/>
        </w:rPr>
      </w:pPr>
      <w:r>
        <w:rPr>
          <w:b/>
          <w:color w:val="231F20"/>
          <w:sz w:val="18"/>
        </w:rPr>
        <w:t>Ejecución</w:t>
      </w:r>
    </w:p>
    <w:p w:rsidR="009E074C" w:rsidRDefault="003D052E">
      <w:pPr>
        <w:pStyle w:val="Prrafodelista"/>
        <w:numPr>
          <w:ilvl w:val="2"/>
          <w:numId w:val="140"/>
        </w:numPr>
        <w:tabs>
          <w:tab w:val="left" w:pos="931"/>
        </w:tabs>
        <w:spacing w:before="125"/>
        <w:ind w:hanging="503"/>
        <w:rPr>
          <w:b/>
          <w:sz w:val="18"/>
        </w:rPr>
      </w:pPr>
      <w:r>
        <w:rPr>
          <w:b/>
          <w:color w:val="231F20"/>
          <w:sz w:val="18"/>
        </w:rPr>
        <w:t>Avances físicos y</w:t>
      </w:r>
      <w:r>
        <w:rPr>
          <w:b/>
          <w:color w:val="231F20"/>
          <w:spacing w:val="-3"/>
          <w:sz w:val="18"/>
        </w:rPr>
        <w:t xml:space="preserve"> </w:t>
      </w:r>
      <w:r>
        <w:rPr>
          <w:b/>
          <w:color w:val="231F20"/>
          <w:sz w:val="18"/>
        </w:rPr>
        <w:t>financieros</w:t>
      </w:r>
    </w:p>
    <w:p w:rsidR="009E074C" w:rsidRDefault="003D052E">
      <w:pPr>
        <w:pStyle w:val="Textoindependiente"/>
        <w:spacing w:before="125" w:line="268" w:lineRule="auto"/>
        <w:ind w:right="137"/>
        <w:jc w:val="both"/>
      </w:pPr>
      <w:r>
        <w:rPr>
          <w:color w:val="231F20"/>
        </w:rPr>
        <w:t>Para el tipo medio superior las Instancias formadoras y, para el tipo superior la DSA, DGESU, la CGUTyP, el TecNM y la DGESPE, formularán trimestralmente el reporte de los avances físicos y financieros de las obras y/o acciones que tienen bajo su responsa</w:t>
      </w:r>
      <w:r>
        <w:rPr>
          <w:color w:val="231F20"/>
        </w:rPr>
        <w:t>bilidad y que se ejecuten con recursos otorgados para la ejecución del Programa, que deberán remitir a la CNSPD para el tipo básico, que deberán remitir a la SEMS a través de la COSDAC para el reporte académico y para el financiero a la CSOTyF de la SEMS y</w:t>
      </w:r>
      <w:r>
        <w:rPr>
          <w:color w:val="231F20"/>
        </w:rPr>
        <w:t>, en su caso, a las AEL para el tipo medio superior, y a la Dirección General de Presupuesto y Recursos Financieros de la SEP para el tipo superior, durante los 10 días hábiles posteriores a la terminación del trimestre que se reporta. En caso de que no se</w:t>
      </w:r>
      <w:r>
        <w:rPr>
          <w:color w:val="231F20"/>
        </w:rPr>
        <w:t xml:space="preserve"> presente dentro del periodo señalado, la SEMS a través de la COSDAC para el reporte académico y para el financiero a la CSOTyF de la SEMS y, en su caso, a las AEL para el tipo medio superior, y a la Dirección General de Presupuesto y Recursos Financieros </w:t>
      </w:r>
      <w:r>
        <w:rPr>
          <w:color w:val="231F20"/>
        </w:rPr>
        <w:t>de la SEP para el tipo superior, podrá solicitarse de manera oficial, marcando copia de la solicitud a la oficialía mayor de la</w:t>
      </w:r>
      <w:r>
        <w:rPr>
          <w:color w:val="231F20"/>
          <w:spacing w:val="-18"/>
        </w:rPr>
        <w:t xml:space="preserve"> </w:t>
      </w:r>
      <w:r>
        <w:rPr>
          <w:color w:val="231F20"/>
        </w:rPr>
        <w:t>SEP.</w:t>
      </w:r>
    </w:p>
    <w:p w:rsidR="009E074C" w:rsidRDefault="003D052E">
      <w:pPr>
        <w:pStyle w:val="Textoindependiente"/>
        <w:spacing w:before="92" w:line="268" w:lineRule="auto"/>
        <w:ind w:right="136"/>
        <w:jc w:val="both"/>
      </w:pPr>
      <w:r>
        <w:rPr>
          <w:color w:val="231F20"/>
        </w:rPr>
        <w:t xml:space="preserve">Para el tipo básico, las AEL formulará(n) trimestralmente el reporte de los avances físicos presupuestarios de las obras y/o acciones que tienen bajo su responsabilidad y que se ejecuten con recursos otorgados para la ejecución del Programa, que deberá(n) </w:t>
      </w:r>
      <w:r>
        <w:rPr>
          <w:color w:val="231F20"/>
        </w:rPr>
        <w:t>remitir a la DGFC, durante los primeros 15 días hábiles posteriores a la terminación del trimestre que se</w:t>
      </w:r>
      <w:r>
        <w:rPr>
          <w:color w:val="231F20"/>
          <w:spacing w:val="-2"/>
        </w:rPr>
        <w:t xml:space="preserve"> </w:t>
      </w:r>
      <w:r>
        <w:rPr>
          <w:color w:val="231F20"/>
        </w:rPr>
        <w:t>reporta.</w:t>
      </w:r>
    </w:p>
    <w:p w:rsidR="009E074C" w:rsidRDefault="003D052E">
      <w:pPr>
        <w:pStyle w:val="Textoindependiente"/>
        <w:spacing w:before="98" w:line="268" w:lineRule="auto"/>
        <w:ind w:right="140"/>
        <w:jc w:val="both"/>
      </w:pPr>
      <w:r>
        <w:rPr>
          <w:color w:val="231F20"/>
        </w:rPr>
        <w:t>Invariablemente, la instancia ejecutora deberá acompañar a dicho reporte la explicación de las variaciones entre el presupuesto autorizado, e</w:t>
      </w:r>
      <w:r>
        <w:rPr>
          <w:color w:val="231F20"/>
        </w:rPr>
        <w:t>l modificado y, el ejercido y entre las metas programadas y las alcanzadas así como (para tipo básico) los estados de cuenta bancarios correspondientes al trimestre que se reporta, excepto la AEFCM.</w:t>
      </w:r>
    </w:p>
    <w:p w:rsidR="009E074C" w:rsidRDefault="003D052E">
      <w:pPr>
        <w:pStyle w:val="Textoindependiente"/>
        <w:spacing w:before="97" w:line="266" w:lineRule="auto"/>
        <w:ind w:right="140"/>
        <w:jc w:val="both"/>
      </w:pPr>
      <w:r>
        <w:rPr>
          <w:color w:val="231F20"/>
        </w:rPr>
        <w:t>Para el caso de educación básica, los reportes, deberán i</w:t>
      </w:r>
      <w:r>
        <w:rPr>
          <w:color w:val="231F20"/>
        </w:rPr>
        <w:t>dentificar y registrar a la población atendida diferenciada por sexo y Entidad Federativa del personal educativo formado.</w:t>
      </w:r>
    </w:p>
    <w:p w:rsidR="009E074C" w:rsidRDefault="003D052E">
      <w:pPr>
        <w:pStyle w:val="Textoindependiente"/>
        <w:spacing w:before="104" w:line="268" w:lineRule="auto"/>
        <w:ind w:right="140"/>
        <w:jc w:val="both"/>
      </w:pPr>
      <w:r>
        <w:rPr>
          <w:color w:val="231F20"/>
        </w:rPr>
        <w:t>Para educación media superior y superior dichos reportes, deberán identificar y registrar a la población atendida diferenciada por sex</w:t>
      </w:r>
      <w:r>
        <w:rPr>
          <w:color w:val="231F20"/>
        </w:rPr>
        <w:t>o, grupo de edad, región del país, entidad federativa, municipio o demarcación territorial de la Ciudad de México.</w:t>
      </w:r>
    </w:p>
    <w:p w:rsidR="009E074C" w:rsidRDefault="003D052E">
      <w:pPr>
        <w:pStyle w:val="Textoindependiente"/>
        <w:spacing w:before="99" w:line="268" w:lineRule="auto"/>
        <w:ind w:right="137"/>
        <w:jc w:val="both"/>
      </w:pPr>
      <w:r>
        <w:rPr>
          <w:color w:val="231F20"/>
        </w:rPr>
        <w:t>Los reportes y, en su caso avances, permitirán dar a conocer el seguimiento de la operación del Programa en el periodo que se reporta, y la i</w:t>
      </w:r>
      <w:r>
        <w:rPr>
          <w:color w:val="231F20"/>
        </w:rPr>
        <w:t>nformación contenida en los mismos será utilizada para integrar los informes institucionales</w:t>
      </w:r>
      <w:r>
        <w:rPr>
          <w:color w:val="231F20"/>
          <w:spacing w:val="-1"/>
        </w:rPr>
        <w:t xml:space="preserve"> </w:t>
      </w:r>
      <w:r>
        <w:rPr>
          <w:color w:val="231F20"/>
        </w:rPr>
        <w:t>correspondientes.</w:t>
      </w:r>
    </w:p>
    <w:p w:rsidR="009E074C" w:rsidRDefault="003D052E">
      <w:pPr>
        <w:pStyle w:val="Textoindependiente"/>
        <w:spacing w:before="98" w:line="268" w:lineRule="auto"/>
        <w:ind w:right="139"/>
        <w:jc w:val="both"/>
      </w:pPr>
      <w:r>
        <w:rPr>
          <w:color w:val="231F20"/>
        </w:rPr>
        <w:t>Para el tipo básico será responsabilidad de la DGFC, de la SEMS a través de la COSDAC y, de la DGESU, la CGUTyP, el TecNM y la DGESPE para el tip</w:t>
      </w:r>
      <w:r>
        <w:rPr>
          <w:color w:val="231F20"/>
        </w:rPr>
        <w:t>o superior, concentrar y analizar dicha información, para la toma oportuna de</w:t>
      </w:r>
      <w:r>
        <w:rPr>
          <w:color w:val="231F20"/>
          <w:spacing w:val="-3"/>
        </w:rPr>
        <w:t xml:space="preserve"> </w:t>
      </w:r>
      <w:r>
        <w:rPr>
          <w:color w:val="231F20"/>
        </w:rPr>
        <w:t>decisiones.</w:t>
      </w:r>
    </w:p>
    <w:p w:rsidR="009E074C" w:rsidRDefault="003D052E">
      <w:pPr>
        <w:pStyle w:val="Textoindependiente"/>
        <w:spacing w:before="98" w:line="268" w:lineRule="auto"/>
        <w:ind w:right="140"/>
        <w:jc w:val="both"/>
      </w:pPr>
      <w:r>
        <w:rPr>
          <w:color w:val="231F20"/>
        </w:rPr>
        <w:t>La información correspondiente a los indicadores de la Matriz de Indicadores para Resultados 2018, será reportada de manera trimestral por la DGFC para el tipo básico</w:t>
      </w:r>
      <w:r>
        <w:rPr>
          <w:color w:val="231F20"/>
        </w:rPr>
        <w:t>, la DSA, la DGESPE, la CGUTYP y el TECNM para el tipo superior en el Portal Aplicativo de la Secretaría de Hacienda, a fin de dar seguimiento a los avances obtenidos en la ejecución del presente programa.</w:t>
      </w:r>
    </w:p>
    <w:p w:rsidR="009E074C" w:rsidRDefault="003D052E">
      <w:pPr>
        <w:pStyle w:val="Textoindependiente"/>
        <w:spacing w:before="98" w:line="268" w:lineRule="auto"/>
        <w:ind w:right="138"/>
        <w:jc w:val="both"/>
      </w:pPr>
      <w:r>
        <w:rPr>
          <w:color w:val="231F20"/>
        </w:rPr>
        <w:t xml:space="preserve">La totalidad de los indicadores de la MIR aplicables al presente programa se encuentran disponibles para su consulta en la siguiente liga: (señalar dirección electrónica) </w:t>
      </w:r>
      <w:hyperlink r:id="rId27">
        <w:r>
          <w:rPr>
            <w:color w:val="231F20"/>
          </w:rPr>
          <w:t>http://www.transpar</w:t>
        </w:r>
        <w:r>
          <w:rPr>
            <w:color w:val="231F20"/>
          </w:rPr>
          <w:t>enciapresupuestaria.gob.mx</w:t>
        </w:r>
      </w:hyperlink>
    </w:p>
    <w:p w:rsidR="009E074C" w:rsidRDefault="003D052E">
      <w:pPr>
        <w:pStyle w:val="Ttulo2"/>
        <w:numPr>
          <w:ilvl w:val="2"/>
          <w:numId w:val="140"/>
        </w:numPr>
        <w:tabs>
          <w:tab w:val="left" w:pos="931"/>
        </w:tabs>
        <w:spacing w:before="99"/>
        <w:ind w:hanging="503"/>
      </w:pPr>
      <w:r>
        <w:rPr>
          <w:color w:val="231F20"/>
        </w:rPr>
        <w:t>Acta de</w:t>
      </w:r>
      <w:r>
        <w:rPr>
          <w:color w:val="231F20"/>
          <w:spacing w:val="-1"/>
        </w:rPr>
        <w:t xml:space="preserve"> </w:t>
      </w:r>
      <w:r>
        <w:rPr>
          <w:color w:val="231F20"/>
        </w:rPr>
        <w:t>entrega-recepción</w:t>
      </w:r>
    </w:p>
    <w:p w:rsidR="009E074C" w:rsidRDefault="003D052E">
      <w:pPr>
        <w:pStyle w:val="Textoindependiente"/>
        <w:spacing w:before="126"/>
        <w:ind w:left="427" w:firstLine="0"/>
      </w:pPr>
      <w:r>
        <w:rPr>
          <w:color w:val="231F20"/>
        </w:rPr>
        <w:t>NO APLICA.</w:t>
      </w:r>
    </w:p>
    <w:p w:rsidR="009E074C" w:rsidRDefault="009E074C">
      <w:pPr>
        <w:sectPr w:rsidR="009E074C">
          <w:pgSz w:w="12240" w:h="15840"/>
          <w:pgMar w:top="960" w:right="1560" w:bottom="280" w:left="1560" w:header="711" w:footer="0" w:gutter="0"/>
          <w:cols w:space="720"/>
        </w:sectPr>
      </w:pPr>
    </w:p>
    <w:p w:rsidR="009E074C" w:rsidRDefault="003D052E">
      <w:pPr>
        <w:pStyle w:val="Ttulo2"/>
        <w:numPr>
          <w:ilvl w:val="2"/>
          <w:numId w:val="140"/>
        </w:numPr>
        <w:tabs>
          <w:tab w:val="left" w:pos="928"/>
        </w:tabs>
        <w:spacing w:before="176"/>
        <w:ind w:left="927" w:hanging="500"/>
      </w:pPr>
      <w:r>
        <w:rPr>
          <w:color w:val="231F20"/>
        </w:rPr>
        <w:lastRenderedPageBreak/>
        <w:t>Cierre de</w:t>
      </w:r>
      <w:r>
        <w:rPr>
          <w:color w:val="231F20"/>
          <w:spacing w:val="-1"/>
        </w:rPr>
        <w:t xml:space="preserve"> </w:t>
      </w:r>
      <w:r>
        <w:rPr>
          <w:color w:val="231F20"/>
        </w:rPr>
        <w:t>ejercicio</w:t>
      </w:r>
    </w:p>
    <w:p w:rsidR="009E074C" w:rsidRDefault="003D052E">
      <w:pPr>
        <w:pStyle w:val="Textoindependiente"/>
        <w:spacing w:before="55" w:line="249" w:lineRule="auto"/>
        <w:ind w:right="139"/>
        <w:jc w:val="both"/>
      </w:pPr>
      <w:r>
        <w:rPr>
          <w:color w:val="231F20"/>
        </w:rPr>
        <w:t>Cada una de las Instancias Normativas del Programa, están obligadas a realizar el informe del cierre del ejercicio fiscal 2018 (objetivos, metas y gasto) conf</w:t>
      </w:r>
      <w:r>
        <w:rPr>
          <w:color w:val="231F20"/>
        </w:rPr>
        <w:t>orme a lo establecido por la SHCP en los respectivos Lineamientos de Cierre de Ejercicio Fiscal.</w:t>
      </w:r>
    </w:p>
    <w:p w:rsidR="009E074C" w:rsidRDefault="003D052E">
      <w:pPr>
        <w:pStyle w:val="Textoindependiente"/>
        <w:spacing w:before="46" w:line="249" w:lineRule="auto"/>
        <w:ind w:right="140"/>
        <w:jc w:val="both"/>
      </w:pPr>
      <w:r>
        <w:rPr>
          <w:color w:val="231F20"/>
        </w:rPr>
        <w:t>Para el tipo medio superior y superior se consolidará con los informes trimestrales de avance físico- financiero entregados por las instancias normativas corre</w:t>
      </w:r>
      <w:r>
        <w:rPr>
          <w:color w:val="231F20"/>
        </w:rPr>
        <w:t>spondientes a más tardar 10 días hábiles posteriores al cierre del ejercicio. Para el tipo básico con la información del los avances físicos presupuestarios reportados dentro del mismo periodo.</w:t>
      </w:r>
    </w:p>
    <w:p w:rsidR="009E074C" w:rsidRDefault="003D052E">
      <w:pPr>
        <w:pStyle w:val="Textoindependiente"/>
        <w:spacing w:before="47" w:line="249" w:lineRule="auto"/>
        <w:ind w:right="134"/>
        <w:jc w:val="both"/>
      </w:pPr>
      <w:r>
        <w:rPr>
          <w:color w:val="231F20"/>
        </w:rPr>
        <w:t>Para el tipo básico las AEL están obligadas a considerar en el</w:t>
      </w:r>
      <w:r>
        <w:rPr>
          <w:color w:val="231F20"/>
        </w:rPr>
        <w:t xml:space="preserve"> cuarto informe físico presupuestario el cierre del ejercicio presupuestal a más tardar 15 días hábiles posteriores al cierre del ejercicio.</w:t>
      </w:r>
    </w:p>
    <w:p w:rsidR="009E074C" w:rsidRDefault="003D052E">
      <w:pPr>
        <w:pStyle w:val="Textoindependiente"/>
        <w:spacing w:before="46" w:line="249" w:lineRule="auto"/>
        <w:ind w:right="138"/>
        <w:jc w:val="both"/>
      </w:pPr>
      <w:r>
        <w:rPr>
          <w:color w:val="231F20"/>
        </w:rPr>
        <w:t>Para el tipo Superior y, de acuerdo con lo señalado en las propias RO en su numeral 3.5 y Convenio Marco de Coopera</w:t>
      </w:r>
      <w:r>
        <w:rPr>
          <w:color w:val="231F20"/>
        </w:rPr>
        <w:t>ción Académica en su cláusula séptima, los recursos deben reintegrarse al Fideicomiso o cuenta bancaria específica y solamente en caso de extinción de éstos se regresará a la</w:t>
      </w:r>
      <w:r>
        <w:rPr>
          <w:color w:val="231F20"/>
          <w:spacing w:val="-22"/>
        </w:rPr>
        <w:t xml:space="preserve"> </w:t>
      </w:r>
      <w:r>
        <w:rPr>
          <w:color w:val="231F20"/>
        </w:rPr>
        <w:t>TESOFE.</w:t>
      </w:r>
    </w:p>
    <w:p w:rsidR="009E074C" w:rsidRDefault="003D052E">
      <w:pPr>
        <w:pStyle w:val="Ttulo2"/>
        <w:numPr>
          <w:ilvl w:val="0"/>
          <w:numId w:val="141"/>
        </w:numPr>
        <w:tabs>
          <w:tab w:val="left" w:pos="2929"/>
        </w:tabs>
        <w:spacing w:before="44"/>
        <w:ind w:left="2928" w:hanging="203"/>
        <w:jc w:val="left"/>
      </w:pPr>
      <w:r>
        <w:rPr>
          <w:color w:val="231F20"/>
        </w:rPr>
        <w:t>AUDITORIA, CONTROL Y</w:t>
      </w:r>
      <w:r>
        <w:rPr>
          <w:color w:val="231F20"/>
          <w:spacing w:val="-3"/>
        </w:rPr>
        <w:t xml:space="preserve"> </w:t>
      </w:r>
      <w:r>
        <w:rPr>
          <w:color w:val="231F20"/>
        </w:rPr>
        <w:t>SEGUIMIENTO</w:t>
      </w:r>
    </w:p>
    <w:p w:rsidR="009E074C" w:rsidRDefault="003D052E">
      <w:pPr>
        <w:pStyle w:val="Textoindependiente"/>
        <w:spacing w:before="54" w:line="249" w:lineRule="auto"/>
        <w:ind w:right="139"/>
        <w:jc w:val="both"/>
      </w:pPr>
      <w:r>
        <w:rPr>
          <w:color w:val="231F20"/>
        </w:rPr>
        <w:t>Los subsidios mantienen su naturaleza ju</w:t>
      </w:r>
      <w:r>
        <w:rPr>
          <w:color w:val="231F20"/>
        </w:rPr>
        <w:t xml:space="preserve">rídica de recursos públicos federales para efectos de su fiscalización y transparencia, por lo tanto podrán ser revisados por la SFP o instancia fiscalizadora correspondiente que se determine; por el OIC y/o auditores independientes contratados para dicho </w:t>
      </w:r>
      <w:r>
        <w:rPr>
          <w:color w:val="231F20"/>
        </w:rPr>
        <w:t>fin, en coordinación con los Organos Locales de Control; por la SHCP; por la ASF y demás instancias que en el ámbito de sus respectivas atribuciones resulten competentes.</w:t>
      </w:r>
    </w:p>
    <w:p w:rsidR="009E074C" w:rsidRDefault="003D052E">
      <w:pPr>
        <w:pStyle w:val="Textoindependiente"/>
        <w:spacing w:before="49" w:line="249" w:lineRule="auto"/>
        <w:ind w:right="139"/>
        <w:jc w:val="both"/>
      </w:pPr>
      <w:r>
        <w:rPr>
          <w:color w:val="231F20"/>
        </w:rPr>
        <w:t>Como resultado de las acciones de auditoría que se lleven a cabo, la instancia de control que las realice mantendrá un seguimiento interno que permita emitir informes de las revisiones efectuadas, dando principal importancia a la atención en tiempo y forma</w:t>
      </w:r>
      <w:r>
        <w:rPr>
          <w:color w:val="231F20"/>
        </w:rPr>
        <w:t xml:space="preserve"> de las anomalías detectadas hasta su total solventación.</w:t>
      </w:r>
    </w:p>
    <w:p w:rsidR="009E074C" w:rsidRDefault="003D052E">
      <w:pPr>
        <w:pStyle w:val="Ttulo2"/>
        <w:numPr>
          <w:ilvl w:val="0"/>
          <w:numId w:val="141"/>
        </w:numPr>
        <w:tabs>
          <w:tab w:val="left" w:pos="4066"/>
        </w:tabs>
        <w:spacing w:before="44"/>
        <w:ind w:left="4065" w:hanging="200"/>
        <w:jc w:val="left"/>
      </w:pPr>
      <w:r>
        <w:rPr>
          <w:color w:val="231F20"/>
        </w:rPr>
        <w:t>EVALUACION</w:t>
      </w:r>
    </w:p>
    <w:p w:rsidR="009E074C" w:rsidRDefault="003D052E">
      <w:pPr>
        <w:pStyle w:val="Prrafodelista"/>
        <w:numPr>
          <w:ilvl w:val="1"/>
          <w:numId w:val="139"/>
        </w:numPr>
        <w:tabs>
          <w:tab w:val="left" w:pos="779"/>
        </w:tabs>
        <w:spacing w:before="53"/>
        <w:ind w:hanging="351"/>
        <w:rPr>
          <w:b/>
          <w:sz w:val="18"/>
        </w:rPr>
      </w:pPr>
      <w:r>
        <w:rPr>
          <w:b/>
          <w:color w:val="231F20"/>
          <w:sz w:val="18"/>
        </w:rPr>
        <w:t>Interna</w:t>
      </w:r>
    </w:p>
    <w:p w:rsidR="009E074C" w:rsidRDefault="003D052E">
      <w:pPr>
        <w:pStyle w:val="Textoindependiente"/>
        <w:spacing w:before="55" w:line="249" w:lineRule="auto"/>
        <w:ind w:right="138"/>
        <w:jc w:val="both"/>
      </w:pPr>
      <w:r>
        <w:rPr>
          <w:color w:val="231F20"/>
        </w:rPr>
        <w:t>Las Instancias ejecutoras del Programa podrán instrumentar un procedimiento de evaluación interna con el fin de monitorear el desempeño del Programa construyendo, para tal efecto,</w:t>
      </w:r>
      <w:r>
        <w:rPr>
          <w:color w:val="231F20"/>
        </w:rPr>
        <w:t xml:space="preserve"> indicadores relacionados con sus objetivos específicos, de acuerdo con lo que establece la MML. El procedimiento se operará considerando la disponibilidad de los recursos humanos y presupuestarios de las instancias que intervienen.</w:t>
      </w:r>
    </w:p>
    <w:p w:rsidR="009E074C" w:rsidRDefault="003D052E">
      <w:pPr>
        <w:pStyle w:val="Textoindependiente"/>
        <w:spacing w:before="46" w:line="249" w:lineRule="auto"/>
        <w:ind w:right="140"/>
        <w:jc w:val="both"/>
      </w:pPr>
      <w:r>
        <w:rPr>
          <w:color w:val="231F20"/>
        </w:rPr>
        <w:t>Asimismo, se deberán in</w:t>
      </w:r>
      <w:r>
        <w:rPr>
          <w:color w:val="231F20"/>
        </w:rPr>
        <w:t>corporar indicadores específicos que permitan evaluar la incidencia de los programas presupuestarios en la igualdad entre mujeres y hombres, la erradicación de la violencia de género y de cualquier forma de discriminación de género, discapacidad, origen ét</w:t>
      </w:r>
      <w:r>
        <w:rPr>
          <w:color w:val="231F20"/>
        </w:rPr>
        <w:t>nico, u otras</w:t>
      </w:r>
      <w:r>
        <w:rPr>
          <w:color w:val="231F20"/>
          <w:spacing w:val="-21"/>
        </w:rPr>
        <w:t xml:space="preserve"> </w:t>
      </w:r>
      <w:r>
        <w:rPr>
          <w:color w:val="231F20"/>
        </w:rPr>
        <w:t>formas.</w:t>
      </w:r>
    </w:p>
    <w:p w:rsidR="009E074C" w:rsidRDefault="003D052E">
      <w:pPr>
        <w:pStyle w:val="Ttulo2"/>
        <w:numPr>
          <w:ilvl w:val="1"/>
          <w:numId w:val="139"/>
        </w:numPr>
        <w:tabs>
          <w:tab w:val="left" w:pos="779"/>
        </w:tabs>
        <w:spacing w:before="45"/>
        <w:ind w:hanging="351"/>
      </w:pPr>
      <w:r>
        <w:rPr>
          <w:color w:val="231F20"/>
        </w:rPr>
        <w:t>Externa</w:t>
      </w:r>
    </w:p>
    <w:p w:rsidR="009E074C" w:rsidRDefault="003D052E">
      <w:pPr>
        <w:pStyle w:val="Textoindependiente"/>
        <w:spacing w:before="55" w:line="249" w:lineRule="auto"/>
        <w:ind w:right="138"/>
        <w:jc w:val="both"/>
      </w:pPr>
      <w:r>
        <w:rPr>
          <w:color w:val="231F20"/>
        </w:rPr>
        <w:t>La SPEC, en uso de las atribuciones que le confiere el Reglamento Interior de la SEP, designa a la Dirección General de Evaluación de Políticas como la unidad administrativa ajena a la operación de los Programas que, en coordi</w:t>
      </w:r>
      <w:r>
        <w:rPr>
          <w:color w:val="231F20"/>
        </w:rPr>
        <w:t>nación con las Instancias ejecutoras del Programa, instrumentarán lo establecido para la evaluación externa de programas federales, de acuerdo con la Ley General de Desarrollo Social, el PEF para el ejercicio fiscal 2018, los Lineamientos Generales para la</w:t>
      </w:r>
      <w:r>
        <w:rPr>
          <w:color w:val="231F20"/>
        </w:rPr>
        <w:t xml:space="preserve"> Evaluación de los Programas Federales de la Administración Pública Federal y el Programa Anual de Evaluación. Dicha evaluación deberá incorporar la perspectiva de género.</w:t>
      </w:r>
    </w:p>
    <w:p w:rsidR="009E074C" w:rsidRDefault="003D052E">
      <w:pPr>
        <w:pStyle w:val="Textoindependiente"/>
        <w:spacing w:before="48" w:line="249" w:lineRule="auto"/>
        <w:ind w:right="139"/>
        <w:jc w:val="both"/>
      </w:pPr>
      <w:r>
        <w:rPr>
          <w:color w:val="231F20"/>
        </w:rPr>
        <w:t>Asimismo, es responsabilidad de las Instancias ejecutoras del Programa cubrir el cos</w:t>
      </w:r>
      <w:r>
        <w:rPr>
          <w:color w:val="231F20"/>
        </w:rPr>
        <w:t>to de las evaluaciones externas, continuar y, en su caso, concluir con lo establecido en los programas anuales de evaluación de años anteriores. En tal sentido y una vez concluidas las evaluaciones del Programa, éste habrá de dar atención y seguimiento a l</w:t>
      </w:r>
      <w:r>
        <w:rPr>
          <w:color w:val="231F20"/>
        </w:rPr>
        <w:t>os aspectos susceptibles de</w:t>
      </w:r>
      <w:r>
        <w:rPr>
          <w:color w:val="231F20"/>
          <w:spacing w:val="-5"/>
        </w:rPr>
        <w:t xml:space="preserve"> </w:t>
      </w:r>
      <w:r>
        <w:rPr>
          <w:color w:val="231F20"/>
        </w:rPr>
        <w:t>mejora.</w:t>
      </w:r>
    </w:p>
    <w:p w:rsidR="009E074C" w:rsidRDefault="003D052E">
      <w:pPr>
        <w:pStyle w:val="Textoindependiente"/>
        <w:spacing w:before="48" w:line="249" w:lineRule="auto"/>
        <w:ind w:right="139"/>
        <w:jc w:val="both"/>
      </w:pPr>
      <w:r>
        <w:rPr>
          <w:color w:val="231F20"/>
        </w:rPr>
        <w:t>Las presentes RO fueron elaboradas bajo el enfoque de la MML, conforme a los criterios emitidos conjuntamente por el Consejo Nacional de Evaluación de la Política de Desarrollo Social y la SHCP mediante oficio números 307-A-2009 y VQZ.SE.284/08, respectiva</w:t>
      </w:r>
      <w:r>
        <w:rPr>
          <w:color w:val="231F20"/>
        </w:rPr>
        <w:t>mente, de fecha 24 de octubre de 2008.</w:t>
      </w:r>
    </w:p>
    <w:p w:rsidR="009E074C" w:rsidRDefault="003D052E">
      <w:pPr>
        <w:pStyle w:val="Textoindependiente"/>
        <w:spacing w:before="46" w:line="249" w:lineRule="auto"/>
        <w:ind w:right="139"/>
        <w:jc w:val="both"/>
      </w:pPr>
      <w:r>
        <w:rPr>
          <w:color w:val="231F20"/>
        </w:rPr>
        <w:t>La MIR y las metas autorizadas conforme al PEF para el ejercicio fiscal 2018, se encuentran disponibles en el portal de transparencia presupuestaria, en el apartado del Sistema de Evaluación del Desempeño https://</w:t>
      </w:r>
      <w:hyperlink r:id="rId28">
        <w:r>
          <w:rPr>
            <w:color w:val="231F20"/>
          </w:rPr>
          <w:t>www.transparenciapresupuestaria.gob.mx</w:t>
        </w:r>
      </w:hyperlink>
    </w:p>
    <w:p w:rsidR="009E074C" w:rsidRDefault="003D052E">
      <w:pPr>
        <w:pStyle w:val="Ttulo2"/>
        <w:numPr>
          <w:ilvl w:val="0"/>
          <w:numId w:val="141"/>
        </w:numPr>
        <w:tabs>
          <w:tab w:val="left" w:pos="3880"/>
        </w:tabs>
        <w:spacing w:before="44"/>
        <w:ind w:left="3879" w:hanging="200"/>
        <w:jc w:val="left"/>
      </w:pPr>
      <w:r>
        <w:rPr>
          <w:color w:val="231F20"/>
        </w:rPr>
        <w:t>TRANSPARENCIA</w:t>
      </w:r>
    </w:p>
    <w:p w:rsidR="009E074C" w:rsidRDefault="003D052E">
      <w:pPr>
        <w:pStyle w:val="Prrafodelista"/>
        <w:numPr>
          <w:ilvl w:val="1"/>
          <w:numId w:val="138"/>
        </w:numPr>
        <w:tabs>
          <w:tab w:val="left" w:pos="779"/>
        </w:tabs>
        <w:spacing w:before="54"/>
        <w:ind w:hanging="351"/>
        <w:rPr>
          <w:b/>
          <w:sz w:val="18"/>
        </w:rPr>
      </w:pPr>
      <w:r>
        <w:rPr>
          <w:b/>
          <w:color w:val="231F20"/>
          <w:sz w:val="18"/>
        </w:rPr>
        <w:t>Difusión</w:t>
      </w:r>
    </w:p>
    <w:p w:rsidR="009E074C" w:rsidRDefault="003D052E">
      <w:pPr>
        <w:spacing w:before="55" w:line="249" w:lineRule="auto"/>
        <w:ind w:left="139" w:right="133" w:firstLine="288"/>
        <w:jc w:val="both"/>
        <w:rPr>
          <w:sz w:val="18"/>
        </w:rPr>
      </w:pPr>
      <w:r>
        <w:rPr>
          <w:color w:val="231F20"/>
          <w:sz w:val="18"/>
        </w:rPr>
        <w:t xml:space="preserve">Para garantizar la transparencia en el ejercicio de los recursos, se dará amplia difusión al Programa a nivel nacional, y se promoverán acciones similares por parte de las autoridades locales y municipales. La papelería, documentación oficial, así como la </w:t>
      </w:r>
      <w:r>
        <w:rPr>
          <w:color w:val="231F20"/>
          <w:sz w:val="18"/>
        </w:rPr>
        <w:t xml:space="preserve">publicidad y promoción de este Programa, deberán incluir la siguiente leyenda: </w:t>
      </w:r>
      <w:r>
        <w:rPr>
          <w:b/>
          <w:i/>
          <w:color w:val="231F20"/>
          <w:sz w:val="18"/>
        </w:rPr>
        <w:t>"Este programa es público ajeno a cualquier partido político. Queda prohibido el uso para fines distintos a los establecidos en el programa"</w:t>
      </w:r>
      <w:r>
        <w:rPr>
          <w:color w:val="231F20"/>
          <w:sz w:val="18"/>
        </w:rPr>
        <w:t>. Quien haga uso indebido de los recu</w:t>
      </w:r>
      <w:r>
        <w:rPr>
          <w:color w:val="231F20"/>
          <w:sz w:val="18"/>
        </w:rPr>
        <w:t>rsos de este Programa deberá ser denunciada/o y sancionada/o de acuerdo con la ley aplicable y ante la autoridad competente.</w:t>
      </w:r>
    </w:p>
    <w:p w:rsidR="009E074C" w:rsidRDefault="009E074C">
      <w:pPr>
        <w:spacing w:line="249"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2"/>
        <w:ind w:left="0" w:firstLine="0"/>
        <w:rPr>
          <w:sz w:val="16"/>
        </w:rPr>
      </w:pPr>
    </w:p>
    <w:p w:rsidR="009E074C" w:rsidRDefault="003D052E">
      <w:pPr>
        <w:pStyle w:val="Textoindependiente"/>
        <w:spacing w:line="266" w:lineRule="auto"/>
        <w:ind w:right="141"/>
        <w:jc w:val="both"/>
      </w:pPr>
      <w:r>
        <w:rPr>
          <w:color w:val="231F20"/>
        </w:rPr>
        <w:t xml:space="preserve">Además, se deberán difundir todas aquellas medidas que contribuyen a promover el acceso igualitario entre mujeres y </w:t>
      </w:r>
      <w:r>
        <w:rPr>
          <w:color w:val="231F20"/>
        </w:rPr>
        <w:t>hombres a los beneficios del programa.</w:t>
      </w:r>
    </w:p>
    <w:p w:rsidR="009E074C" w:rsidRDefault="003D052E">
      <w:pPr>
        <w:pStyle w:val="Textoindependiente"/>
        <w:spacing w:before="97" w:line="264" w:lineRule="auto"/>
        <w:ind w:right="137"/>
        <w:jc w:val="both"/>
      </w:pPr>
      <w:r>
        <w:rPr>
          <w:color w:val="231F20"/>
        </w:rPr>
        <w:t xml:space="preserve">De acuerdo a lo establecido en el artículo 70, fracción XV de la Ley General de Transparencia y Acceso a la Información Pública la UR tendrá la obligación de publicar y mantener actualizada la información relativa    </w:t>
      </w:r>
      <w:r>
        <w:rPr>
          <w:color w:val="231F20"/>
        </w:rPr>
        <w:t xml:space="preserve"> a los programas de</w:t>
      </w:r>
      <w:r>
        <w:rPr>
          <w:color w:val="231F20"/>
          <w:spacing w:val="-1"/>
        </w:rPr>
        <w:t xml:space="preserve"> </w:t>
      </w:r>
      <w:r>
        <w:rPr>
          <w:color w:val="231F20"/>
        </w:rPr>
        <w:t>subsidios.</w:t>
      </w:r>
    </w:p>
    <w:p w:rsidR="009E074C" w:rsidRDefault="003D052E">
      <w:pPr>
        <w:pStyle w:val="Ttulo2"/>
        <w:numPr>
          <w:ilvl w:val="1"/>
          <w:numId w:val="138"/>
        </w:numPr>
        <w:tabs>
          <w:tab w:val="left" w:pos="779"/>
        </w:tabs>
        <w:spacing w:before="103"/>
        <w:ind w:hanging="351"/>
      </w:pPr>
      <w:r>
        <w:rPr>
          <w:color w:val="231F20"/>
        </w:rPr>
        <w:t>Contraloría Social</w:t>
      </w:r>
    </w:p>
    <w:p w:rsidR="009E074C" w:rsidRDefault="003D052E">
      <w:pPr>
        <w:pStyle w:val="Textoindependiente"/>
        <w:spacing w:before="121" w:line="264" w:lineRule="auto"/>
        <w:ind w:right="139"/>
        <w:jc w:val="both"/>
      </w:pPr>
      <w:r>
        <w:rPr>
          <w:color w:val="231F20"/>
        </w:rPr>
        <w:t>Se promoverá la participación de la población beneficiaria del Programa a través de la integración y operación de contralorías sociales, para el seguimiento, supervisión y vigilancia del cumplimiento de las</w:t>
      </w:r>
      <w:r>
        <w:rPr>
          <w:color w:val="231F20"/>
        </w:rPr>
        <w:t xml:space="preserve"> metas y acciones comprometidas en el Programa, así como de la correcta aplicación de los recursos públicos asignados al mismo.</w:t>
      </w:r>
    </w:p>
    <w:p w:rsidR="009E074C" w:rsidRDefault="003D052E">
      <w:pPr>
        <w:pStyle w:val="Textoindependiente"/>
        <w:spacing w:before="103" w:line="264" w:lineRule="auto"/>
        <w:ind w:right="139"/>
        <w:jc w:val="both"/>
      </w:pPr>
      <w:r>
        <w:rPr>
          <w:color w:val="231F20"/>
        </w:rPr>
        <w:t>Para lograr lo anterior, la DGFC para el tipo básico, la COSDAC para el tipo medio superior y la DGESU para el tipo superior deb</w:t>
      </w:r>
      <w:r>
        <w:rPr>
          <w:color w:val="231F20"/>
        </w:rPr>
        <w:t>erán sujetarse al Acuerdo por el que se establecen los Lineamientos para la Promoción y Operación de la Contraloría Social en los Programas Federales de Desarrollo Social, publicado en el Diario Oficial de la Federación el 28 de octubre de 2016, y las disp</w:t>
      </w:r>
      <w:r>
        <w:rPr>
          <w:color w:val="231F20"/>
        </w:rPr>
        <w:t>osiciones establecidas en la Estrategia Marco para que se promuevan y realicen las acciones necesarias para la integración y operación de la Contraloría Social, bajo el esquema validado por la Secretaría de la Función</w:t>
      </w:r>
      <w:r>
        <w:rPr>
          <w:color w:val="231F20"/>
          <w:spacing w:val="-13"/>
        </w:rPr>
        <w:t xml:space="preserve"> </w:t>
      </w:r>
      <w:r>
        <w:rPr>
          <w:color w:val="231F20"/>
        </w:rPr>
        <w:t>Pública.</w:t>
      </w:r>
    </w:p>
    <w:p w:rsidR="009E074C" w:rsidRDefault="003D052E">
      <w:pPr>
        <w:pStyle w:val="Textoindependiente"/>
        <w:spacing w:before="103" w:line="266" w:lineRule="auto"/>
        <w:ind w:right="141"/>
        <w:jc w:val="both"/>
      </w:pPr>
      <w:r>
        <w:rPr>
          <w:color w:val="231F20"/>
        </w:rPr>
        <w:t>Para la integración de los Co</w:t>
      </w:r>
      <w:r>
        <w:rPr>
          <w:color w:val="231F20"/>
        </w:rPr>
        <w:t>mités de Contraloría Social se promoverá la participación paritaria de mujeres y hombres.</w:t>
      </w:r>
    </w:p>
    <w:p w:rsidR="009E074C" w:rsidRDefault="003D052E">
      <w:pPr>
        <w:pStyle w:val="Textoindependiente"/>
        <w:spacing w:before="99"/>
        <w:ind w:left="427" w:firstLine="0"/>
      </w:pPr>
      <w:r>
        <w:rPr>
          <w:color w:val="231F20"/>
        </w:rPr>
        <w:t>Para el tipo Superior ver Anexo 3j.</w:t>
      </w:r>
    </w:p>
    <w:p w:rsidR="009E074C" w:rsidRDefault="003D052E">
      <w:pPr>
        <w:pStyle w:val="Ttulo2"/>
        <w:numPr>
          <w:ilvl w:val="0"/>
          <w:numId w:val="141"/>
        </w:numPr>
        <w:tabs>
          <w:tab w:val="left" w:pos="3645"/>
        </w:tabs>
        <w:spacing w:before="121"/>
        <w:ind w:left="3644" w:hanging="200"/>
        <w:jc w:val="left"/>
      </w:pPr>
      <w:r>
        <w:rPr>
          <w:color w:val="231F20"/>
        </w:rPr>
        <w:t>QUEJAS Y DENUNCIAS</w:t>
      </w:r>
    </w:p>
    <w:p w:rsidR="009E074C" w:rsidRDefault="003D052E">
      <w:pPr>
        <w:pStyle w:val="Textoindependiente"/>
        <w:spacing w:before="121" w:line="264" w:lineRule="auto"/>
        <w:ind w:right="138"/>
        <w:jc w:val="both"/>
      </w:pPr>
      <w:r>
        <w:rPr>
          <w:color w:val="231F20"/>
        </w:rPr>
        <w:t>Las quejas y denuncias de la ciudadanía en general se captarán de acuerdo a las disposiciones establecidas para ello las cuales podrán ser: vía personal, escrita, telefónica, por internet o directamente en las oficinas de cada una de las Instancias ejecuto</w:t>
      </w:r>
      <w:r>
        <w:rPr>
          <w:color w:val="231F20"/>
        </w:rPr>
        <w:t>ras, de acuerdo a lo</w:t>
      </w:r>
      <w:r>
        <w:rPr>
          <w:color w:val="231F20"/>
          <w:spacing w:val="-10"/>
        </w:rPr>
        <w:t xml:space="preserve"> </w:t>
      </w:r>
      <w:r>
        <w:rPr>
          <w:color w:val="231F20"/>
        </w:rPr>
        <w:t>siguiente:</w:t>
      </w:r>
    </w:p>
    <w:p w:rsidR="009E074C" w:rsidRDefault="009E074C">
      <w:pPr>
        <w:pStyle w:val="Textoindependiente"/>
        <w:spacing w:before="9"/>
        <w:ind w:left="0" w:firstLine="0"/>
        <w:rPr>
          <w:sz w:val="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69"/>
        <w:gridCol w:w="2234"/>
        <w:gridCol w:w="1675"/>
        <w:gridCol w:w="3134"/>
      </w:tblGrid>
      <w:tr w:rsidR="009E074C">
        <w:trPr>
          <w:trHeight w:val="329"/>
        </w:trPr>
        <w:tc>
          <w:tcPr>
            <w:tcW w:w="8712" w:type="dxa"/>
            <w:gridSpan w:val="4"/>
          </w:tcPr>
          <w:p w:rsidR="009E074C" w:rsidRDefault="003D052E">
            <w:pPr>
              <w:pStyle w:val="TableParagraph"/>
              <w:spacing w:before="14"/>
              <w:ind w:left="3475" w:right="3461"/>
              <w:jc w:val="center"/>
              <w:rPr>
                <w:b/>
                <w:sz w:val="18"/>
              </w:rPr>
            </w:pPr>
            <w:r>
              <w:rPr>
                <w:b/>
                <w:color w:val="231F20"/>
                <w:sz w:val="18"/>
              </w:rPr>
              <w:t>Tipo básico</w:t>
            </w:r>
          </w:p>
        </w:tc>
      </w:tr>
      <w:tr w:rsidR="009E074C">
        <w:trPr>
          <w:trHeight w:val="329"/>
        </w:trPr>
        <w:tc>
          <w:tcPr>
            <w:tcW w:w="1669" w:type="dxa"/>
            <w:vMerge w:val="restart"/>
          </w:tcPr>
          <w:p w:rsidR="009E074C" w:rsidRDefault="009E074C">
            <w:pPr>
              <w:pStyle w:val="TableParagraph"/>
              <w:rPr>
                <w:sz w:val="16"/>
              </w:rPr>
            </w:pPr>
          </w:p>
          <w:p w:rsidR="009E074C" w:rsidRDefault="003D052E">
            <w:pPr>
              <w:pStyle w:val="TableParagraph"/>
              <w:spacing w:before="1" w:line="266" w:lineRule="auto"/>
              <w:ind w:left="434" w:right="399" w:firstLine="10"/>
              <w:rPr>
                <w:b/>
                <w:sz w:val="18"/>
              </w:rPr>
            </w:pPr>
            <w:r>
              <w:rPr>
                <w:b/>
                <w:color w:val="231F20"/>
                <w:sz w:val="18"/>
              </w:rPr>
              <w:t>Instancia ejecutora</w:t>
            </w:r>
          </w:p>
        </w:tc>
        <w:tc>
          <w:tcPr>
            <w:tcW w:w="7043" w:type="dxa"/>
            <w:gridSpan w:val="3"/>
          </w:tcPr>
          <w:p w:rsidR="009E074C" w:rsidRDefault="003D052E">
            <w:pPr>
              <w:pStyle w:val="TableParagraph"/>
              <w:spacing w:before="14"/>
              <w:ind w:left="2675" w:right="2661"/>
              <w:jc w:val="center"/>
              <w:rPr>
                <w:b/>
                <w:sz w:val="18"/>
              </w:rPr>
            </w:pPr>
            <w:r>
              <w:rPr>
                <w:b/>
                <w:color w:val="231F20"/>
                <w:sz w:val="18"/>
              </w:rPr>
              <w:t>Enlace permanente</w:t>
            </w:r>
          </w:p>
        </w:tc>
      </w:tr>
      <w:tr w:rsidR="009E074C">
        <w:trPr>
          <w:trHeight w:val="556"/>
        </w:trPr>
        <w:tc>
          <w:tcPr>
            <w:tcW w:w="1669" w:type="dxa"/>
            <w:vMerge/>
            <w:tcBorders>
              <w:top w:val="nil"/>
            </w:tcBorders>
          </w:tcPr>
          <w:p w:rsidR="009E074C" w:rsidRDefault="009E074C">
            <w:pPr>
              <w:rPr>
                <w:sz w:val="2"/>
                <w:szCs w:val="2"/>
              </w:rPr>
            </w:pPr>
          </w:p>
        </w:tc>
        <w:tc>
          <w:tcPr>
            <w:tcW w:w="2234" w:type="dxa"/>
          </w:tcPr>
          <w:p w:rsidR="009E074C" w:rsidRDefault="003D052E">
            <w:pPr>
              <w:pStyle w:val="TableParagraph"/>
              <w:spacing w:before="127"/>
              <w:ind w:left="706"/>
              <w:rPr>
                <w:b/>
                <w:sz w:val="18"/>
              </w:rPr>
            </w:pPr>
            <w:r>
              <w:rPr>
                <w:b/>
                <w:color w:val="231F20"/>
                <w:sz w:val="18"/>
              </w:rPr>
              <w:t>Dirección</w:t>
            </w:r>
          </w:p>
        </w:tc>
        <w:tc>
          <w:tcPr>
            <w:tcW w:w="1675" w:type="dxa"/>
          </w:tcPr>
          <w:p w:rsidR="009E074C" w:rsidRDefault="003D052E">
            <w:pPr>
              <w:pStyle w:val="TableParagraph"/>
              <w:spacing w:before="12" w:line="266" w:lineRule="auto"/>
              <w:ind w:left="405" w:right="220" w:hanging="155"/>
              <w:rPr>
                <w:b/>
                <w:sz w:val="18"/>
              </w:rPr>
            </w:pPr>
            <w:r>
              <w:rPr>
                <w:b/>
                <w:color w:val="231F20"/>
                <w:sz w:val="18"/>
              </w:rPr>
              <w:t>Conmutador / Extensión</w:t>
            </w:r>
          </w:p>
        </w:tc>
        <w:tc>
          <w:tcPr>
            <w:tcW w:w="3134" w:type="dxa"/>
          </w:tcPr>
          <w:p w:rsidR="009E074C" w:rsidRDefault="003D052E">
            <w:pPr>
              <w:pStyle w:val="TableParagraph"/>
              <w:spacing w:before="127"/>
              <w:ind w:left="764"/>
              <w:rPr>
                <w:b/>
                <w:sz w:val="18"/>
              </w:rPr>
            </w:pPr>
            <w:r>
              <w:rPr>
                <w:b/>
                <w:color w:val="231F20"/>
                <w:sz w:val="18"/>
              </w:rPr>
              <w:t>Correo electrónico</w:t>
            </w:r>
          </w:p>
        </w:tc>
      </w:tr>
      <w:tr w:rsidR="009E074C">
        <w:trPr>
          <w:trHeight w:val="2354"/>
        </w:trPr>
        <w:tc>
          <w:tcPr>
            <w:tcW w:w="1669" w:type="dxa"/>
          </w:tcPr>
          <w:p w:rsidR="009E074C" w:rsidRDefault="003D052E">
            <w:pPr>
              <w:pStyle w:val="TableParagraph"/>
              <w:spacing w:before="14"/>
              <w:ind w:left="71"/>
              <w:rPr>
                <w:sz w:val="18"/>
              </w:rPr>
            </w:pPr>
            <w:r>
              <w:rPr>
                <w:color w:val="231F20"/>
                <w:sz w:val="18"/>
              </w:rPr>
              <w:t>DGFC</w:t>
            </w:r>
          </w:p>
        </w:tc>
        <w:tc>
          <w:tcPr>
            <w:tcW w:w="2234" w:type="dxa"/>
          </w:tcPr>
          <w:p w:rsidR="009E074C" w:rsidRDefault="003D052E">
            <w:pPr>
              <w:pStyle w:val="TableParagraph"/>
              <w:tabs>
                <w:tab w:val="left" w:pos="1571"/>
              </w:tabs>
              <w:spacing w:before="13" w:line="264" w:lineRule="auto"/>
              <w:ind w:left="73" w:right="55"/>
              <w:jc w:val="both"/>
              <w:rPr>
                <w:sz w:val="18"/>
              </w:rPr>
            </w:pPr>
            <w:r>
              <w:rPr>
                <w:color w:val="231F20"/>
                <w:sz w:val="18"/>
              </w:rPr>
              <w:t xml:space="preserve">Av. Paseo de la Reforma número 122, </w:t>
            </w:r>
            <w:r>
              <w:rPr>
                <w:b/>
                <w:color w:val="231F20"/>
                <w:sz w:val="18"/>
              </w:rPr>
              <w:t>planta baja</w:t>
            </w:r>
            <w:r>
              <w:rPr>
                <w:color w:val="231F20"/>
                <w:sz w:val="18"/>
              </w:rPr>
              <w:t>, Colonia</w:t>
            </w:r>
            <w:r>
              <w:rPr>
                <w:color w:val="231F20"/>
                <w:sz w:val="18"/>
              </w:rPr>
              <w:tab/>
            </w:r>
            <w:r>
              <w:rPr>
                <w:color w:val="231F20"/>
                <w:spacing w:val="-3"/>
                <w:sz w:val="18"/>
              </w:rPr>
              <w:t xml:space="preserve">Juárez, </w:t>
            </w:r>
            <w:r>
              <w:rPr>
                <w:color w:val="231F20"/>
                <w:sz w:val="18"/>
              </w:rPr>
              <w:t>Delegación</w:t>
            </w:r>
            <w:r>
              <w:rPr>
                <w:color w:val="231F20"/>
                <w:spacing w:val="3"/>
                <w:sz w:val="18"/>
              </w:rPr>
              <w:t xml:space="preserve"> </w:t>
            </w:r>
            <w:r>
              <w:rPr>
                <w:color w:val="231F20"/>
                <w:sz w:val="18"/>
              </w:rPr>
              <w:t>Cuauhtémoc,</w:t>
            </w:r>
          </w:p>
          <w:p w:rsidR="009E074C" w:rsidRDefault="003D052E">
            <w:pPr>
              <w:pStyle w:val="TableParagraph"/>
              <w:spacing w:before="1" w:line="266" w:lineRule="auto"/>
              <w:ind w:left="73" w:right="57"/>
              <w:jc w:val="both"/>
              <w:rPr>
                <w:sz w:val="18"/>
              </w:rPr>
            </w:pPr>
            <w:r>
              <w:rPr>
                <w:color w:val="231F20"/>
                <w:sz w:val="18"/>
              </w:rPr>
              <w:t>C.P. 06600, en la Ciudad de México</w:t>
            </w:r>
          </w:p>
        </w:tc>
        <w:tc>
          <w:tcPr>
            <w:tcW w:w="1675" w:type="dxa"/>
          </w:tcPr>
          <w:p w:rsidR="009E074C" w:rsidRDefault="003D052E">
            <w:pPr>
              <w:pStyle w:val="TableParagraph"/>
              <w:spacing w:before="14"/>
              <w:ind w:left="71"/>
              <w:rPr>
                <w:sz w:val="18"/>
              </w:rPr>
            </w:pPr>
            <w:r>
              <w:rPr>
                <w:color w:val="231F20"/>
                <w:sz w:val="18"/>
              </w:rPr>
              <w:t>Teléfono:</w:t>
            </w:r>
          </w:p>
          <w:p w:rsidR="009E074C" w:rsidRDefault="003D052E">
            <w:pPr>
              <w:pStyle w:val="TableParagraph"/>
              <w:spacing w:before="122"/>
              <w:ind w:left="71"/>
              <w:rPr>
                <w:sz w:val="18"/>
              </w:rPr>
            </w:pPr>
            <w:r>
              <w:rPr>
                <w:color w:val="231F20"/>
                <w:sz w:val="18"/>
              </w:rPr>
              <w:t>(55) 4739-0000</w:t>
            </w:r>
          </w:p>
          <w:p w:rsidR="009E074C" w:rsidRDefault="003D052E">
            <w:pPr>
              <w:pStyle w:val="TableParagraph"/>
              <w:spacing w:before="122"/>
              <w:ind w:left="71"/>
              <w:rPr>
                <w:sz w:val="18"/>
              </w:rPr>
            </w:pPr>
            <w:r>
              <w:rPr>
                <w:color w:val="231F20"/>
                <w:sz w:val="18"/>
              </w:rPr>
              <w:t>Ext. 58097</w:t>
            </w:r>
          </w:p>
        </w:tc>
        <w:tc>
          <w:tcPr>
            <w:tcW w:w="3134" w:type="dxa"/>
          </w:tcPr>
          <w:p w:rsidR="009E074C" w:rsidRDefault="003D052E">
            <w:pPr>
              <w:pStyle w:val="TableParagraph"/>
              <w:spacing w:before="13" w:line="266" w:lineRule="auto"/>
              <w:ind w:left="70"/>
              <w:rPr>
                <w:sz w:val="18"/>
              </w:rPr>
            </w:pPr>
            <w:hyperlink r:id="rId29">
              <w:r>
                <w:rPr>
                  <w:color w:val="231F20"/>
                  <w:sz w:val="18"/>
                </w:rPr>
                <w:t>formacioncontinua@sep.gob.mx</w:t>
              </w:r>
            </w:hyperlink>
            <w:r>
              <w:rPr>
                <w:color w:val="231F20"/>
                <w:sz w:val="18"/>
              </w:rPr>
              <w:t xml:space="preserve"> </w:t>
            </w:r>
            <w:hyperlink r:id="rId30">
              <w:r>
                <w:rPr>
                  <w:color w:val="231F20"/>
                  <w:sz w:val="18"/>
                </w:rPr>
                <w:t>http://dgfc.basica.sep.gob.mx</w:t>
              </w:r>
            </w:hyperlink>
          </w:p>
          <w:p w:rsidR="009E074C" w:rsidRDefault="003D052E">
            <w:pPr>
              <w:pStyle w:val="TableParagraph"/>
              <w:spacing w:before="97" w:line="266" w:lineRule="auto"/>
              <w:ind w:left="70" w:right="56"/>
              <w:jc w:val="both"/>
              <w:rPr>
                <w:sz w:val="18"/>
              </w:rPr>
            </w:pPr>
            <w:r>
              <w:rPr>
                <w:color w:val="231F20"/>
                <w:sz w:val="18"/>
              </w:rPr>
              <w:t>Lunes a viernes de 09:00 a 18:00 horas</w:t>
            </w:r>
          </w:p>
          <w:p w:rsidR="009E074C" w:rsidRDefault="003D052E">
            <w:pPr>
              <w:pStyle w:val="TableParagraph"/>
              <w:spacing w:before="98" w:line="264" w:lineRule="auto"/>
              <w:ind w:left="70" w:right="56"/>
              <w:jc w:val="both"/>
              <w:rPr>
                <w:sz w:val="18"/>
              </w:rPr>
            </w:pPr>
            <w:r>
              <w:rPr>
                <w:color w:val="231F20"/>
                <w:sz w:val="18"/>
              </w:rPr>
              <w:t xml:space="preserve">En las Delegaciones Federales de la SEP en los Estados de la República, disponibles en la página </w:t>
            </w:r>
            <w:hyperlink r:id="rId31">
              <w:r>
                <w:rPr>
                  <w:color w:val="231F20"/>
                  <w:sz w:val="18"/>
                </w:rPr>
                <w:t>http://www.sep.gob.mx/wb/sep1/DFS</w:t>
              </w:r>
            </w:hyperlink>
            <w:r>
              <w:rPr>
                <w:color w:val="231F20"/>
                <w:sz w:val="18"/>
              </w:rPr>
              <w:t xml:space="preserve"> EP#.We5oXVXiaM9</w:t>
            </w:r>
          </w:p>
        </w:tc>
      </w:tr>
      <w:tr w:rsidR="009E074C">
        <w:trPr>
          <w:trHeight w:val="329"/>
        </w:trPr>
        <w:tc>
          <w:tcPr>
            <w:tcW w:w="8712" w:type="dxa"/>
            <w:gridSpan w:val="4"/>
          </w:tcPr>
          <w:p w:rsidR="009E074C" w:rsidRDefault="009E074C">
            <w:pPr>
              <w:pStyle w:val="TableParagraph"/>
              <w:rPr>
                <w:rFonts w:ascii="Times New Roman"/>
                <w:sz w:val="18"/>
              </w:rPr>
            </w:pPr>
          </w:p>
        </w:tc>
      </w:tr>
      <w:tr w:rsidR="009E074C">
        <w:trPr>
          <w:trHeight w:val="329"/>
        </w:trPr>
        <w:tc>
          <w:tcPr>
            <w:tcW w:w="8712" w:type="dxa"/>
            <w:gridSpan w:val="4"/>
          </w:tcPr>
          <w:p w:rsidR="009E074C" w:rsidRDefault="003D052E">
            <w:pPr>
              <w:pStyle w:val="TableParagraph"/>
              <w:spacing w:before="14"/>
              <w:ind w:left="3476" w:right="3461"/>
              <w:jc w:val="center"/>
              <w:rPr>
                <w:b/>
                <w:sz w:val="18"/>
              </w:rPr>
            </w:pPr>
            <w:r>
              <w:rPr>
                <w:b/>
                <w:color w:val="231F20"/>
                <w:sz w:val="18"/>
              </w:rPr>
              <w:t>Tipo Medio superior</w:t>
            </w:r>
          </w:p>
        </w:tc>
      </w:tr>
      <w:tr w:rsidR="009E074C">
        <w:trPr>
          <w:trHeight w:val="328"/>
        </w:trPr>
        <w:tc>
          <w:tcPr>
            <w:tcW w:w="1669" w:type="dxa"/>
            <w:vMerge w:val="restart"/>
          </w:tcPr>
          <w:p w:rsidR="009E074C" w:rsidRDefault="009E074C">
            <w:pPr>
              <w:pStyle w:val="TableParagraph"/>
              <w:rPr>
                <w:sz w:val="16"/>
              </w:rPr>
            </w:pPr>
          </w:p>
          <w:p w:rsidR="009E074C" w:rsidRDefault="003D052E">
            <w:pPr>
              <w:pStyle w:val="TableParagraph"/>
              <w:spacing w:before="1" w:line="266" w:lineRule="auto"/>
              <w:ind w:left="434" w:right="399" w:firstLine="10"/>
              <w:rPr>
                <w:b/>
                <w:sz w:val="18"/>
              </w:rPr>
            </w:pPr>
            <w:r>
              <w:rPr>
                <w:b/>
                <w:color w:val="231F20"/>
                <w:sz w:val="18"/>
              </w:rPr>
              <w:t>Instancia ejecutora</w:t>
            </w:r>
          </w:p>
        </w:tc>
        <w:tc>
          <w:tcPr>
            <w:tcW w:w="7043" w:type="dxa"/>
            <w:gridSpan w:val="3"/>
          </w:tcPr>
          <w:p w:rsidR="009E074C" w:rsidRDefault="003D052E">
            <w:pPr>
              <w:pStyle w:val="TableParagraph"/>
              <w:spacing w:before="13"/>
              <w:ind w:left="2675" w:right="2661"/>
              <w:jc w:val="center"/>
              <w:rPr>
                <w:b/>
                <w:sz w:val="18"/>
              </w:rPr>
            </w:pPr>
            <w:r>
              <w:rPr>
                <w:b/>
                <w:color w:val="231F20"/>
                <w:sz w:val="18"/>
              </w:rPr>
              <w:t>Enlace permanente</w:t>
            </w:r>
          </w:p>
        </w:tc>
      </w:tr>
      <w:tr w:rsidR="009E074C">
        <w:trPr>
          <w:trHeight w:val="557"/>
        </w:trPr>
        <w:tc>
          <w:tcPr>
            <w:tcW w:w="1669" w:type="dxa"/>
            <w:vMerge/>
            <w:tcBorders>
              <w:top w:val="nil"/>
            </w:tcBorders>
          </w:tcPr>
          <w:p w:rsidR="009E074C" w:rsidRDefault="009E074C">
            <w:pPr>
              <w:rPr>
                <w:sz w:val="2"/>
                <w:szCs w:val="2"/>
              </w:rPr>
            </w:pPr>
          </w:p>
        </w:tc>
        <w:tc>
          <w:tcPr>
            <w:tcW w:w="2234" w:type="dxa"/>
          </w:tcPr>
          <w:p w:rsidR="009E074C" w:rsidRDefault="003D052E">
            <w:pPr>
              <w:pStyle w:val="TableParagraph"/>
              <w:spacing w:before="128"/>
              <w:ind w:left="706"/>
              <w:rPr>
                <w:b/>
                <w:sz w:val="18"/>
              </w:rPr>
            </w:pPr>
            <w:r>
              <w:rPr>
                <w:b/>
                <w:color w:val="231F20"/>
                <w:sz w:val="18"/>
              </w:rPr>
              <w:t>Dirección</w:t>
            </w:r>
          </w:p>
        </w:tc>
        <w:tc>
          <w:tcPr>
            <w:tcW w:w="1675" w:type="dxa"/>
          </w:tcPr>
          <w:p w:rsidR="009E074C" w:rsidRDefault="003D052E">
            <w:pPr>
              <w:pStyle w:val="TableParagraph"/>
              <w:spacing w:before="13" w:line="266" w:lineRule="auto"/>
              <w:ind w:left="405" w:right="220" w:hanging="155"/>
              <w:rPr>
                <w:b/>
                <w:sz w:val="18"/>
              </w:rPr>
            </w:pPr>
            <w:r>
              <w:rPr>
                <w:b/>
                <w:color w:val="231F20"/>
                <w:sz w:val="18"/>
              </w:rPr>
              <w:t>Conmutador / Extensión</w:t>
            </w:r>
          </w:p>
        </w:tc>
        <w:tc>
          <w:tcPr>
            <w:tcW w:w="3134" w:type="dxa"/>
          </w:tcPr>
          <w:p w:rsidR="009E074C" w:rsidRDefault="003D052E">
            <w:pPr>
              <w:pStyle w:val="TableParagraph"/>
              <w:spacing w:before="128"/>
              <w:ind w:left="764"/>
              <w:rPr>
                <w:b/>
                <w:sz w:val="18"/>
              </w:rPr>
            </w:pPr>
            <w:r>
              <w:rPr>
                <w:b/>
                <w:color w:val="231F20"/>
                <w:sz w:val="18"/>
              </w:rPr>
              <w:t>Correo electrónico</w:t>
            </w:r>
          </w:p>
        </w:tc>
      </w:tr>
      <w:tr w:rsidR="009E074C">
        <w:trPr>
          <w:trHeight w:val="226"/>
        </w:trPr>
        <w:tc>
          <w:tcPr>
            <w:tcW w:w="1669" w:type="dxa"/>
            <w:tcBorders>
              <w:bottom w:val="nil"/>
            </w:tcBorders>
          </w:tcPr>
          <w:p w:rsidR="009E074C" w:rsidRDefault="003D052E">
            <w:pPr>
              <w:pStyle w:val="TableParagraph"/>
              <w:spacing w:before="14" w:line="192" w:lineRule="exact"/>
              <w:ind w:left="71"/>
              <w:rPr>
                <w:sz w:val="18"/>
              </w:rPr>
            </w:pPr>
            <w:r>
              <w:rPr>
                <w:color w:val="231F20"/>
                <w:sz w:val="18"/>
              </w:rPr>
              <w:t>COSDAC</w:t>
            </w:r>
          </w:p>
        </w:tc>
        <w:tc>
          <w:tcPr>
            <w:tcW w:w="2234" w:type="dxa"/>
            <w:tcBorders>
              <w:bottom w:val="nil"/>
            </w:tcBorders>
          </w:tcPr>
          <w:p w:rsidR="009E074C" w:rsidRDefault="003D052E">
            <w:pPr>
              <w:pStyle w:val="TableParagraph"/>
              <w:tabs>
                <w:tab w:val="left" w:pos="798"/>
                <w:tab w:val="left" w:pos="1511"/>
              </w:tabs>
              <w:spacing w:before="13" w:line="194" w:lineRule="exact"/>
              <w:ind w:left="65"/>
              <w:rPr>
                <w:sz w:val="18"/>
              </w:rPr>
            </w:pPr>
            <w:r>
              <w:rPr>
                <w:color w:val="231F20"/>
                <w:sz w:val="18"/>
              </w:rPr>
              <w:t>Calz.</w:t>
            </w:r>
            <w:r>
              <w:rPr>
                <w:color w:val="231F20"/>
                <w:sz w:val="18"/>
              </w:rPr>
              <w:tab/>
              <w:t>Gral.</w:t>
            </w:r>
            <w:r>
              <w:rPr>
                <w:color w:val="231F20"/>
                <w:sz w:val="18"/>
              </w:rPr>
              <w:tab/>
              <w:t>Mariano</w:t>
            </w:r>
          </w:p>
        </w:tc>
        <w:tc>
          <w:tcPr>
            <w:tcW w:w="1675" w:type="dxa"/>
            <w:tcBorders>
              <w:bottom w:val="nil"/>
            </w:tcBorders>
          </w:tcPr>
          <w:p w:rsidR="009E074C" w:rsidRDefault="003D052E">
            <w:pPr>
              <w:pStyle w:val="TableParagraph"/>
              <w:tabs>
                <w:tab w:val="left" w:pos="689"/>
                <w:tab w:val="left" w:pos="1311"/>
              </w:tabs>
              <w:spacing w:before="13" w:line="194" w:lineRule="exact"/>
              <w:ind w:left="71"/>
              <w:rPr>
                <w:sz w:val="18"/>
              </w:rPr>
            </w:pPr>
            <w:r>
              <w:rPr>
                <w:color w:val="231F20"/>
                <w:sz w:val="18"/>
              </w:rPr>
              <w:t>3601</w:t>
            </w:r>
            <w:r>
              <w:rPr>
                <w:color w:val="231F20"/>
                <w:sz w:val="18"/>
              </w:rPr>
              <w:tab/>
              <w:t>1000</w:t>
            </w:r>
            <w:r>
              <w:rPr>
                <w:color w:val="231F20"/>
                <w:sz w:val="18"/>
              </w:rPr>
              <w:tab/>
              <w:t>ext.</w:t>
            </w:r>
          </w:p>
        </w:tc>
        <w:tc>
          <w:tcPr>
            <w:tcW w:w="3134" w:type="dxa"/>
            <w:vMerge w:val="restart"/>
          </w:tcPr>
          <w:p w:rsidR="009E074C" w:rsidRDefault="003D052E">
            <w:pPr>
              <w:pStyle w:val="TableParagraph"/>
              <w:spacing w:before="14"/>
              <w:ind w:left="70"/>
              <w:rPr>
                <w:sz w:val="18"/>
              </w:rPr>
            </w:pPr>
            <w:hyperlink r:id="rId32">
              <w:r>
                <w:rPr>
                  <w:color w:val="231F20"/>
                  <w:sz w:val="18"/>
                </w:rPr>
                <w:t>prodepems@cosdac.sems.gob.mx</w:t>
              </w:r>
            </w:hyperlink>
          </w:p>
          <w:p w:rsidR="009E074C" w:rsidRDefault="003D052E">
            <w:pPr>
              <w:pStyle w:val="TableParagraph"/>
              <w:spacing w:before="121" w:line="266" w:lineRule="auto"/>
              <w:ind w:left="70" w:right="133"/>
              <w:rPr>
                <w:sz w:val="18"/>
              </w:rPr>
            </w:pPr>
            <w:r>
              <w:rPr>
                <w:color w:val="231F20"/>
                <w:sz w:val="18"/>
              </w:rPr>
              <w:t>Lunes a viernes de 9 a 15 hrs. y de 16 a 18 hrs</w:t>
            </w:r>
          </w:p>
        </w:tc>
      </w:tr>
      <w:tr w:rsidR="009E074C">
        <w:trPr>
          <w:trHeight w:val="212"/>
        </w:trPr>
        <w:tc>
          <w:tcPr>
            <w:tcW w:w="1669" w:type="dxa"/>
            <w:tcBorders>
              <w:top w:val="nil"/>
              <w:bottom w:val="nil"/>
            </w:tcBorders>
          </w:tcPr>
          <w:p w:rsidR="009E074C" w:rsidRDefault="009E074C">
            <w:pPr>
              <w:pStyle w:val="TableParagraph"/>
              <w:rPr>
                <w:rFonts w:ascii="Times New Roman"/>
                <w:sz w:val="14"/>
              </w:rPr>
            </w:pPr>
          </w:p>
        </w:tc>
        <w:tc>
          <w:tcPr>
            <w:tcW w:w="2234" w:type="dxa"/>
            <w:tcBorders>
              <w:top w:val="nil"/>
              <w:bottom w:val="nil"/>
            </w:tcBorders>
          </w:tcPr>
          <w:p w:rsidR="009E074C" w:rsidRDefault="003D052E">
            <w:pPr>
              <w:pStyle w:val="TableParagraph"/>
              <w:spacing w:line="192" w:lineRule="exact"/>
              <w:ind w:left="65"/>
              <w:rPr>
                <w:sz w:val="18"/>
              </w:rPr>
            </w:pPr>
            <w:r>
              <w:rPr>
                <w:color w:val="231F20"/>
                <w:sz w:val="18"/>
              </w:rPr>
              <w:t>Escobedo 438, Anzures,</w:t>
            </w:r>
          </w:p>
        </w:tc>
        <w:tc>
          <w:tcPr>
            <w:tcW w:w="1675" w:type="dxa"/>
            <w:tcBorders>
              <w:top w:val="nil"/>
              <w:bottom w:val="nil"/>
            </w:tcBorders>
          </w:tcPr>
          <w:p w:rsidR="009E074C" w:rsidRDefault="003D052E">
            <w:pPr>
              <w:pStyle w:val="TableParagraph"/>
              <w:spacing w:line="192" w:lineRule="exact"/>
              <w:ind w:left="71"/>
              <w:rPr>
                <w:sz w:val="18"/>
              </w:rPr>
            </w:pPr>
            <w:r>
              <w:rPr>
                <w:color w:val="231F20"/>
                <w:sz w:val="18"/>
              </w:rPr>
              <w:t>64253, 64297 y</w:t>
            </w:r>
          </w:p>
        </w:tc>
        <w:tc>
          <w:tcPr>
            <w:tcW w:w="3134" w:type="dxa"/>
            <w:vMerge/>
            <w:tcBorders>
              <w:top w:val="nil"/>
            </w:tcBorders>
          </w:tcPr>
          <w:p w:rsidR="009E074C" w:rsidRDefault="009E074C">
            <w:pPr>
              <w:rPr>
                <w:sz w:val="2"/>
                <w:szCs w:val="2"/>
              </w:rPr>
            </w:pPr>
          </w:p>
        </w:tc>
      </w:tr>
      <w:tr w:rsidR="009E074C">
        <w:trPr>
          <w:trHeight w:val="214"/>
        </w:trPr>
        <w:tc>
          <w:tcPr>
            <w:tcW w:w="1669" w:type="dxa"/>
            <w:tcBorders>
              <w:top w:val="nil"/>
              <w:bottom w:val="nil"/>
            </w:tcBorders>
          </w:tcPr>
          <w:p w:rsidR="009E074C" w:rsidRDefault="009E074C">
            <w:pPr>
              <w:pStyle w:val="TableParagraph"/>
              <w:rPr>
                <w:rFonts w:ascii="Times New Roman"/>
                <w:sz w:val="14"/>
              </w:rPr>
            </w:pPr>
          </w:p>
        </w:tc>
        <w:tc>
          <w:tcPr>
            <w:tcW w:w="2234" w:type="dxa"/>
            <w:tcBorders>
              <w:top w:val="nil"/>
              <w:bottom w:val="nil"/>
            </w:tcBorders>
          </w:tcPr>
          <w:p w:rsidR="009E074C" w:rsidRDefault="003D052E">
            <w:pPr>
              <w:pStyle w:val="TableParagraph"/>
              <w:spacing w:line="194" w:lineRule="exact"/>
              <w:ind w:left="65"/>
              <w:rPr>
                <w:sz w:val="18"/>
              </w:rPr>
            </w:pPr>
            <w:r>
              <w:rPr>
                <w:color w:val="231F20"/>
                <w:sz w:val="18"/>
              </w:rPr>
              <w:t>11590 Ciudad de México,</w:t>
            </w:r>
          </w:p>
        </w:tc>
        <w:tc>
          <w:tcPr>
            <w:tcW w:w="1675" w:type="dxa"/>
            <w:tcBorders>
              <w:top w:val="nil"/>
              <w:bottom w:val="nil"/>
            </w:tcBorders>
          </w:tcPr>
          <w:p w:rsidR="009E074C" w:rsidRDefault="003D052E">
            <w:pPr>
              <w:pStyle w:val="TableParagraph"/>
              <w:spacing w:before="1" w:line="193" w:lineRule="exact"/>
              <w:ind w:left="71"/>
              <w:rPr>
                <w:sz w:val="18"/>
              </w:rPr>
            </w:pPr>
            <w:r>
              <w:rPr>
                <w:color w:val="231F20"/>
                <w:sz w:val="18"/>
              </w:rPr>
              <w:t>64302</w:t>
            </w:r>
          </w:p>
        </w:tc>
        <w:tc>
          <w:tcPr>
            <w:tcW w:w="3134" w:type="dxa"/>
            <w:vMerge/>
            <w:tcBorders>
              <w:top w:val="nil"/>
            </w:tcBorders>
          </w:tcPr>
          <w:p w:rsidR="009E074C" w:rsidRDefault="009E074C">
            <w:pPr>
              <w:rPr>
                <w:sz w:val="2"/>
                <w:szCs w:val="2"/>
              </w:rPr>
            </w:pPr>
          </w:p>
        </w:tc>
      </w:tr>
      <w:tr w:rsidR="009E074C">
        <w:trPr>
          <w:trHeight w:val="415"/>
        </w:trPr>
        <w:tc>
          <w:tcPr>
            <w:tcW w:w="1669" w:type="dxa"/>
            <w:tcBorders>
              <w:top w:val="nil"/>
            </w:tcBorders>
          </w:tcPr>
          <w:p w:rsidR="009E074C" w:rsidRDefault="009E074C">
            <w:pPr>
              <w:pStyle w:val="TableParagraph"/>
              <w:rPr>
                <w:rFonts w:ascii="Times New Roman"/>
                <w:sz w:val="18"/>
              </w:rPr>
            </w:pPr>
          </w:p>
        </w:tc>
        <w:tc>
          <w:tcPr>
            <w:tcW w:w="2234" w:type="dxa"/>
            <w:tcBorders>
              <w:top w:val="nil"/>
            </w:tcBorders>
          </w:tcPr>
          <w:p w:rsidR="009E074C" w:rsidRDefault="003D052E">
            <w:pPr>
              <w:pStyle w:val="TableParagraph"/>
              <w:ind w:left="65"/>
              <w:rPr>
                <w:sz w:val="18"/>
              </w:rPr>
            </w:pPr>
            <w:r>
              <w:rPr>
                <w:color w:val="231F20"/>
                <w:sz w:val="18"/>
              </w:rPr>
              <w:t>CDMX</w:t>
            </w:r>
          </w:p>
        </w:tc>
        <w:tc>
          <w:tcPr>
            <w:tcW w:w="1675" w:type="dxa"/>
            <w:tcBorders>
              <w:top w:val="nil"/>
            </w:tcBorders>
          </w:tcPr>
          <w:p w:rsidR="009E074C" w:rsidRDefault="003D052E">
            <w:pPr>
              <w:pStyle w:val="TableParagraph"/>
              <w:spacing w:before="101"/>
              <w:ind w:left="71"/>
              <w:rPr>
                <w:sz w:val="18"/>
              </w:rPr>
            </w:pPr>
            <w:r>
              <w:rPr>
                <w:color w:val="231F20"/>
                <w:sz w:val="18"/>
              </w:rPr>
              <w:t>horario</w:t>
            </w:r>
          </w:p>
        </w:tc>
        <w:tc>
          <w:tcPr>
            <w:tcW w:w="3134" w:type="dxa"/>
            <w:vMerge/>
            <w:tcBorders>
              <w:top w:val="nil"/>
            </w:tcBorders>
          </w:tcPr>
          <w:p w:rsidR="009E074C" w:rsidRDefault="009E074C">
            <w:pPr>
              <w:rPr>
                <w:sz w:val="2"/>
                <w:szCs w:val="2"/>
              </w:rPr>
            </w:pPr>
          </w:p>
        </w:tc>
      </w:tr>
      <w:tr w:rsidR="009E074C">
        <w:trPr>
          <w:trHeight w:val="785"/>
        </w:trPr>
        <w:tc>
          <w:tcPr>
            <w:tcW w:w="8712" w:type="dxa"/>
            <w:gridSpan w:val="4"/>
          </w:tcPr>
          <w:p w:rsidR="009E074C" w:rsidRDefault="003D052E">
            <w:pPr>
              <w:pStyle w:val="TableParagraph"/>
              <w:spacing w:before="12" w:line="264" w:lineRule="auto"/>
              <w:ind w:left="71" w:right="57"/>
              <w:jc w:val="both"/>
              <w:rPr>
                <w:sz w:val="18"/>
              </w:rPr>
            </w:pPr>
            <w:r>
              <w:rPr>
                <w:color w:val="231F20"/>
                <w:sz w:val="18"/>
              </w:rPr>
              <w:t>Instancias formadoras en las que se encuentren inscritos al momento de estar inscritos al mismo y hasta en un tiempo máximo de 30 días hábiles después de haber concluido satisfactoriamente la oferta académica de</w:t>
            </w:r>
            <w:r>
              <w:rPr>
                <w:color w:val="231F20"/>
                <w:spacing w:val="-1"/>
                <w:sz w:val="18"/>
              </w:rPr>
              <w:t xml:space="preserve"> </w:t>
            </w:r>
            <w:r>
              <w:rPr>
                <w:color w:val="231F20"/>
                <w:sz w:val="18"/>
              </w:rPr>
              <w:t>formación</w:t>
            </w:r>
          </w:p>
        </w:tc>
      </w:tr>
    </w:tbl>
    <w:p w:rsidR="009E074C" w:rsidRDefault="009E074C">
      <w:pPr>
        <w:spacing w:line="264" w:lineRule="auto"/>
        <w:jc w:val="both"/>
        <w:rPr>
          <w:sz w:val="18"/>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8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90" name="Line 135"/>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1" name="Line 134"/>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9E742" id="Group 133"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">
                <v:line id="Line 135"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XHcQAAADcAAAADwAAAGRycy9kb3ducmV2LnhtbERPXWvCMBR9F/wP4Qp709SOOVcbRQqD&#10;wWCoG2yP1+aaljY3pcm07tcvD4KPh/OdbwbbijP1vnasYD5LQBCXTtdsFHx9vk6XIHxA1tg6JgVX&#10;8rBZj0c5ZtpdeE/nQzAihrDPUEEVQpdJ6cuKLPqZ64gjd3K9xRBhb6Tu8RLDbSvTJFlIizXHhgo7&#10;Kioqm8OvVdD8ff90idkVH+9H8/T8mBZLd7oq9TAZtisQgYZwF9/cb1pB+hLnx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cdxAAAANwAAAAPAAAAAAAAAAAA&#10;AAAAAKECAABkcnMvZG93bnJldi54bWxQSwUGAAAAAAQABAD5AAAAkgMAAAAA&#10;" strokecolor="#231f20" strokeweight=".72pt"/>
                <v:line id="Line 134"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30sUAAADcAAAADwAAAGRycy9kb3ducmV2LnhtbESPT4vCMBTE7wt+h/AEb2tqYWWtRhFB&#10;UPDgv4PeHs2zKTYvtcna7n56s7Cwx2FmfsPMFp2txJMaXzpWMBomIIhzp0suFJxP6/dPED4ga6wc&#10;k4Jv8rCY995mmGnX8oGex1CICGGfoQITQp1J6XNDFv3Q1cTRu7nGYoiyKaRusI1wW8k0ScbSYslx&#10;wWBNK0P5/fhlFTwuj4+fNt3t/W2Nm2V53ZpzsVVq0O+WUxCBuvAf/mtvtIJ0MoLfM/EI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V30sUAAADcAAAADwAAAAAAAAAA&#10;AAAAAAChAgAAZHJzL2Rvd25yZXYueG1sUEsFBgAAAAAEAAQA+QAAAJMDA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70"/>
        <w:gridCol w:w="2232"/>
        <w:gridCol w:w="1675"/>
        <w:gridCol w:w="3134"/>
      </w:tblGrid>
      <w:tr w:rsidR="009E074C">
        <w:trPr>
          <w:trHeight w:val="335"/>
        </w:trPr>
        <w:tc>
          <w:tcPr>
            <w:tcW w:w="8711" w:type="dxa"/>
            <w:gridSpan w:val="4"/>
          </w:tcPr>
          <w:p w:rsidR="009E074C" w:rsidRDefault="003D052E">
            <w:pPr>
              <w:pStyle w:val="TableParagraph"/>
              <w:spacing w:before="19"/>
              <w:ind w:left="3751" w:right="3734"/>
              <w:jc w:val="center"/>
              <w:rPr>
                <w:b/>
                <w:sz w:val="18"/>
              </w:rPr>
            </w:pPr>
            <w:r>
              <w:rPr>
                <w:b/>
                <w:color w:val="231F20"/>
                <w:sz w:val="18"/>
              </w:rPr>
              <w:t>Tipo Superior</w:t>
            </w:r>
          </w:p>
        </w:tc>
      </w:tr>
      <w:tr w:rsidR="009E074C">
        <w:trPr>
          <w:trHeight w:val="334"/>
        </w:trPr>
        <w:tc>
          <w:tcPr>
            <w:tcW w:w="1670" w:type="dxa"/>
            <w:vMerge w:val="restart"/>
          </w:tcPr>
          <w:p w:rsidR="009E074C" w:rsidRDefault="009E074C">
            <w:pPr>
              <w:pStyle w:val="TableParagraph"/>
              <w:spacing w:before="8"/>
              <w:rPr>
                <w:sz w:val="16"/>
              </w:rPr>
            </w:pPr>
          </w:p>
          <w:p w:rsidR="009E074C" w:rsidRDefault="003D052E">
            <w:pPr>
              <w:pStyle w:val="TableParagraph"/>
              <w:spacing w:line="273" w:lineRule="auto"/>
              <w:ind w:left="434" w:right="400" w:firstLine="10"/>
              <w:rPr>
                <w:b/>
                <w:sz w:val="18"/>
              </w:rPr>
            </w:pPr>
            <w:r>
              <w:rPr>
                <w:b/>
                <w:color w:val="231F20"/>
                <w:sz w:val="18"/>
              </w:rPr>
              <w:t>Instancia ejecutora</w:t>
            </w:r>
          </w:p>
        </w:tc>
        <w:tc>
          <w:tcPr>
            <w:tcW w:w="7041" w:type="dxa"/>
            <w:gridSpan w:val="3"/>
          </w:tcPr>
          <w:p w:rsidR="009E074C" w:rsidRDefault="003D052E">
            <w:pPr>
              <w:pStyle w:val="TableParagraph"/>
              <w:spacing w:before="18"/>
              <w:ind w:left="2674" w:right="2660"/>
              <w:jc w:val="center"/>
              <w:rPr>
                <w:b/>
                <w:sz w:val="18"/>
              </w:rPr>
            </w:pPr>
            <w:r>
              <w:rPr>
                <w:b/>
                <w:color w:val="231F20"/>
                <w:sz w:val="18"/>
              </w:rPr>
              <w:t>Enlace permanente</w:t>
            </w:r>
          </w:p>
        </w:tc>
      </w:tr>
      <w:tr w:rsidR="009E074C">
        <w:trPr>
          <w:trHeight w:val="569"/>
        </w:trPr>
        <w:tc>
          <w:tcPr>
            <w:tcW w:w="1670" w:type="dxa"/>
            <w:vMerge/>
            <w:tcBorders>
              <w:top w:val="nil"/>
            </w:tcBorders>
          </w:tcPr>
          <w:p w:rsidR="009E074C" w:rsidRDefault="009E074C">
            <w:pPr>
              <w:rPr>
                <w:sz w:val="2"/>
                <w:szCs w:val="2"/>
              </w:rPr>
            </w:pPr>
          </w:p>
        </w:tc>
        <w:tc>
          <w:tcPr>
            <w:tcW w:w="2232" w:type="dxa"/>
          </w:tcPr>
          <w:p w:rsidR="009E074C" w:rsidRDefault="003D052E">
            <w:pPr>
              <w:pStyle w:val="TableParagraph"/>
              <w:spacing w:before="135"/>
              <w:ind w:left="705"/>
              <w:rPr>
                <w:b/>
                <w:sz w:val="18"/>
              </w:rPr>
            </w:pPr>
            <w:r>
              <w:rPr>
                <w:b/>
                <w:color w:val="231F20"/>
                <w:sz w:val="18"/>
              </w:rPr>
              <w:t>Dirección</w:t>
            </w:r>
          </w:p>
        </w:tc>
        <w:tc>
          <w:tcPr>
            <w:tcW w:w="1675" w:type="dxa"/>
          </w:tcPr>
          <w:p w:rsidR="009E074C" w:rsidRDefault="003D052E">
            <w:pPr>
              <w:pStyle w:val="TableParagraph"/>
              <w:spacing w:before="18" w:line="273" w:lineRule="auto"/>
              <w:ind w:left="406" w:right="219" w:hanging="155"/>
              <w:rPr>
                <w:b/>
                <w:sz w:val="18"/>
              </w:rPr>
            </w:pPr>
            <w:r>
              <w:rPr>
                <w:b/>
                <w:color w:val="231F20"/>
                <w:sz w:val="18"/>
              </w:rPr>
              <w:t>Conmutador / Extensión</w:t>
            </w:r>
          </w:p>
        </w:tc>
        <w:tc>
          <w:tcPr>
            <w:tcW w:w="3134" w:type="dxa"/>
          </w:tcPr>
          <w:p w:rsidR="009E074C" w:rsidRDefault="003D052E">
            <w:pPr>
              <w:pStyle w:val="TableParagraph"/>
              <w:spacing w:before="135"/>
              <w:ind w:left="765"/>
              <w:rPr>
                <w:b/>
                <w:sz w:val="18"/>
              </w:rPr>
            </w:pPr>
            <w:r>
              <w:rPr>
                <w:b/>
                <w:color w:val="231F20"/>
                <w:sz w:val="18"/>
              </w:rPr>
              <w:t>Correo electrónico</w:t>
            </w:r>
          </w:p>
        </w:tc>
      </w:tr>
      <w:tr w:rsidR="009E074C">
        <w:trPr>
          <w:trHeight w:val="2207"/>
        </w:trPr>
        <w:tc>
          <w:tcPr>
            <w:tcW w:w="1670" w:type="dxa"/>
          </w:tcPr>
          <w:p w:rsidR="009E074C" w:rsidRDefault="003D052E">
            <w:pPr>
              <w:pStyle w:val="TableParagraph"/>
              <w:spacing w:before="19"/>
              <w:ind w:left="71"/>
              <w:rPr>
                <w:sz w:val="18"/>
              </w:rPr>
            </w:pPr>
            <w:r>
              <w:rPr>
                <w:color w:val="231F20"/>
                <w:sz w:val="18"/>
              </w:rPr>
              <w:t>DGESU</w:t>
            </w:r>
          </w:p>
        </w:tc>
        <w:tc>
          <w:tcPr>
            <w:tcW w:w="2232" w:type="dxa"/>
          </w:tcPr>
          <w:p w:rsidR="009E074C" w:rsidRDefault="003D052E">
            <w:pPr>
              <w:pStyle w:val="TableParagraph"/>
              <w:tabs>
                <w:tab w:val="left" w:pos="1850"/>
              </w:tabs>
              <w:spacing w:before="18" w:line="271" w:lineRule="auto"/>
              <w:ind w:left="72" w:right="54"/>
              <w:jc w:val="both"/>
              <w:rPr>
                <w:sz w:val="18"/>
              </w:rPr>
            </w:pPr>
            <w:r>
              <w:rPr>
                <w:color w:val="231F20"/>
                <w:sz w:val="18"/>
              </w:rPr>
              <w:t>Dirección de Superación Académica (DSA) de la DGESU, en Calle Vicente García Torres número 235, Col. El Rosedal, Coyoacán, C.P. 04330, Ciudad de México, (Tel. 55-36-01-10-00</w:t>
            </w:r>
            <w:r>
              <w:rPr>
                <w:color w:val="231F20"/>
                <w:sz w:val="18"/>
              </w:rPr>
              <w:tab/>
            </w:r>
            <w:r>
              <w:rPr>
                <w:color w:val="231F20"/>
                <w:spacing w:val="-5"/>
                <w:sz w:val="18"/>
              </w:rPr>
              <w:t>Ext.</w:t>
            </w:r>
          </w:p>
          <w:p w:rsidR="009E074C" w:rsidRDefault="003D052E">
            <w:pPr>
              <w:pStyle w:val="TableParagraph"/>
              <w:spacing w:before="1"/>
              <w:ind w:left="72"/>
              <w:jc w:val="both"/>
              <w:rPr>
                <w:sz w:val="18"/>
              </w:rPr>
            </w:pPr>
            <w:r>
              <w:rPr>
                <w:color w:val="231F20"/>
                <w:sz w:val="18"/>
              </w:rPr>
              <w:t>65925).</w:t>
            </w:r>
          </w:p>
        </w:tc>
        <w:tc>
          <w:tcPr>
            <w:tcW w:w="1675" w:type="dxa"/>
          </w:tcPr>
          <w:p w:rsidR="009E074C" w:rsidRDefault="003D052E">
            <w:pPr>
              <w:pStyle w:val="TableParagraph"/>
              <w:spacing w:before="19"/>
              <w:ind w:left="72"/>
              <w:rPr>
                <w:sz w:val="18"/>
              </w:rPr>
            </w:pPr>
            <w:r>
              <w:rPr>
                <w:color w:val="231F20"/>
                <w:sz w:val="18"/>
              </w:rPr>
              <w:t>Teléfono:</w:t>
            </w:r>
          </w:p>
          <w:p w:rsidR="009E074C" w:rsidRDefault="003D052E">
            <w:pPr>
              <w:pStyle w:val="TableParagraph"/>
              <w:tabs>
                <w:tab w:val="left" w:pos="690"/>
              </w:tabs>
              <w:spacing w:before="127"/>
              <w:ind w:left="72"/>
              <w:rPr>
                <w:sz w:val="18"/>
              </w:rPr>
            </w:pPr>
            <w:r>
              <w:rPr>
                <w:color w:val="231F20"/>
                <w:sz w:val="18"/>
              </w:rPr>
              <w:t>(55)</w:t>
            </w:r>
            <w:r>
              <w:rPr>
                <w:color w:val="231F20"/>
                <w:sz w:val="18"/>
              </w:rPr>
              <w:tab/>
              <w:t>3601-1000,</w:t>
            </w:r>
          </w:p>
          <w:p w:rsidR="009E074C" w:rsidRDefault="003D052E">
            <w:pPr>
              <w:pStyle w:val="TableParagraph"/>
              <w:spacing w:before="28"/>
              <w:ind w:left="72"/>
              <w:rPr>
                <w:sz w:val="18"/>
              </w:rPr>
            </w:pPr>
            <w:r>
              <w:rPr>
                <w:color w:val="231F20"/>
                <w:sz w:val="18"/>
              </w:rPr>
              <w:t>Ext. 65925 /</w:t>
            </w:r>
            <w:r>
              <w:rPr>
                <w:color w:val="231F20"/>
                <w:spacing w:val="-11"/>
                <w:sz w:val="18"/>
              </w:rPr>
              <w:t xml:space="preserve"> </w:t>
            </w:r>
            <w:r>
              <w:rPr>
                <w:color w:val="231F20"/>
                <w:sz w:val="18"/>
              </w:rPr>
              <w:t>65923</w:t>
            </w:r>
          </w:p>
        </w:tc>
        <w:tc>
          <w:tcPr>
            <w:tcW w:w="3134" w:type="dxa"/>
          </w:tcPr>
          <w:p w:rsidR="009E074C" w:rsidRDefault="003D052E">
            <w:pPr>
              <w:pStyle w:val="TableParagraph"/>
              <w:spacing w:before="18" w:line="271" w:lineRule="auto"/>
              <w:ind w:left="71"/>
              <w:rPr>
                <w:sz w:val="18"/>
              </w:rPr>
            </w:pPr>
            <w:hyperlink r:id="rId33">
              <w:r>
                <w:rPr>
                  <w:color w:val="231F20"/>
                  <w:sz w:val="18"/>
                </w:rPr>
                <w:t>http://www.dgesu.ses.sep.gob.mx/</w:t>
              </w:r>
            </w:hyperlink>
            <w:r>
              <w:rPr>
                <w:color w:val="231F20"/>
                <w:sz w:val="18"/>
              </w:rPr>
              <w:t xml:space="preserve"> Lunes a viernes de 09:00 a 18:00 horas</w:t>
            </w:r>
          </w:p>
        </w:tc>
      </w:tr>
      <w:tr w:rsidR="009E074C">
        <w:trPr>
          <w:trHeight w:val="1270"/>
        </w:trPr>
        <w:tc>
          <w:tcPr>
            <w:tcW w:w="1670" w:type="dxa"/>
          </w:tcPr>
          <w:p w:rsidR="009E074C" w:rsidRDefault="003D052E">
            <w:pPr>
              <w:pStyle w:val="TableParagraph"/>
              <w:spacing w:before="18"/>
              <w:ind w:left="71"/>
              <w:rPr>
                <w:sz w:val="18"/>
              </w:rPr>
            </w:pPr>
            <w:r>
              <w:rPr>
                <w:color w:val="231F20"/>
                <w:sz w:val="18"/>
              </w:rPr>
              <w:t>CGUTyP</w:t>
            </w:r>
          </w:p>
        </w:tc>
        <w:tc>
          <w:tcPr>
            <w:tcW w:w="2232" w:type="dxa"/>
          </w:tcPr>
          <w:p w:rsidR="009E074C" w:rsidRDefault="003D052E">
            <w:pPr>
              <w:pStyle w:val="TableParagraph"/>
              <w:tabs>
                <w:tab w:val="left" w:pos="1258"/>
              </w:tabs>
              <w:spacing w:before="17" w:line="271" w:lineRule="auto"/>
              <w:ind w:left="72" w:right="54"/>
              <w:jc w:val="both"/>
              <w:rPr>
                <w:sz w:val="18"/>
              </w:rPr>
            </w:pPr>
            <w:r>
              <w:rPr>
                <w:color w:val="231F20"/>
                <w:sz w:val="18"/>
              </w:rPr>
              <w:t>Azafrán # 386, Piso 4. Col. Granjas México, 08400</w:t>
            </w:r>
            <w:r>
              <w:rPr>
                <w:color w:val="231F20"/>
                <w:sz w:val="18"/>
              </w:rPr>
              <w:tab/>
            </w:r>
            <w:r>
              <w:rPr>
                <w:color w:val="231F20"/>
                <w:spacing w:val="-3"/>
                <w:sz w:val="18"/>
              </w:rPr>
              <w:t xml:space="preserve">Delegación </w:t>
            </w:r>
            <w:r>
              <w:rPr>
                <w:color w:val="231F20"/>
                <w:sz w:val="18"/>
              </w:rPr>
              <w:t>Iztacalco, Ciudad de México</w:t>
            </w:r>
          </w:p>
        </w:tc>
        <w:tc>
          <w:tcPr>
            <w:tcW w:w="1675" w:type="dxa"/>
          </w:tcPr>
          <w:p w:rsidR="009E074C" w:rsidRDefault="003D052E">
            <w:pPr>
              <w:pStyle w:val="TableParagraph"/>
              <w:spacing w:before="18"/>
              <w:ind w:left="72"/>
              <w:rPr>
                <w:sz w:val="18"/>
              </w:rPr>
            </w:pPr>
            <w:r>
              <w:rPr>
                <w:color w:val="231F20"/>
                <w:sz w:val="18"/>
              </w:rPr>
              <w:t>Teléfono:</w:t>
            </w:r>
          </w:p>
          <w:p w:rsidR="009E074C" w:rsidRDefault="003D052E">
            <w:pPr>
              <w:pStyle w:val="TableParagraph"/>
              <w:spacing w:before="128"/>
              <w:ind w:left="72"/>
              <w:rPr>
                <w:sz w:val="18"/>
              </w:rPr>
            </w:pPr>
            <w:r>
              <w:rPr>
                <w:color w:val="231F20"/>
                <w:sz w:val="18"/>
              </w:rPr>
              <w:t>(55) 3601-1614</w:t>
            </w:r>
          </w:p>
        </w:tc>
        <w:tc>
          <w:tcPr>
            <w:tcW w:w="3134" w:type="dxa"/>
          </w:tcPr>
          <w:p w:rsidR="009E074C" w:rsidRDefault="003D052E">
            <w:pPr>
              <w:pStyle w:val="TableParagraph"/>
              <w:spacing w:before="18"/>
              <w:ind w:left="71"/>
              <w:rPr>
                <w:sz w:val="18"/>
              </w:rPr>
            </w:pPr>
            <w:hyperlink r:id="rId34">
              <w:r>
                <w:rPr>
                  <w:color w:val="231F20"/>
                  <w:sz w:val="18"/>
                </w:rPr>
                <w:t>http://cgut.sep.gob.mx/</w:t>
              </w:r>
            </w:hyperlink>
          </w:p>
          <w:p w:rsidR="009E074C" w:rsidRDefault="003D052E">
            <w:pPr>
              <w:pStyle w:val="TableParagraph"/>
              <w:spacing w:before="126" w:line="273" w:lineRule="auto"/>
              <w:ind w:left="71"/>
              <w:rPr>
                <w:sz w:val="18"/>
              </w:rPr>
            </w:pPr>
            <w:r>
              <w:rPr>
                <w:color w:val="231F20"/>
                <w:sz w:val="18"/>
              </w:rPr>
              <w:t>Lunes a viernes de 09:00 a 18:00 horas</w:t>
            </w:r>
          </w:p>
        </w:tc>
      </w:tr>
      <w:tr w:rsidR="009E074C">
        <w:trPr>
          <w:trHeight w:val="1472"/>
        </w:trPr>
        <w:tc>
          <w:tcPr>
            <w:tcW w:w="1670" w:type="dxa"/>
          </w:tcPr>
          <w:p w:rsidR="009E074C" w:rsidRDefault="003D052E">
            <w:pPr>
              <w:pStyle w:val="TableParagraph"/>
              <w:spacing w:before="19"/>
              <w:ind w:left="71"/>
              <w:rPr>
                <w:sz w:val="18"/>
              </w:rPr>
            </w:pPr>
            <w:r>
              <w:rPr>
                <w:color w:val="231F20"/>
                <w:sz w:val="18"/>
              </w:rPr>
              <w:t>DGESPE</w:t>
            </w:r>
          </w:p>
        </w:tc>
        <w:tc>
          <w:tcPr>
            <w:tcW w:w="2232" w:type="dxa"/>
          </w:tcPr>
          <w:p w:rsidR="009E074C" w:rsidRDefault="003D052E">
            <w:pPr>
              <w:pStyle w:val="TableParagraph"/>
              <w:tabs>
                <w:tab w:val="left" w:pos="1257"/>
              </w:tabs>
              <w:spacing w:before="18" w:line="271" w:lineRule="auto"/>
              <w:ind w:left="72" w:right="54"/>
              <w:jc w:val="both"/>
              <w:rPr>
                <w:sz w:val="18"/>
              </w:rPr>
            </w:pPr>
            <w:r>
              <w:rPr>
                <w:color w:val="231F20"/>
                <w:sz w:val="18"/>
              </w:rPr>
              <w:t>Av. Arcos de Belén No. 79, primer piso, Colonia Centro,</w:t>
            </w:r>
            <w:r>
              <w:rPr>
                <w:color w:val="231F20"/>
                <w:sz w:val="18"/>
              </w:rPr>
              <w:tab/>
              <w:t>Delegación Cuauhtémoc, C. P. 06070, Ciudad de</w:t>
            </w:r>
            <w:r>
              <w:rPr>
                <w:color w:val="231F20"/>
                <w:spacing w:val="-8"/>
                <w:sz w:val="18"/>
              </w:rPr>
              <w:t xml:space="preserve"> </w:t>
            </w:r>
            <w:r>
              <w:rPr>
                <w:color w:val="231F20"/>
                <w:sz w:val="18"/>
              </w:rPr>
              <w:t>México</w:t>
            </w:r>
          </w:p>
        </w:tc>
        <w:tc>
          <w:tcPr>
            <w:tcW w:w="1675" w:type="dxa"/>
          </w:tcPr>
          <w:p w:rsidR="009E074C" w:rsidRDefault="003D052E">
            <w:pPr>
              <w:pStyle w:val="TableParagraph"/>
              <w:spacing w:before="19"/>
              <w:ind w:left="72"/>
              <w:rPr>
                <w:sz w:val="18"/>
              </w:rPr>
            </w:pPr>
            <w:r>
              <w:rPr>
                <w:color w:val="231F20"/>
                <w:sz w:val="18"/>
              </w:rPr>
              <w:t>Teléfono:</w:t>
            </w:r>
          </w:p>
          <w:p w:rsidR="009E074C" w:rsidRDefault="003D052E">
            <w:pPr>
              <w:pStyle w:val="TableParagraph"/>
              <w:tabs>
                <w:tab w:val="left" w:pos="690"/>
              </w:tabs>
              <w:spacing w:before="127"/>
              <w:ind w:left="72"/>
              <w:rPr>
                <w:sz w:val="18"/>
              </w:rPr>
            </w:pPr>
            <w:r>
              <w:rPr>
                <w:color w:val="231F20"/>
                <w:sz w:val="18"/>
              </w:rPr>
              <w:t>(55)</w:t>
            </w:r>
            <w:r>
              <w:rPr>
                <w:color w:val="231F20"/>
                <w:sz w:val="18"/>
              </w:rPr>
              <w:tab/>
              <w:t>3601-7500,</w:t>
            </w:r>
          </w:p>
          <w:p w:rsidR="009E074C" w:rsidRDefault="003D052E">
            <w:pPr>
              <w:pStyle w:val="TableParagraph"/>
              <w:spacing w:before="28"/>
              <w:ind w:left="72"/>
              <w:rPr>
                <w:sz w:val="18"/>
              </w:rPr>
            </w:pPr>
            <w:r>
              <w:rPr>
                <w:color w:val="231F20"/>
                <w:sz w:val="18"/>
              </w:rPr>
              <w:t>3601-6000</w:t>
            </w:r>
          </w:p>
          <w:p w:rsidR="009E074C" w:rsidRDefault="003D052E">
            <w:pPr>
              <w:pStyle w:val="TableParagraph"/>
              <w:spacing w:before="126"/>
              <w:ind w:left="72"/>
              <w:rPr>
                <w:sz w:val="18"/>
              </w:rPr>
            </w:pPr>
            <w:r>
              <w:rPr>
                <w:color w:val="231F20"/>
                <w:sz w:val="18"/>
              </w:rPr>
              <w:t>Ext. 25121, 25146</w:t>
            </w:r>
          </w:p>
          <w:p w:rsidR="009E074C" w:rsidRDefault="003D052E">
            <w:pPr>
              <w:pStyle w:val="TableParagraph"/>
              <w:spacing w:before="29"/>
              <w:ind w:left="72"/>
              <w:rPr>
                <w:sz w:val="18"/>
              </w:rPr>
            </w:pPr>
            <w:r>
              <w:rPr>
                <w:color w:val="231F20"/>
                <w:sz w:val="18"/>
              </w:rPr>
              <w:t>y 25101</w:t>
            </w:r>
          </w:p>
        </w:tc>
        <w:tc>
          <w:tcPr>
            <w:tcW w:w="3134" w:type="dxa"/>
          </w:tcPr>
          <w:p w:rsidR="009E074C" w:rsidRDefault="003D052E">
            <w:pPr>
              <w:pStyle w:val="TableParagraph"/>
              <w:spacing w:before="19"/>
              <w:ind w:left="71"/>
              <w:rPr>
                <w:sz w:val="18"/>
              </w:rPr>
            </w:pPr>
            <w:hyperlink r:id="rId35">
              <w:r>
                <w:rPr>
                  <w:color w:val="231F20"/>
                  <w:sz w:val="18"/>
                </w:rPr>
                <w:t>http://www.dgespe.sep.gob.mx/</w:t>
              </w:r>
            </w:hyperlink>
          </w:p>
          <w:p w:rsidR="009E074C" w:rsidRDefault="003D052E">
            <w:pPr>
              <w:pStyle w:val="TableParagraph"/>
              <w:spacing w:before="127" w:line="273" w:lineRule="auto"/>
              <w:ind w:left="71"/>
              <w:rPr>
                <w:sz w:val="18"/>
              </w:rPr>
            </w:pPr>
            <w:r>
              <w:rPr>
                <w:color w:val="231F20"/>
                <w:sz w:val="18"/>
              </w:rPr>
              <w:t>Lunes a viernes de 09:00 a 18:00 horas</w:t>
            </w:r>
          </w:p>
        </w:tc>
      </w:tr>
      <w:tr w:rsidR="009E074C">
        <w:trPr>
          <w:trHeight w:val="1037"/>
        </w:trPr>
        <w:tc>
          <w:tcPr>
            <w:tcW w:w="1670" w:type="dxa"/>
          </w:tcPr>
          <w:p w:rsidR="009E074C" w:rsidRDefault="003D052E">
            <w:pPr>
              <w:pStyle w:val="TableParagraph"/>
              <w:spacing w:before="19"/>
              <w:ind w:left="71"/>
              <w:rPr>
                <w:sz w:val="18"/>
              </w:rPr>
            </w:pPr>
            <w:r>
              <w:rPr>
                <w:color w:val="231F20"/>
                <w:sz w:val="18"/>
              </w:rPr>
              <w:t>TecNM</w:t>
            </w:r>
          </w:p>
        </w:tc>
        <w:tc>
          <w:tcPr>
            <w:tcW w:w="2232" w:type="dxa"/>
          </w:tcPr>
          <w:p w:rsidR="009E074C" w:rsidRDefault="003D052E">
            <w:pPr>
              <w:pStyle w:val="TableParagraph"/>
              <w:tabs>
                <w:tab w:val="left" w:pos="1569"/>
              </w:tabs>
              <w:spacing w:before="18" w:line="271" w:lineRule="auto"/>
              <w:ind w:left="72" w:right="55"/>
              <w:jc w:val="both"/>
              <w:rPr>
                <w:sz w:val="18"/>
              </w:rPr>
            </w:pPr>
            <w:r>
              <w:rPr>
                <w:color w:val="231F20"/>
                <w:sz w:val="18"/>
              </w:rPr>
              <w:t>Arcos de Belén Núm. 79, Colonia</w:t>
            </w:r>
            <w:r>
              <w:rPr>
                <w:color w:val="231F20"/>
                <w:sz w:val="18"/>
              </w:rPr>
              <w:tab/>
            </w:r>
            <w:r>
              <w:rPr>
                <w:color w:val="231F20"/>
                <w:spacing w:val="-3"/>
                <w:sz w:val="18"/>
              </w:rPr>
              <w:t xml:space="preserve">Centro, </w:t>
            </w:r>
            <w:r>
              <w:rPr>
                <w:color w:val="231F20"/>
                <w:sz w:val="18"/>
              </w:rPr>
              <w:t>Delegación</w:t>
            </w:r>
            <w:r>
              <w:rPr>
                <w:color w:val="231F20"/>
                <w:spacing w:val="3"/>
                <w:sz w:val="18"/>
              </w:rPr>
              <w:t xml:space="preserve"> </w:t>
            </w:r>
            <w:r>
              <w:rPr>
                <w:color w:val="231F20"/>
                <w:sz w:val="18"/>
              </w:rPr>
              <w:t>Cuauhtémoc,</w:t>
            </w:r>
          </w:p>
          <w:p w:rsidR="009E074C" w:rsidRDefault="003D052E">
            <w:pPr>
              <w:pStyle w:val="TableParagraph"/>
              <w:spacing w:before="1"/>
              <w:ind w:left="72"/>
              <w:jc w:val="both"/>
              <w:rPr>
                <w:sz w:val="18"/>
              </w:rPr>
            </w:pPr>
            <w:r>
              <w:rPr>
                <w:color w:val="231F20"/>
                <w:sz w:val="18"/>
              </w:rPr>
              <w:t>C.P. 06010, México, D.F.</w:t>
            </w:r>
          </w:p>
        </w:tc>
        <w:tc>
          <w:tcPr>
            <w:tcW w:w="1675" w:type="dxa"/>
          </w:tcPr>
          <w:p w:rsidR="009E074C" w:rsidRDefault="009E074C">
            <w:pPr>
              <w:pStyle w:val="TableParagraph"/>
              <w:rPr>
                <w:rFonts w:ascii="Times New Roman"/>
                <w:sz w:val="18"/>
              </w:rPr>
            </w:pPr>
          </w:p>
        </w:tc>
        <w:tc>
          <w:tcPr>
            <w:tcW w:w="3134" w:type="dxa"/>
          </w:tcPr>
          <w:p w:rsidR="009E074C" w:rsidRDefault="003D052E">
            <w:pPr>
              <w:pStyle w:val="TableParagraph"/>
              <w:spacing w:before="19"/>
              <w:ind w:left="121"/>
              <w:rPr>
                <w:sz w:val="18"/>
              </w:rPr>
            </w:pPr>
            <w:hyperlink r:id="rId36">
              <w:r>
                <w:rPr>
                  <w:color w:val="231F20"/>
                  <w:sz w:val="18"/>
                </w:rPr>
                <w:t>http://www.tecnm.mx/</w:t>
              </w:r>
            </w:hyperlink>
          </w:p>
          <w:p w:rsidR="009E074C" w:rsidRDefault="003D052E">
            <w:pPr>
              <w:pStyle w:val="TableParagraph"/>
              <w:spacing w:before="127" w:line="273" w:lineRule="auto"/>
              <w:ind w:left="71"/>
              <w:rPr>
                <w:sz w:val="18"/>
              </w:rPr>
            </w:pPr>
            <w:r>
              <w:rPr>
                <w:color w:val="231F20"/>
                <w:sz w:val="18"/>
              </w:rPr>
              <w:t>Lunes a viernes de 09:00 a 18:00 horas</w:t>
            </w:r>
          </w:p>
        </w:tc>
      </w:tr>
      <w:tr w:rsidR="009E074C">
        <w:trPr>
          <w:trHeight w:val="1005"/>
        </w:trPr>
        <w:tc>
          <w:tcPr>
            <w:tcW w:w="3902" w:type="dxa"/>
            <w:gridSpan w:val="2"/>
          </w:tcPr>
          <w:p w:rsidR="009E074C" w:rsidRDefault="003D052E">
            <w:pPr>
              <w:pStyle w:val="TableParagraph"/>
              <w:spacing w:before="18"/>
              <w:ind w:left="71"/>
              <w:rPr>
                <w:sz w:val="18"/>
              </w:rPr>
            </w:pPr>
            <w:r>
              <w:rPr>
                <w:color w:val="231F20"/>
                <w:sz w:val="18"/>
              </w:rPr>
              <w:t>SACTEL</w:t>
            </w:r>
          </w:p>
        </w:tc>
        <w:tc>
          <w:tcPr>
            <w:tcW w:w="1675" w:type="dxa"/>
          </w:tcPr>
          <w:p w:rsidR="009E074C" w:rsidRDefault="003D052E">
            <w:pPr>
              <w:pStyle w:val="TableParagraph"/>
              <w:spacing w:before="18"/>
              <w:ind w:left="71"/>
              <w:rPr>
                <w:sz w:val="18"/>
              </w:rPr>
            </w:pPr>
            <w:r>
              <w:rPr>
                <w:color w:val="231F20"/>
                <w:sz w:val="18"/>
              </w:rPr>
              <w:t>Teléfono:</w:t>
            </w:r>
          </w:p>
          <w:p w:rsidR="009E074C" w:rsidRDefault="003D052E">
            <w:pPr>
              <w:pStyle w:val="TableParagraph"/>
              <w:spacing w:before="129"/>
              <w:ind w:left="72"/>
              <w:rPr>
                <w:sz w:val="18"/>
              </w:rPr>
            </w:pPr>
            <w:r>
              <w:rPr>
                <w:color w:val="231F20"/>
                <w:sz w:val="18"/>
              </w:rPr>
              <w:t>01800-0014-800</w:t>
            </w:r>
          </w:p>
          <w:p w:rsidR="009E074C" w:rsidRDefault="003D052E">
            <w:pPr>
              <w:pStyle w:val="TableParagraph"/>
              <w:spacing w:before="128"/>
              <w:ind w:left="72"/>
              <w:rPr>
                <w:sz w:val="18"/>
              </w:rPr>
            </w:pPr>
            <w:r>
              <w:rPr>
                <w:color w:val="231F20"/>
                <w:sz w:val="18"/>
              </w:rPr>
              <w:t>01 54 80 20 00</w:t>
            </w:r>
          </w:p>
        </w:tc>
        <w:tc>
          <w:tcPr>
            <w:tcW w:w="3134" w:type="dxa"/>
          </w:tcPr>
          <w:p w:rsidR="009E074C" w:rsidRDefault="003D052E">
            <w:pPr>
              <w:pStyle w:val="TableParagraph"/>
              <w:spacing w:before="17" w:line="273" w:lineRule="auto"/>
              <w:ind w:left="71"/>
              <w:rPr>
                <w:sz w:val="18"/>
              </w:rPr>
            </w:pPr>
            <w:r>
              <w:rPr>
                <w:color w:val="231F20"/>
                <w:sz w:val="18"/>
              </w:rPr>
              <w:t>Lunes a viernes de 09:00 a 18:00 horas</w:t>
            </w:r>
          </w:p>
        </w:tc>
      </w:tr>
      <w:tr w:rsidR="009E074C">
        <w:trPr>
          <w:trHeight w:val="2207"/>
        </w:trPr>
        <w:tc>
          <w:tcPr>
            <w:tcW w:w="3902" w:type="dxa"/>
            <w:gridSpan w:val="2"/>
          </w:tcPr>
          <w:p w:rsidR="009E074C" w:rsidRDefault="003D052E">
            <w:pPr>
              <w:pStyle w:val="TableParagraph"/>
              <w:spacing w:before="18"/>
              <w:ind w:left="71"/>
              <w:rPr>
                <w:sz w:val="18"/>
              </w:rPr>
            </w:pPr>
            <w:r>
              <w:rPr>
                <w:color w:val="231F20"/>
                <w:sz w:val="18"/>
              </w:rPr>
              <w:t>TELSEP</w:t>
            </w:r>
          </w:p>
        </w:tc>
        <w:tc>
          <w:tcPr>
            <w:tcW w:w="1675" w:type="dxa"/>
          </w:tcPr>
          <w:p w:rsidR="009E074C" w:rsidRDefault="003D052E">
            <w:pPr>
              <w:pStyle w:val="TableParagraph"/>
              <w:spacing w:before="17"/>
              <w:ind w:left="72"/>
              <w:jc w:val="both"/>
              <w:rPr>
                <w:sz w:val="18"/>
              </w:rPr>
            </w:pPr>
            <w:r>
              <w:rPr>
                <w:color w:val="231F20"/>
                <w:sz w:val="18"/>
              </w:rPr>
              <w:t xml:space="preserve">Teléfono      </w:t>
            </w:r>
            <w:r>
              <w:rPr>
                <w:color w:val="231F20"/>
                <w:spacing w:val="9"/>
                <w:sz w:val="18"/>
              </w:rPr>
              <w:t xml:space="preserve"> </w:t>
            </w:r>
            <w:r>
              <w:rPr>
                <w:color w:val="231F20"/>
                <w:sz w:val="18"/>
              </w:rPr>
              <w:t>3601-</w:t>
            </w:r>
          </w:p>
          <w:p w:rsidR="009E074C" w:rsidRDefault="003D052E">
            <w:pPr>
              <w:pStyle w:val="TableParagraph"/>
              <w:spacing w:before="27" w:line="271" w:lineRule="auto"/>
              <w:ind w:left="72" w:right="55"/>
              <w:jc w:val="both"/>
              <w:rPr>
                <w:sz w:val="18"/>
              </w:rPr>
            </w:pPr>
            <w:r>
              <w:rPr>
                <w:color w:val="231F20"/>
                <w:sz w:val="18"/>
              </w:rPr>
              <w:t xml:space="preserve">7599 en la Ciudad de México y Area Metropolitana o en el       </w:t>
            </w:r>
            <w:r>
              <w:rPr>
                <w:color w:val="231F20"/>
                <w:spacing w:val="1"/>
                <w:sz w:val="18"/>
              </w:rPr>
              <w:t xml:space="preserve"> </w:t>
            </w:r>
            <w:r>
              <w:rPr>
                <w:color w:val="231F20"/>
                <w:sz w:val="18"/>
              </w:rPr>
              <w:t>01-800-288-</w:t>
            </w:r>
          </w:p>
          <w:p w:rsidR="009E074C" w:rsidRDefault="003D052E">
            <w:pPr>
              <w:pStyle w:val="TableParagraph"/>
              <w:tabs>
                <w:tab w:val="left" w:pos="1113"/>
              </w:tabs>
              <w:spacing w:line="271" w:lineRule="auto"/>
              <w:ind w:left="72" w:right="54"/>
              <w:jc w:val="both"/>
              <w:rPr>
                <w:sz w:val="18"/>
              </w:rPr>
            </w:pPr>
            <w:r>
              <w:rPr>
                <w:color w:val="231F20"/>
                <w:sz w:val="18"/>
              </w:rPr>
              <w:t>6688 (Lada sin costo)</w:t>
            </w:r>
            <w:r>
              <w:rPr>
                <w:color w:val="231F20"/>
                <w:sz w:val="18"/>
              </w:rPr>
              <w:tab/>
            </w:r>
            <w:r>
              <w:rPr>
                <w:color w:val="231F20"/>
                <w:spacing w:val="-4"/>
                <w:sz w:val="18"/>
              </w:rPr>
              <w:t xml:space="preserve">desde </w:t>
            </w:r>
            <w:r>
              <w:rPr>
                <w:color w:val="231F20"/>
                <w:sz w:val="18"/>
              </w:rPr>
              <w:t>cualquier parte del país</w:t>
            </w:r>
          </w:p>
        </w:tc>
        <w:tc>
          <w:tcPr>
            <w:tcW w:w="3134" w:type="dxa"/>
          </w:tcPr>
          <w:p w:rsidR="009E074C" w:rsidRDefault="003D052E">
            <w:pPr>
              <w:pStyle w:val="TableParagraph"/>
              <w:spacing w:before="18" w:line="388" w:lineRule="auto"/>
              <w:ind w:left="71" w:right="1207"/>
              <w:rPr>
                <w:sz w:val="18"/>
              </w:rPr>
            </w:pPr>
            <w:hyperlink r:id="rId37">
              <w:r>
                <w:rPr>
                  <w:color w:val="231F20"/>
                  <w:sz w:val="18"/>
                </w:rPr>
                <w:t>http://www.sep.gob.mx</w:t>
              </w:r>
            </w:hyperlink>
            <w:r>
              <w:rPr>
                <w:color w:val="231F20"/>
                <w:sz w:val="18"/>
              </w:rPr>
              <w:t xml:space="preserve"> </w:t>
            </w:r>
            <w:hyperlink r:id="rId38">
              <w:r>
                <w:rPr>
                  <w:color w:val="231F20"/>
                  <w:sz w:val="18"/>
                </w:rPr>
                <w:t>telsep@sep.gob.mx</w:t>
              </w:r>
            </w:hyperlink>
          </w:p>
        </w:tc>
      </w:tr>
      <w:tr w:rsidR="009E074C">
        <w:trPr>
          <w:trHeight w:val="1573"/>
        </w:trPr>
        <w:tc>
          <w:tcPr>
            <w:tcW w:w="3902" w:type="dxa"/>
            <w:gridSpan w:val="2"/>
          </w:tcPr>
          <w:p w:rsidR="009E074C" w:rsidRDefault="003D052E">
            <w:pPr>
              <w:pStyle w:val="TableParagraph"/>
              <w:spacing w:before="18"/>
              <w:ind w:left="71"/>
              <w:rPr>
                <w:sz w:val="18"/>
              </w:rPr>
            </w:pPr>
            <w:r>
              <w:rPr>
                <w:color w:val="231F20"/>
                <w:sz w:val="18"/>
              </w:rPr>
              <w:t>OIC</w:t>
            </w:r>
          </w:p>
        </w:tc>
        <w:tc>
          <w:tcPr>
            <w:tcW w:w="1675" w:type="dxa"/>
          </w:tcPr>
          <w:p w:rsidR="009E074C" w:rsidRDefault="003D052E">
            <w:pPr>
              <w:pStyle w:val="TableParagraph"/>
              <w:spacing w:before="18" w:line="388" w:lineRule="auto"/>
              <w:ind w:left="72" w:right="726" w:hanging="1"/>
              <w:rPr>
                <w:sz w:val="18"/>
              </w:rPr>
            </w:pPr>
            <w:r>
              <w:rPr>
                <w:color w:val="231F20"/>
                <w:sz w:val="18"/>
              </w:rPr>
              <w:t>Teléfono: 3601-8650</w:t>
            </w:r>
          </w:p>
          <w:p w:rsidR="009E074C" w:rsidRDefault="003D052E">
            <w:pPr>
              <w:pStyle w:val="TableParagraph"/>
              <w:spacing w:line="205" w:lineRule="exact"/>
              <w:ind w:left="72"/>
              <w:rPr>
                <w:sz w:val="18"/>
              </w:rPr>
            </w:pPr>
            <w:r>
              <w:rPr>
                <w:color w:val="231F20"/>
                <w:sz w:val="18"/>
              </w:rPr>
              <w:t>Ext. 66224, 66242,</w:t>
            </w:r>
          </w:p>
          <w:p w:rsidR="009E074C" w:rsidRDefault="003D052E">
            <w:pPr>
              <w:pStyle w:val="TableParagraph"/>
              <w:spacing w:before="28"/>
              <w:ind w:left="72"/>
              <w:rPr>
                <w:sz w:val="18"/>
              </w:rPr>
            </w:pPr>
            <w:r>
              <w:rPr>
                <w:color w:val="231F20"/>
                <w:sz w:val="18"/>
              </w:rPr>
              <w:t>66243, 66244</w:t>
            </w:r>
          </w:p>
          <w:p w:rsidR="009E074C" w:rsidRDefault="003D052E">
            <w:pPr>
              <w:pStyle w:val="TableParagraph"/>
              <w:spacing w:before="129"/>
              <w:ind w:left="72"/>
              <w:rPr>
                <w:sz w:val="18"/>
              </w:rPr>
            </w:pPr>
            <w:r>
              <w:rPr>
                <w:color w:val="231F20"/>
                <w:sz w:val="18"/>
              </w:rPr>
              <w:t>01800-2288-368</w:t>
            </w:r>
          </w:p>
        </w:tc>
        <w:tc>
          <w:tcPr>
            <w:tcW w:w="3134" w:type="dxa"/>
          </w:tcPr>
          <w:p w:rsidR="009E074C" w:rsidRDefault="003D052E">
            <w:pPr>
              <w:pStyle w:val="TableParagraph"/>
              <w:spacing w:before="18"/>
              <w:ind w:left="71"/>
              <w:rPr>
                <w:sz w:val="18"/>
              </w:rPr>
            </w:pPr>
            <w:hyperlink r:id="rId39">
              <w:r>
                <w:rPr>
                  <w:color w:val="231F20"/>
                  <w:sz w:val="18"/>
                </w:rPr>
                <w:t>quejas@sep.gob.mx</w:t>
              </w:r>
            </w:hyperlink>
          </w:p>
          <w:p w:rsidR="009E074C" w:rsidRDefault="003D052E">
            <w:pPr>
              <w:pStyle w:val="TableParagraph"/>
              <w:spacing w:before="126" w:line="273" w:lineRule="auto"/>
              <w:ind w:left="71"/>
              <w:rPr>
                <w:sz w:val="18"/>
              </w:rPr>
            </w:pPr>
            <w:r>
              <w:rPr>
                <w:color w:val="231F20"/>
                <w:sz w:val="18"/>
              </w:rPr>
              <w:t>Lunes a viernes de 09:00 a 18:00 horas</w:t>
            </w:r>
          </w:p>
        </w:tc>
      </w:tr>
      <w:tr w:rsidR="009E074C">
        <w:trPr>
          <w:trHeight w:val="1136"/>
        </w:trPr>
        <w:tc>
          <w:tcPr>
            <w:tcW w:w="3902" w:type="dxa"/>
            <w:gridSpan w:val="2"/>
          </w:tcPr>
          <w:p w:rsidR="009E074C" w:rsidRDefault="003D052E">
            <w:pPr>
              <w:pStyle w:val="TableParagraph"/>
              <w:spacing w:before="18"/>
              <w:ind w:left="71"/>
              <w:rPr>
                <w:sz w:val="18"/>
              </w:rPr>
            </w:pPr>
            <w:r>
              <w:rPr>
                <w:color w:val="231F20"/>
                <w:sz w:val="18"/>
              </w:rPr>
              <w:t>SFP</w:t>
            </w:r>
          </w:p>
        </w:tc>
        <w:tc>
          <w:tcPr>
            <w:tcW w:w="1675" w:type="dxa"/>
          </w:tcPr>
          <w:p w:rsidR="009E074C" w:rsidRDefault="003D052E">
            <w:pPr>
              <w:pStyle w:val="TableParagraph"/>
              <w:spacing w:before="18" w:line="388" w:lineRule="auto"/>
              <w:ind w:left="72" w:right="726" w:hanging="1"/>
              <w:rPr>
                <w:sz w:val="18"/>
              </w:rPr>
            </w:pPr>
            <w:r>
              <w:rPr>
                <w:color w:val="231F20"/>
                <w:sz w:val="18"/>
              </w:rPr>
              <w:t>Teléfono: 2000-3000</w:t>
            </w:r>
          </w:p>
          <w:p w:rsidR="009E074C" w:rsidRDefault="003D052E">
            <w:pPr>
              <w:pStyle w:val="TableParagraph"/>
              <w:ind w:left="72"/>
              <w:rPr>
                <w:sz w:val="18"/>
              </w:rPr>
            </w:pPr>
            <w:r>
              <w:rPr>
                <w:color w:val="231F20"/>
                <w:sz w:val="18"/>
              </w:rPr>
              <w:t>Ext. 2164</w:t>
            </w:r>
          </w:p>
        </w:tc>
        <w:tc>
          <w:tcPr>
            <w:tcW w:w="3134" w:type="dxa"/>
          </w:tcPr>
          <w:p w:rsidR="009E074C" w:rsidRDefault="003D052E">
            <w:pPr>
              <w:pStyle w:val="TableParagraph"/>
              <w:spacing w:before="17" w:line="273" w:lineRule="auto"/>
              <w:ind w:left="71" w:right="133"/>
              <w:rPr>
                <w:sz w:val="18"/>
              </w:rPr>
            </w:pPr>
            <w:r>
              <w:rPr>
                <w:color w:val="231F20"/>
                <w:sz w:val="18"/>
              </w:rPr>
              <w:t>contactociudadano@funcionpublica. gob.mx</w:t>
            </w:r>
          </w:p>
          <w:p w:rsidR="009E074C" w:rsidRDefault="003D052E">
            <w:pPr>
              <w:pStyle w:val="TableParagraph"/>
              <w:spacing w:before="96" w:line="273" w:lineRule="auto"/>
              <w:ind w:left="71"/>
              <w:rPr>
                <w:sz w:val="18"/>
              </w:rPr>
            </w:pPr>
            <w:r>
              <w:rPr>
                <w:color w:val="231F20"/>
                <w:sz w:val="18"/>
              </w:rPr>
              <w:t>Lunes a viernes de 09:00 a 18:00 horas</w:t>
            </w:r>
          </w:p>
        </w:tc>
      </w:tr>
    </w:tbl>
    <w:p w:rsidR="009E074C" w:rsidRDefault="009E074C">
      <w:pPr>
        <w:spacing w:line="273" w:lineRule="auto"/>
        <w:rPr>
          <w:sz w:val="18"/>
        </w:rPr>
        <w:sectPr w:rsidR="009E074C">
          <w:headerReference w:type="even" r:id="rId40"/>
          <w:headerReference w:type="default" r:id="rId41"/>
          <w:pgSz w:w="12240" w:h="15840"/>
          <w:pgMar w:top="900" w:right="1560" w:bottom="280" w:left="1560" w:header="710" w:footer="0" w:gutter="0"/>
          <w:pgNumType w:start="49"/>
          <w:cols w:space="720"/>
        </w:sectPr>
      </w:pPr>
    </w:p>
    <w:p w:rsidR="009E074C" w:rsidRDefault="009E074C">
      <w:pPr>
        <w:pStyle w:val="Textoindependiente"/>
        <w:spacing w:before="6"/>
        <w:ind w:left="0" w:firstLine="0"/>
        <w:rPr>
          <w:sz w:val="23"/>
        </w:rPr>
      </w:pPr>
    </w:p>
    <w:p w:rsidR="009E074C" w:rsidRDefault="003D052E">
      <w:pPr>
        <w:pStyle w:val="Ttulo2"/>
        <w:spacing w:before="94" w:line="638" w:lineRule="auto"/>
        <w:ind w:left="3854" w:right="3850"/>
        <w:jc w:val="center"/>
      </w:pPr>
      <w:r>
        <w:rPr>
          <w:color w:val="231F20"/>
        </w:rPr>
        <w:t>Tipo Básico Anexo 1a</w:t>
      </w:r>
    </w:p>
    <w:p w:rsidR="009E074C" w:rsidRDefault="003D052E">
      <w:pPr>
        <w:spacing w:before="1"/>
        <w:ind w:left="155" w:right="155"/>
        <w:jc w:val="center"/>
        <w:rPr>
          <w:b/>
          <w:sz w:val="18"/>
        </w:rPr>
      </w:pPr>
      <w:r>
        <w:rPr>
          <w:b/>
          <w:color w:val="231F20"/>
          <w:sz w:val="18"/>
        </w:rPr>
        <w:t>Carta Compromiso</w:t>
      </w:r>
    </w:p>
    <w:p w:rsidR="009E074C" w:rsidRDefault="009E074C">
      <w:pPr>
        <w:pStyle w:val="Textoindependiente"/>
        <w:ind w:left="0" w:firstLine="0"/>
        <w:rPr>
          <w:b/>
          <w:sz w:val="20"/>
        </w:rPr>
      </w:pPr>
    </w:p>
    <w:p w:rsidR="009E074C" w:rsidRDefault="003D052E">
      <w:pPr>
        <w:pStyle w:val="Textoindependiente"/>
        <w:spacing w:before="115"/>
        <w:ind w:left="5310" w:firstLine="0"/>
      </w:pPr>
      <w:r>
        <w:rPr>
          <w:color w:val="231F20"/>
        </w:rPr>
        <w:t>Ciudad, Entidad Federativa y fecha: (Nombre)</w:t>
      </w:r>
    </w:p>
    <w:p w:rsidR="009E074C" w:rsidRDefault="009E074C">
      <w:pPr>
        <w:pStyle w:val="Textoindependiente"/>
        <w:ind w:left="0" w:firstLine="0"/>
        <w:rPr>
          <w:sz w:val="20"/>
        </w:rPr>
      </w:pPr>
    </w:p>
    <w:p w:rsidR="009E074C" w:rsidRDefault="00B17503">
      <w:pPr>
        <w:pStyle w:val="Textoindependiente"/>
        <w:spacing w:before="3"/>
        <w:ind w:left="0" w:firstLine="0"/>
        <w:rPr>
          <w:sz w:val="23"/>
        </w:rPr>
      </w:pPr>
      <w:r>
        <w:rPr>
          <w:noProof/>
          <w:lang w:val="es-MX" w:eastAsia="es-MX" w:bidi="ar-SA"/>
        </w:rPr>
        <mc:AlternateContent>
          <mc:Choice Requires="wps">
            <w:drawing>
              <wp:anchor distT="0" distB="0" distL="0" distR="0" simplePos="0" relativeHeight="251652096" behindDoc="1" locked="0" layoutInCell="1" allowOverlap="1">
                <wp:simplePos x="0" y="0"/>
                <wp:positionH relativeFrom="page">
                  <wp:posOffset>1261745</wp:posOffset>
                </wp:positionH>
                <wp:positionV relativeFrom="paragraph">
                  <wp:posOffset>198755</wp:posOffset>
                </wp:positionV>
                <wp:extent cx="2286000" cy="0"/>
                <wp:effectExtent l="13970" t="8255" r="5080" b="10795"/>
                <wp:wrapTopAndBottom/>
                <wp:docPr id="28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2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A6F2A" id="Line 132"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35pt,15.65pt" to="279.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" strokecolor="#221e1f" strokeweight=".20003mm">
                <w10:wrap type="topAndBottom" anchorx="page"/>
              </v:line>
            </w:pict>
          </mc:Fallback>
        </mc:AlternateContent>
      </w:r>
    </w:p>
    <w:p w:rsidR="009E074C" w:rsidRDefault="009E074C">
      <w:pPr>
        <w:pStyle w:val="Textoindependiente"/>
        <w:spacing w:before="6"/>
        <w:ind w:left="0" w:firstLine="0"/>
        <w:rPr>
          <w:sz w:val="10"/>
        </w:rPr>
      </w:pPr>
    </w:p>
    <w:p w:rsidR="009E074C" w:rsidRDefault="003D052E">
      <w:pPr>
        <w:pStyle w:val="Ttulo2"/>
        <w:spacing w:before="95" w:line="638" w:lineRule="auto"/>
        <w:ind w:right="4752"/>
      </w:pPr>
      <w:r>
        <w:rPr>
          <w:color w:val="231F20"/>
        </w:rPr>
        <w:t>SUBSECRETARIO/A DE EDUCACION BASICA PRESENTE</w:t>
      </w:r>
    </w:p>
    <w:p w:rsidR="009E074C" w:rsidRDefault="003D052E">
      <w:pPr>
        <w:pStyle w:val="Textoindependiente"/>
        <w:spacing w:line="520" w:lineRule="auto"/>
        <w:ind w:right="136"/>
        <w:jc w:val="both"/>
      </w:pPr>
      <w:r>
        <w:rPr>
          <w:color w:val="231F20"/>
        </w:rPr>
        <w:t>De conformidad con el Acuerdo Secretarial número (incorporar el número de acuerdo), por el que se emiten las Reglas de Operación del Programa para el Desarrollo Profesional Docente para el ejercicio fiscal 20--, publicado en el Diario Oficial de la Federac</w:t>
      </w:r>
      <w:r>
        <w:rPr>
          <w:color w:val="231F20"/>
        </w:rPr>
        <w:t xml:space="preserve">ión (precisar día, mes y año), me permito informar a usted que </w:t>
      </w:r>
      <w:r>
        <w:rPr>
          <w:b/>
          <w:color w:val="231F20"/>
        </w:rPr>
        <w:t xml:space="preserve">el </w:t>
      </w:r>
      <w:r>
        <w:rPr>
          <w:color w:val="231F20"/>
        </w:rPr>
        <w:t>(nombre de la Entidad Federativa o la AEFCM para el caso de la Ciudad de México), expresa su interés y compromiso de participar en las acciones institucionales que atiende al Personal Docent</w:t>
      </w:r>
      <w:r>
        <w:rPr>
          <w:color w:val="231F20"/>
        </w:rPr>
        <w:t>e, Personal Técnico Docente, Personal con Funciones de Dirección, Personal con Funciones de Supervisión y Personal con Funciones de Asesoría Técnica</w:t>
      </w:r>
      <w:r>
        <w:rPr>
          <w:color w:val="231F20"/>
          <w:spacing w:val="-2"/>
        </w:rPr>
        <w:t xml:space="preserve"> </w:t>
      </w:r>
      <w:r>
        <w:rPr>
          <w:color w:val="231F20"/>
        </w:rPr>
        <w:t>Pedagógica.</w:t>
      </w:r>
    </w:p>
    <w:p w:rsidR="009E074C" w:rsidRDefault="003D052E">
      <w:pPr>
        <w:pStyle w:val="Textoindependiente"/>
        <w:spacing w:before="107" w:line="520" w:lineRule="auto"/>
        <w:ind w:right="141"/>
        <w:jc w:val="both"/>
      </w:pPr>
      <w:r>
        <w:rPr>
          <w:color w:val="231F20"/>
        </w:rPr>
        <w:t>A través de la (Secretaría de Educación local o equivalente), se pondrá en operación el Program</w:t>
      </w:r>
      <w:r>
        <w:rPr>
          <w:color w:val="231F20"/>
        </w:rPr>
        <w:t>a para el Desarrollo Profesional Docente, para el tipo básico.</w:t>
      </w:r>
    </w:p>
    <w:p w:rsidR="009E074C" w:rsidRDefault="003D052E">
      <w:pPr>
        <w:pStyle w:val="Textoindependiente"/>
        <w:spacing w:before="102" w:line="520" w:lineRule="auto"/>
        <w:ind w:right="139"/>
        <w:jc w:val="both"/>
      </w:pPr>
      <w:r>
        <w:rPr>
          <w:color w:val="231F20"/>
        </w:rPr>
        <w:t>Asimismo, e</w:t>
      </w:r>
      <w:r>
        <w:rPr>
          <w:b/>
          <w:color w:val="231F20"/>
        </w:rPr>
        <w:t xml:space="preserve">l </w:t>
      </w:r>
      <w:r>
        <w:rPr>
          <w:color w:val="231F20"/>
        </w:rPr>
        <w:t>(nombre de la Entidad Federativa o la AEFCM para el caso de la Ciudad de México) se compromete a firmar el (Convenio para la Implementación del Programa para el Desarrollo Profesio</w:t>
      </w:r>
      <w:r>
        <w:rPr>
          <w:color w:val="231F20"/>
        </w:rPr>
        <w:t>nal Docente para Educación Básica o los Lineamientos Internos para la Implementación del Programa para el Desarrollo Profesional Docente para Educación Básica respectivos, según corresponda), así como atender las demás acciones que derivan de los requisito</w:t>
      </w:r>
      <w:r>
        <w:rPr>
          <w:color w:val="231F20"/>
        </w:rPr>
        <w:t>s, derechos y obligaciones de participación institucional en este programa federal de carácter social, de conformidad con sus Reglas de Operación.</w:t>
      </w:r>
    </w:p>
    <w:p w:rsidR="009E074C" w:rsidRDefault="003D052E">
      <w:pPr>
        <w:pStyle w:val="Textoindependiente"/>
        <w:spacing w:before="108"/>
        <w:ind w:left="0" w:right="139" w:firstLine="0"/>
        <w:jc w:val="right"/>
      </w:pPr>
      <w:r>
        <w:rPr>
          <w:color w:val="231F20"/>
        </w:rPr>
        <w:t>(Sello oficial)</w:t>
      </w:r>
    </w:p>
    <w:p w:rsidR="009E074C" w:rsidRDefault="009E074C">
      <w:pPr>
        <w:pStyle w:val="Textoindependiente"/>
        <w:spacing w:before="10"/>
        <w:ind w:left="0" w:firstLine="0"/>
        <w:rPr>
          <w:sz w:val="29"/>
        </w:rPr>
      </w:pPr>
    </w:p>
    <w:p w:rsidR="009E074C" w:rsidRDefault="003D052E">
      <w:pPr>
        <w:pStyle w:val="Ttulo2"/>
        <w:ind w:left="155" w:right="155"/>
        <w:jc w:val="center"/>
      </w:pPr>
      <w:r>
        <w:rPr>
          <w:color w:val="231F20"/>
        </w:rPr>
        <w:t>ATENTAMENTE</w:t>
      </w:r>
    </w:p>
    <w:p w:rsidR="009E074C" w:rsidRDefault="009E074C">
      <w:pPr>
        <w:pStyle w:val="Textoindependiente"/>
        <w:spacing w:before="10"/>
        <w:ind w:left="0" w:firstLine="0"/>
        <w:rPr>
          <w:b/>
          <w:sz w:val="29"/>
        </w:rPr>
      </w:pPr>
    </w:p>
    <w:p w:rsidR="009E074C" w:rsidRDefault="003D052E">
      <w:pPr>
        <w:ind w:left="155" w:right="155"/>
        <w:jc w:val="center"/>
        <w:rPr>
          <w:b/>
          <w:sz w:val="18"/>
        </w:rPr>
      </w:pPr>
      <w:r>
        <w:rPr>
          <w:b/>
          <w:color w:val="231F20"/>
          <w:sz w:val="18"/>
        </w:rPr>
        <w:t>Titular de Educación Local</w:t>
      </w:r>
    </w:p>
    <w:p w:rsidR="009E074C" w:rsidRDefault="009E074C">
      <w:pPr>
        <w:pStyle w:val="Textoindependiente"/>
        <w:spacing w:before="10"/>
        <w:ind w:left="0" w:firstLine="0"/>
        <w:rPr>
          <w:b/>
          <w:sz w:val="29"/>
        </w:rPr>
      </w:pPr>
    </w:p>
    <w:p w:rsidR="009E074C" w:rsidRDefault="003D052E">
      <w:pPr>
        <w:pStyle w:val="Textoindependiente"/>
        <w:spacing w:before="1" w:line="520" w:lineRule="auto"/>
        <w:ind w:right="139"/>
        <w:jc w:val="both"/>
      </w:pPr>
      <w:r>
        <w:rPr>
          <w:color w:val="231F20"/>
        </w:rPr>
        <w:t xml:space="preserve">(Copia  a  las  personas  titulares  de  la  DGFC; </w:t>
      </w:r>
      <w:r>
        <w:rPr>
          <w:color w:val="231F20"/>
        </w:rPr>
        <w:t xml:space="preserve"> así  como  a  las  personas  e  instancias  involucradas    a nivel</w:t>
      </w:r>
      <w:r>
        <w:rPr>
          <w:color w:val="231F20"/>
          <w:spacing w:val="-1"/>
        </w:rPr>
        <w:t xml:space="preserve"> </w:t>
      </w:r>
      <w:r>
        <w:rPr>
          <w:color w:val="231F20"/>
        </w:rPr>
        <w:t>local).</w:t>
      </w:r>
    </w:p>
    <w:p w:rsidR="009E074C" w:rsidRDefault="009E074C">
      <w:pPr>
        <w:spacing w:line="520" w:lineRule="auto"/>
        <w:jc w:val="both"/>
        <w:sectPr w:rsidR="009E074C">
          <w:pgSz w:w="12240" w:h="15840"/>
          <w:pgMar w:top="960" w:right="1560" w:bottom="280" w:left="1560" w:header="711" w:footer="0" w:gutter="0"/>
          <w:cols w:space="720"/>
        </w:sectPr>
      </w:pPr>
    </w:p>
    <w:p w:rsidR="009E074C" w:rsidRDefault="009E074C">
      <w:pPr>
        <w:pStyle w:val="Textoindependiente"/>
        <w:spacing w:before="5"/>
        <w:ind w:left="0" w:firstLine="0"/>
        <w:rPr>
          <w:sz w:val="9"/>
        </w:rPr>
      </w:pPr>
    </w:p>
    <w:p w:rsidR="009E074C" w:rsidRDefault="003D052E">
      <w:pPr>
        <w:pStyle w:val="Ttulo2"/>
        <w:spacing w:before="94"/>
        <w:ind w:left="154" w:right="155"/>
        <w:jc w:val="center"/>
      </w:pPr>
      <w:r>
        <w:rPr>
          <w:color w:val="231F20"/>
        </w:rPr>
        <w:t>Anexo 1b</w:t>
      </w:r>
    </w:p>
    <w:p w:rsidR="009E074C" w:rsidRDefault="003D052E">
      <w:pPr>
        <w:spacing w:before="143" w:line="285" w:lineRule="auto"/>
        <w:ind w:left="1593" w:right="1589"/>
        <w:jc w:val="center"/>
        <w:rPr>
          <w:b/>
          <w:sz w:val="18"/>
        </w:rPr>
      </w:pPr>
      <w:r>
        <w:rPr>
          <w:b/>
          <w:color w:val="231F20"/>
          <w:sz w:val="18"/>
        </w:rPr>
        <w:t>Convenio para la Implementación del Programa para el Desarrollo Profesional Docente para Educación Básica</w:t>
      </w:r>
    </w:p>
    <w:p w:rsidR="009E074C" w:rsidRDefault="003D052E">
      <w:pPr>
        <w:spacing w:before="122" w:line="324" w:lineRule="auto"/>
        <w:ind w:left="139" w:right="136" w:firstLine="288"/>
        <w:jc w:val="both"/>
        <w:rPr>
          <w:sz w:val="16"/>
        </w:rPr>
      </w:pPr>
      <w:r>
        <w:rPr>
          <w:b/>
          <w:color w:val="231F20"/>
          <w:sz w:val="16"/>
        </w:rPr>
        <w:t>CONVENIO PARA LA IMPLEMENTACION DEL PROGRAMA PARA EL DESARROLLO PROFESIONAL DOCENTE PARA EDUCACION BASICA</w:t>
      </w:r>
      <w:r>
        <w:rPr>
          <w:color w:val="231F20"/>
          <w:sz w:val="16"/>
        </w:rPr>
        <w:t>: QUE CELEBRAN POR UNA PARTE, EL GOBIERNO FEDERAL POR CONDUCTO DE LA SECRETARIA DE EDUCACION PUBLICA, EN LO SUCESIVO "LA SEP", A TRAVES DE LA SUBSECRET</w:t>
      </w:r>
      <w:r>
        <w:rPr>
          <w:color w:val="231F20"/>
          <w:sz w:val="16"/>
        </w:rPr>
        <w:t>ARIA DE EDUCACION BASICA, REPRESENTADA POR SU</w:t>
      </w:r>
    </w:p>
    <w:p w:rsidR="009E074C" w:rsidRDefault="003D052E">
      <w:pPr>
        <w:pStyle w:val="Textoindependiente"/>
        <w:spacing w:before="81" w:line="288" w:lineRule="auto"/>
        <w:ind w:right="136"/>
        <w:jc w:val="both"/>
      </w:pPr>
      <w:r>
        <w:rPr>
          <w:color w:val="231F20"/>
        </w:rPr>
        <w:t>TITULAR EL/LA (grado académico, nombre y apellidos), ASISTIDO POR EL/LA (grado académico, nombre y apellidos) DIRECTOR/A GENERAL DE FORMACION CONTINUA, ACTUALIZACION Y DESARROLLO PROFESIONAL DE MAESTROS DE EDUC</w:t>
      </w:r>
      <w:r>
        <w:rPr>
          <w:color w:val="231F20"/>
        </w:rPr>
        <w:t>ACION BASICA Y, POR LA OTRA PARTE, EL GOBIERNO  DEL  ESTADO  LIBRE  Y  SOBERANO   DE   (Nombre   del   Estado),   EN   LO   SUCESIVO "EL GOBIERNO DEL ESTADO", REPRESENTADO/A POR SU GOBERNADOR/A (grado académico</w:t>
      </w:r>
      <w:r>
        <w:rPr>
          <w:color w:val="231F20"/>
          <w:spacing w:val="12"/>
        </w:rPr>
        <w:t xml:space="preserve"> </w:t>
      </w:r>
      <w:r>
        <w:rPr>
          <w:color w:val="231F20"/>
        </w:rPr>
        <w:t>nombre</w:t>
      </w:r>
    </w:p>
    <w:p w:rsidR="009E074C" w:rsidRDefault="003D052E">
      <w:pPr>
        <w:pStyle w:val="Textoindependiente"/>
        <w:spacing w:line="205" w:lineRule="exact"/>
        <w:ind w:firstLine="0"/>
      </w:pPr>
      <w:r>
        <w:rPr>
          <w:color w:val="231F20"/>
        </w:rPr>
        <w:t>y apellidos), ASISTIDO POR</w:t>
      </w:r>
    </w:p>
    <w:p w:rsidR="009E074C" w:rsidRDefault="003D052E">
      <w:pPr>
        <w:pStyle w:val="Textoindependiente"/>
        <w:spacing w:before="142" w:line="288" w:lineRule="auto"/>
        <w:ind w:right="137"/>
        <w:jc w:val="both"/>
      </w:pPr>
      <w:r>
        <w:rPr>
          <w:color w:val="231F20"/>
        </w:rPr>
        <w:t>EL/LA (grad</w:t>
      </w:r>
      <w:r>
        <w:rPr>
          <w:color w:val="231F20"/>
        </w:rPr>
        <w:t>o académico nombre y apellidos del secretario(a) de gobierno o equivalente), (cargo del secretario(a) de gobierno o equivalente), EL/LA (grado académico nombre y apellidos del secretario(a) de finanzas o equivalente), (cargo del secretario(a) de finanzas o</w:t>
      </w:r>
      <w:r>
        <w:rPr>
          <w:color w:val="231F20"/>
        </w:rPr>
        <w:t xml:space="preserve"> equivalente), EL/LA (grado académico nombre y apellidos del secretario(a) de educación o equivalente), (cargo del secretario(a) de educación o equivalente), A QUIENES DE MANERA CONJUNTA SE LES DENOMINARA "LAS PARTES", AL TENOR DE LOS SIGUIENTES:</w:t>
      </w:r>
    </w:p>
    <w:p w:rsidR="009E074C" w:rsidRDefault="003D052E">
      <w:pPr>
        <w:pStyle w:val="Ttulo2"/>
        <w:spacing w:before="100"/>
        <w:ind w:left="155" w:right="155"/>
        <w:jc w:val="center"/>
        <w:rPr>
          <w:rFonts w:ascii="Times New Roman"/>
        </w:rPr>
      </w:pPr>
      <w:r>
        <w:rPr>
          <w:rFonts w:ascii="Times New Roman"/>
          <w:color w:val="231F20"/>
        </w:rPr>
        <w:t>ANTECEDEN</w:t>
      </w:r>
      <w:r>
        <w:rPr>
          <w:rFonts w:ascii="Times New Roman"/>
          <w:color w:val="231F20"/>
        </w:rPr>
        <w:t>TES</w:t>
      </w:r>
    </w:p>
    <w:p w:rsidR="009E074C" w:rsidRDefault="003D052E">
      <w:pPr>
        <w:pStyle w:val="Textoindependiente"/>
        <w:spacing w:before="141" w:line="288" w:lineRule="auto"/>
        <w:ind w:right="137"/>
        <w:jc w:val="both"/>
      </w:pPr>
      <w:r>
        <w:rPr>
          <w:color w:val="231F20"/>
        </w:rPr>
        <w:t xml:space="preserve">I.- El Programa para el Desarrollo Profesional Docente, en lo sucesivo </w:t>
      </w:r>
      <w:r>
        <w:rPr>
          <w:b/>
          <w:color w:val="231F20"/>
        </w:rPr>
        <w:t>"EL PROGRAMA"</w:t>
      </w:r>
      <w:r>
        <w:rPr>
          <w:color w:val="231F20"/>
        </w:rPr>
        <w:t>, tiene como objetivo general contribuir a asegurar la calidad de los aprendizajes en la educación, a través de la formación integral de todos los grupos de la població</w:t>
      </w:r>
      <w:r>
        <w:rPr>
          <w:color w:val="231F20"/>
        </w:rPr>
        <w:t>n mediante programas de formación continua para el desarrollo profesional dirigidos al personal docente, personal técnico docente, personal con funciones de dirección, personal con funciones de supervisión, personal docente con funciones de asesoría técnic</w:t>
      </w:r>
      <w:r>
        <w:rPr>
          <w:color w:val="231F20"/>
        </w:rPr>
        <w:t xml:space="preserve">a pedagógica, en lo sucesivo </w:t>
      </w:r>
      <w:r>
        <w:rPr>
          <w:b/>
          <w:color w:val="231F20"/>
        </w:rPr>
        <w:t>"Personal Educativo"</w:t>
      </w:r>
      <w:r>
        <w:rPr>
          <w:color w:val="231F20"/>
        </w:rPr>
        <w:t>.</w:t>
      </w:r>
    </w:p>
    <w:p w:rsidR="009E074C" w:rsidRDefault="003D052E">
      <w:pPr>
        <w:pStyle w:val="Textoindependiente"/>
        <w:spacing w:before="99" w:line="288" w:lineRule="auto"/>
        <w:ind w:right="136" w:firstLine="287"/>
        <w:jc w:val="both"/>
      </w:pPr>
      <w:r>
        <w:rPr>
          <w:color w:val="231F20"/>
        </w:rPr>
        <w:t xml:space="preserve">II.- </w:t>
      </w:r>
      <w:r>
        <w:rPr>
          <w:b/>
          <w:color w:val="231F20"/>
        </w:rPr>
        <w:t>"EL PROGRAMA"</w:t>
      </w:r>
      <w:r>
        <w:rPr>
          <w:color w:val="231F20"/>
        </w:rPr>
        <w:t xml:space="preserve">, para el tipo básico, llevará a cabo acciones dirigidas al </w:t>
      </w:r>
      <w:r>
        <w:rPr>
          <w:b/>
          <w:color w:val="231F20"/>
        </w:rPr>
        <w:t xml:space="preserve">"Personal Educativo" </w:t>
      </w:r>
      <w:r>
        <w:rPr>
          <w:color w:val="231F20"/>
        </w:rPr>
        <w:t>preferentemente quienes participan en los mecanismos del Servicio Profesional Docente encaminadas a lograr aptitudes, conocimientos capacidades o habilidades complementarias para el desempeño en el Servicio Educativo, a través de la impartición de cursos y</w:t>
      </w:r>
      <w:r>
        <w:rPr>
          <w:color w:val="231F20"/>
        </w:rPr>
        <w:t xml:space="preserve">/o diplomados, así como de otras acciones formativas, en lo sucesivo </w:t>
      </w:r>
      <w:r>
        <w:rPr>
          <w:b/>
          <w:color w:val="231F20"/>
        </w:rPr>
        <w:t xml:space="preserve">"Oferta Académica de Formación" </w:t>
      </w:r>
      <w:r>
        <w:rPr>
          <w:color w:val="231F20"/>
        </w:rPr>
        <w:t xml:space="preserve">en términos de lo señalado en las </w:t>
      </w:r>
      <w:r>
        <w:rPr>
          <w:b/>
          <w:color w:val="231F20"/>
        </w:rPr>
        <w:t>"Reglas de</w:t>
      </w:r>
      <w:r>
        <w:rPr>
          <w:b/>
          <w:color w:val="231F20"/>
          <w:spacing w:val="-31"/>
        </w:rPr>
        <w:t xml:space="preserve"> </w:t>
      </w:r>
      <w:r>
        <w:rPr>
          <w:b/>
          <w:color w:val="231F20"/>
        </w:rPr>
        <w:t>Operación"</w:t>
      </w:r>
      <w:r>
        <w:rPr>
          <w:color w:val="231F20"/>
        </w:rPr>
        <w:t>.</w:t>
      </w:r>
    </w:p>
    <w:p w:rsidR="009E074C" w:rsidRDefault="003D052E">
      <w:pPr>
        <w:pStyle w:val="Ttulo2"/>
        <w:spacing w:before="100"/>
        <w:ind w:left="155" w:right="155"/>
        <w:jc w:val="center"/>
        <w:rPr>
          <w:rFonts w:ascii="Times New Roman"/>
        </w:rPr>
      </w:pPr>
      <w:r>
        <w:rPr>
          <w:rFonts w:ascii="Times New Roman"/>
          <w:color w:val="231F20"/>
        </w:rPr>
        <w:t>DECLARACIONES</w:t>
      </w:r>
    </w:p>
    <w:p w:rsidR="009E074C" w:rsidRDefault="003D052E">
      <w:pPr>
        <w:spacing w:before="141"/>
        <w:ind w:left="427"/>
        <w:rPr>
          <w:b/>
          <w:sz w:val="18"/>
        </w:rPr>
      </w:pPr>
      <w:r>
        <w:rPr>
          <w:b/>
          <w:color w:val="231F20"/>
          <w:sz w:val="18"/>
        </w:rPr>
        <w:t xml:space="preserve">I.- </w:t>
      </w:r>
      <w:r>
        <w:rPr>
          <w:color w:val="231F20"/>
          <w:sz w:val="18"/>
        </w:rPr>
        <w:t xml:space="preserve">De </w:t>
      </w:r>
      <w:r>
        <w:rPr>
          <w:b/>
          <w:color w:val="231F20"/>
          <w:sz w:val="18"/>
        </w:rPr>
        <w:t>"LA SEP":</w:t>
      </w:r>
    </w:p>
    <w:p w:rsidR="009E074C" w:rsidRDefault="003D052E">
      <w:pPr>
        <w:pStyle w:val="Textoindependiente"/>
        <w:spacing w:before="143" w:line="288" w:lineRule="auto"/>
        <w:ind w:right="139"/>
        <w:jc w:val="both"/>
      </w:pPr>
      <w:r>
        <w:rPr>
          <w:b/>
          <w:color w:val="231F20"/>
        </w:rPr>
        <w:t xml:space="preserve">I.1.- </w:t>
      </w:r>
      <w:r>
        <w:rPr>
          <w:color w:val="231F20"/>
        </w:rPr>
        <w:t>Que de conformidad con los artículos 2o, fracción I, 26 y 38 de la Ley Orgánica de la Administración Pública Federal, es una dependencia de la Administración Pública Federal, que tiene a su cargo la función social educativa, sin perjuicio de la concurrenci</w:t>
      </w:r>
      <w:r>
        <w:rPr>
          <w:color w:val="231F20"/>
        </w:rPr>
        <w:t>a de las entidades federativas y los municipios.</w:t>
      </w:r>
    </w:p>
    <w:p w:rsidR="009E074C" w:rsidRDefault="003D052E">
      <w:pPr>
        <w:pStyle w:val="Textoindependiente"/>
        <w:spacing w:before="99" w:line="288" w:lineRule="auto"/>
        <w:ind w:right="138"/>
        <w:jc w:val="both"/>
      </w:pPr>
      <w:r>
        <w:rPr>
          <w:b/>
          <w:color w:val="231F20"/>
        </w:rPr>
        <w:t xml:space="preserve">I.2.- </w:t>
      </w:r>
      <w:r>
        <w:rPr>
          <w:color w:val="231F20"/>
        </w:rPr>
        <w:t xml:space="preserve">Que en su estructura orgánica cuenta con la Subsecretaría de Educación Básica, unidad administrativa a la que le corresponde, entre otras atribuciones, planear, programar, organizar, dirigir y evaluar </w:t>
      </w:r>
      <w:r>
        <w:rPr>
          <w:color w:val="231F20"/>
        </w:rPr>
        <w:t>las actividades de las unidades administrativas adscritas a la misma, en términos de lo dispuesto por el artículo 6, fracción IV del Reglamento Interior de la Secretaría de Educación</w:t>
      </w:r>
      <w:r>
        <w:rPr>
          <w:color w:val="231F20"/>
          <w:spacing w:val="-13"/>
        </w:rPr>
        <w:t xml:space="preserve"> </w:t>
      </w:r>
      <w:r>
        <w:rPr>
          <w:color w:val="231F20"/>
        </w:rPr>
        <w:t>Pública.</w:t>
      </w:r>
    </w:p>
    <w:p w:rsidR="009E074C" w:rsidRDefault="003D052E">
      <w:pPr>
        <w:pStyle w:val="Textoindependiente"/>
        <w:spacing w:before="100" w:line="288" w:lineRule="auto"/>
        <w:ind w:right="137"/>
        <w:jc w:val="both"/>
      </w:pPr>
      <w:r>
        <w:rPr>
          <w:b/>
          <w:color w:val="231F20"/>
        </w:rPr>
        <w:t xml:space="preserve">I.3.- </w:t>
      </w:r>
      <w:r>
        <w:rPr>
          <w:color w:val="231F20"/>
        </w:rPr>
        <w:t xml:space="preserve">Que en la referida Subsecretaría se encuentra adscrita la </w:t>
      </w:r>
      <w:r>
        <w:rPr>
          <w:color w:val="231F20"/>
        </w:rPr>
        <w:t xml:space="preserve">Dirección General de Formación Continua, Actualización y Desarrollo Profesional de Maestros de Educación Básica, en lo sucesivo la </w:t>
      </w:r>
      <w:r>
        <w:rPr>
          <w:b/>
          <w:color w:val="231F20"/>
        </w:rPr>
        <w:t>"DGFC"</w:t>
      </w:r>
      <w:r>
        <w:rPr>
          <w:color w:val="231F20"/>
        </w:rPr>
        <w:t>, a la que le corresponde, entre otras atribuciones: proponer la regulación del sistema nacional de formación continua,</w:t>
      </w:r>
      <w:r>
        <w:rPr>
          <w:color w:val="231F20"/>
        </w:rPr>
        <w:t xml:space="preserve"> actualización de conocimientos, capacitación y superación profesional para maestros de educación básica; garantizar en coordinación con las autoridades educativas locales que la oferta de formación continua, cumpla con lo previsto en el artículo 60 de la </w:t>
      </w:r>
      <w:r>
        <w:rPr>
          <w:color w:val="231F20"/>
        </w:rPr>
        <w:t>Ley General del Servicio Profesional Docente, así como impulsar, en coordinación con las autoridades educativas locales, el ofrecimiento de programas y cursos gratuitos, idóneos, pertinentes y congruentes con los niveles de desempeño que se desea alcanzar,</w:t>
      </w:r>
      <w:r>
        <w:rPr>
          <w:color w:val="231F20"/>
        </w:rPr>
        <w:t xml:space="preserve"> para la formación continua, actualización</w:t>
      </w:r>
      <w:r>
        <w:rPr>
          <w:color w:val="231F20"/>
          <w:spacing w:val="-3"/>
        </w:rPr>
        <w:t xml:space="preserve"> </w:t>
      </w:r>
      <w:r>
        <w:rPr>
          <w:color w:val="231F20"/>
        </w:rPr>
        <w:t>de</w:t>
      </w:r>
      <w:r>
        <w:rPr>
          <w:color w:val="231F20"/>
          <w:spacing w:val="-5"/>
        </w:rPr>
        <w:t xml:space="preserve"> </w:t>
      </w:r>
      <w:r>
        <w:rPr>
          <w:color w:val="231F20"/>
        </w:rPr>
        <w:t>conocimientos</w:t>
      </w:r>
      <w:r>
        <w:rPr>
          <w:color w:val="231F20"/>
          <w:spacing w:val="-2"/>
        </w:rPr>
        <w:t xml:space="preserve"> </w:t>
      </w:r>
      <w:r>
        <w:rPr>
          <w:color w:val="231F20"/>
        </w:rPr>
        <w:t>y</w:t>
      </w:r>
      <w:r>
        <w:rPr>
          <w:color w:val="231F20"/>
          <w:spacing w:val="-5"/>
        </w:rPr>
        <w:t xml:space="preserve"> </w:t>
      </w:r>
      <w:r>
        <w:rPr>
          <w:color w:val="231F20"/>
        </w:rPr>
        <w:t>desarrollo</w:t>
      </w:r>
      <w:r>
        <w:rPr>
          <w:color w:val="231F20"/>
          <w:spacing w:val="-3"/>
        </w:rPr>
        <w:t xml:space="preserve"> </w:t>
      </w:r>
      <w:r>
        <w:rPr>
          <w:color w:val="231F20"/>
        </w:rPr>
        <w:t>profesional</w:t>
      </w:r>
      <w:r>
        <w:rPr>
          <w:color w:val="231F20"/>
          <w:spacing w:val="-3"/>
        </w:rPr>
        <w:t xml:space="preserve"> </w:t>
      </w:r>
      <w:r>
        <w:rPr>
          <w:color w:val="231F20"/>
        </w:rPr>
        <w:t>del</w:t>
      </w:r>
      <w:r>
        <w:rPr>
          <w:color w:val="231F20"/>
          <w:spacing w:val="-4"/>
        </w:rPr>
        <w:t xml:space="preserve"> </w:t>
      </w:r>
      <w:r>
        <w:rPr>
          <w:color w:val="231F20"/>
        </w:rPr>
        <w:t>personal</w:t>
      </w:r>
      <w:r>
        <w:rPr>
          <w:color w:val="231F20"/>
          <w:spacing w:val="-3"/>
        </w:rPr>
        <w:t xml:space="preserve"> </w:t>
      </w:r>
      <w:r>
        <w:rPr>
          <w:color w:val="231F20"/>
        </w:rPr>
        <w:t>docente</w:t>
      </w:r>
      <w:r>
        <w:rPr>
          <w:color w:val="231F20"/>
          <w:spacing w:val="-3"/>
        </w:rPr>
        <w:t xml:space="preserve"> </w:t>
      </w:r>
      <w:r>
        <w:rPr>
          <w:color w:val="231F20"/>
        </w:rPr>
        <w:t>y</w:t>
      </w:r>
      <w:r>
        <w:rPr>
          <w:color w:val="231F20"/>
          <w:spacing w:val="-4"/>
        </w:rPr>
        <w:t xml:space="preserve"> </w:t>
      </w:r>
      <w:r>
        <w:rPr>
          <w:color w:val="231F20"/>
        </w:rPr>
        <w:t>con</w:t>
      </w:r>
      <w:r>
        <w:rPr>
          <w:color w:val="231F20"/>
          <w:spacing w:val="-3"/>
        </w:rPr>
        <w:t xml:space="preserve"> </w:t>
      </w:r>
      <w:r>
        <w:rPr>
          <w:color w:val="231F20"/>
        </w:rPr>
        <w:t>funciones</w:t>
      </w:r>
      <w:r>
        <w:rPr>
          <w:color w:val="231F20"/>
          <w:spacing w:val="-4"/>
        </w:rPr>
        <w:t xml:space="preserve"> </w:t>
      </w:r>
      <w:r>
        <w:rPr>
          <w:color w:val="231F20"/>
        </w:rPr>
        <w:t>de</w:t>
      </w:r>
      <w:r>
        <w:rPr>
          <w:color w:val="231F20"/>
          <w:spacing w:val="-2"/>
        </w:rPr>
        <w:t xml:space="preserve"> </w:t>
      </w:r>
      <w:r>
        <w:rPr>
          <w:color w:val="231F20"/>
        </w:rPr>
        <w:t>dirección</w:t>
      </w:r>
      <w:r>
        <w:rPr>
          <w:color w:val="231F20"/>
          <w:spacing w:val="-2"/>
        </w:rPr>
        <w:t xml:space="preserve"> </w:t>
      </w:r>
      <w:r>
        <w:rPr>
          <w:color w:val="231F20"/>
        </w:rPr>
        <w:t>y</w:t>
      </w:r>
      <w:r>
        <w:rPr>
          <w:color w:val="231F20"/>
          <w:spacing w:val="-5"/>
        </w:rPr>
        <w:t xml:space="preserve"> </w:t>
      </w:r>
      <w:r>
        <w:rPr>
          <w:color w:val="231F20"/>
        </w:rPr>
        <w:t>de</w:t>
      </w:r>
    </w:p>
    <w:p w:rsidR="009E074C" w:rsidRDefault="009E074C">
      <w:pPr>
        <w:spacing w:line="288" w:lineRule="auto"/>
        <w:jc w:val="both"/>
        <w:sectPr w:rsidR="009E074C">
          <w:headerReference w:type="even" r:id="rId42"/>
          <w:headerReference w:type="default" r:id="rId43"/>
          <w:pgSz w:w="12240" w:h="15840"/>
          <w:pgMar w:top="960" w:right="1560" w:bottom="280" w:left="1560" w:header="711" w:footer="0" w:gutter="0"/>
          <w:pgNumType w:start="51"/>
          <w:cols w:space="720"/>
        </w:sectPr>
      </w:pPr>
    </w:p>
    <w:p w:rsidR="009E074C" w:rsidRDefault="009E074C">
      <w:pPr>
        <w:pStyle w:val="Textoindependiente"/>
        <w:spacing w:before="5"/>
        <w:ind w:left="0" w:firstLine="0"/>
        <w:rPr>
          <w:sz w:val="9"/>
        </w:rPr>
      </w:pPr>
    </w:p>
    <w:p w:rsidR="009E074C" w:rsidRDefault="003D052E">
      <w:pPr>
        <w:pStyle w:val="Textoindependiente"/>
        <w:spacing w:before="94" w:line="288" w:lineRule="auto"/>
        <w:ind w:right="137" w:firstLine="0"/>
        <w:jc w:val="both"/>
      </w:pPr>
      <w:r>
        <w:rPr>
          <w:color w:val="231F20"/>
        </w:rPr>
        <w:t>supervisión que en la educación básica se encuentren en servicio, en términos de lo dispuesto por el artículo 33, fracciones I, VI y VIII del Reglamento Interior</w:t>
      </w:r>
      <w:r>
        <w:rPr>
          <w:color w:val="231F20"/>
        </w:rPr>
        <w:t xml:space="preserve"> de la Secretaría de Educación Pública y el Acuerdo número 01/03/16 por el que se adscriben orgánicamente las unidades administrativas y órganos desconcentrados de la Secretaría de Educación Pública, publicado en el Diario Oficial de la Federación el 6 de </w:t>
      </w:r>
      <w:r>
        <w:rPr>
          <w:color w:val="231F20"/>
        </w:rPr>
        <w:t>abril de</w:t>
      </w:r>
      <w:r>
        <w:rPr>
          <w:color w:val="231F20"/>
          <w:spacing w:val="-33"/>
        </w:rPr>
        <w:t xml:space="preserve"> </w:t>
      </w:r>
      <w:r>
        <w:rPr>
          <w:color w:val="231F20"/>
        </w:rPr>
        <w:t>2016.</w:t>
      </w:r>
    </w:p>
    <w:p w:rsidR="009E074C" w:rsidRDefault="003D052E">
      <w:pPr>
        <w:pStyle w:val="Textoindependiente"/>
        <w:spacing w:before="110" w:line="302" w:lineRule="auto"/>
        <w:ind w:right="137"/>
        <w:jc w:val="both"/>
      </w:pPr>
      <w:r>
        <w:rPr>
          <w:b/>
          <w:color w:val="231F20"/>
        </w:rPr>
        <w:t xml:space="preserve">I.4.- </w:t>
      </w:r>
      <w:r>
        <w:rPr>
          <w:color w:val="231F20"/>
        </w:rPr>
        <w:t>Que el/la Subsecretario/a de Educación Básica, suscribe el presente instrumento de conformidad con lo dispuesto en el artículo 6 del Reglamento Interior de la Secretaría de Educación Pública, y el "Acuerdo número 01/01/17 por el que se</w:t>
      </w:r>
      <w:r>
        <w:rPr>
          <w:color w:val="231F20"/>
        </w:rPr>
        <w:t xml:space="preserve"> delegan facultades a los subsecretarios de la Secretaría de Educación Pública", publicado en el Diario Oficial de la Federación el día 25 de enero de</w:t>
      </w:r>
      <w:r>
        <w:rPr>
          <w:color w:val="231F20"/>
          <w:spacing w:val="-14"/>
        </w:rPr>
        <w:t xml:space="preserve"> </w:t>
      </w:r>
      <w:r>
        <w:rPr>
          <w:color w:val="231F20"/>
        </w:rPr>
        <w:t>2017.</w:t>
      </w:r>
    </w:p>
    <w:p w:rsidR="009E074C" w:rsidRDefault="003D052E">
      <w:pPr>
        <w:pStyle w:val="Textoindependiente"/>
        <w:spacing w:before="98" w:line="302" w:lineRule="auto"/>
        <w:ind w:right="138" w:firstLine="287"/>
        <w:jc w:val="both"/>
      </w:pPr>
      <w:r>
        <w:rPr>
          <w:b/>
          <w:color w:val="231F20"/>
        </w:rPr>
        <w:t xml:space="preserve">I.5.- </w:t>
      </w:r>
      <w:r>
        <w:rPr>
          <w:color w:val="231F20"/>
        </w:rPr>
        <w:t>Que el/la Directora/a General de Formación Continua, Actualización y Desarrollo Profesional d</w:t>
      </w:r>
      <w:r>
        <w:rPr>
          <w:color w:val="231F20"/>
        </w:rPr>
        <w:t>e Maestros de Educación Básica, asiste al/la Subsecretario/a de Educación Básica de conformidad con lo dispuesto en los artículos 11, fracción I y 33 del Reglamento Interior de la Secretaría de Educación Pública.</w:t>
      </w:r>
    </w:p>
    <w:p w:rsidR="009E074C" w:rsidRDefault="003D052E">
      <w:pPr>
        <w:pStyle w:val="Textoindependiente"/>
        <w:spacing w:before="98" w:line="300" w:lineRule="auto"/>
        <w:ind w:right="138"/>
        <w:jc w:val="both"/>
      </w:pPr>
      <w:r>
        <w:rPr>
          <w:b/>
          <w:color w:val="231F20"/>
        </w:rPr>
        <w:t xml:space="preserve">I.6.- </w:t>
      </w:r>
      <w:r>
        <w:rPr>
          <w:color w:val="231F20"/>
        </w:rPr>
        <w:t>Que cuenta con los recursos financier</w:t>
      </w:r>
      <w:r>
        <w:rPr>
          <w:color w:val="231F20"/>
        </w:rPr>
        <w:t xml:space="preserve">os necesarios para la celebración del presente convenio en el presupuesto autorizado a la </w:t>
      </w:r>
      <w:r>
        <w:rPr>
          <w:b/>
          <w:color w:val="231F20"/>
        </w:rPr>
        <w:t xml:space="preserve">"DGFC" </w:t>
      </w:r>
      <w:r>
        <w:rPr>
          <w:color w:val="231F20"/>
        </w:rPr>
        <w:t>en el respectivo ejercicio fiscal.</w:t>
      </w:r>
    </w:p>
    <w:p w:rsidR="009E074C" w:rsidRDefault="003D052E">
      <w:pPr>
        <w:pStyle w:val="Textoindependiente"/>
        <w:spacing w:before="103" w:line="302" w:lineRule="auto"/>
        <w:ind w:right="140" w:firstLine="287"/>
        <w:jc w:val="both"/>
      </w:pPr>
      <w:r>
        <w:rPr>
          <w:b/>
          <w:color w:val="231F20"/>
        </w:rPr>
        <w:t xml:space="preserve">I.7.- </w:t>
      </w:r>
      <w:r>
        <w:rPr>
          <w:color w:val="231F20"/>
        </w:rPr>
        <w:t>Que para los efectos del presente convenio, señala como su domicilio el ubicado en la calle de Argentina número 28, pr</w:t>
      </w:r>
      <w:r>
        <w:rPr>
          <w:color w:val="231F20"/>
        </w:rPr>
        <w:t>imer piso, oficina 2005, Colonia Centro Histórico, Delegación Cuauhtémoc,</w:t>
      </w:r>
    </w:p>
    <w:p w:rsidR="009E074C" w:rsidRDefault="003D052E">
      <w:pPr>
        <w:pStyle w:val="Textoindependiente"/>
        <w:spacing w:line="206" w:lineRule="exact"/>
        <w:ind w:firstLine="0"/>
      </w:pPr>
      <w:r>
        <w:rPr>
          <w:color w:val="231F20"/>
        </w:rPr>
        <w:t>C.P. 06020, en la Ciudad de México.</w:t>
      </w:r>
    </w:p>
    <w:p w:rsidR="009E074C" w:rsidRDefault="003D052E">
      <w:pPr>
        <w:pStyle w:val="Ttulo2"/>
        <w:spacing w:before="153"/>
      </w:pPr>
      <w:r>
        <w:rPr>
          <w:color w:val="231F20"/>
        </w:rPr>
        <w:t xml:space="preserve">II.- </w:t>
      </w:r>
      <w:r>
        <w:rPr>
          <w:b w:val="0"/>
          <w:color w:val="231F20"/>
        </w:rPr>
        <w:t xml:space="preserve">De </w:t>
      </w:r>
      <w:r>
        <w:rPr>
          <w:color w:val="231F20"/>
        </w:rPr>
        <w:t>"EL GOBIERNO DEL ESTADO":</w:t>
      </w:r>
    </w:p>
    <w:p w:rsidR="009E074C" w:rsidRDefault="003D052E">
      <w:pPr>
        <w:pStyle w:val="Textoindependiente"/>
        <w:spacing w:before="154" w:line="302" w:lineRule="auto"/>
        <w:ind w:right="139"/>
        <w:jc w:val="both"/>
      </w:pPr>
      <w:r>
        <w:rPr>
          <w:b/>
          <w:color w:val="231F20"/>
        </w:rPr>
        <w:t xml:space="preserve">II.1.- </w:t>
      </w:r>
      <w:r>
        <w:rPr>
          <w:color w:val="231F20"/>
        </w:rPr>
        <w:t>Que el Estado de (nombre del Estado), es una entidad libre y soberana que forma parte integrante de la Federación, de conformidad con lo establecido en los artículos 40 y 43 de la Constitución Política de los Estados Unidos Mexicanos, y (número  de  artícu</w:t>
      </w:r>
      <w:r>
        <w:rPr>
          <w:color w:val="231F20"/>
        </w:rPr>
        <w:t>lo)  de  la  (nombre  completo  de  la  Constitución  Política del</w:t>
      </w:r>
      <w:r>
        <w:rPr>
          <w:color w:val="231F20"/>
          <w:spacing w:val="-1"/>
        </w:rPr>
        <w:t xml:space="preserve"> </w:t>
      </w:r>
      <w:r>
        <w:rPr>
          <w:color w:val="231F20"/>
        </w:rPr>
        <w:t>Estado).</w:t>
      </w:r>
    </w:p>
    <w:p w:rsidR="009E074C" w:rsidRDefault="003D052E">
      <w:pPr>
        <w:pStyle w:val="Textoindependiente"/>
        <w:spacing w:before="98" w:line="302" w:lineRule="auto"/>
        <w:ind w:right="137"/>
        <w:jc w:val="both"/>
      </w:pPr>
      <w:r>
        <w:rPr>
          <w:b/>
          <w:color w:val="231F20"/>
        </w:rPr>
        <w:t xml:space="preserve">II.2.- </w:t>
      </w:r>
      <w:r>
        <w:rPr>
          <w:color w:val="231F20"/>
        </w:rPr>
        <w:t>Que el/la Gobernador/a del Estado de (nombre del Estado), cuenta con facultades para suscribir el presente convenio, de conformidad con lo dispuesto por los artículos (númer</w:t>
      </w:r>
      <w:r>
        <w:rPr>
          <w:color w:val="231F20"/>
        </w:rPr>
        <w:t>o del artículo) de la Constitución Política del Estado (nombre del Estado), y (número de los artículos) de la (nombre de la Ley Orgánica de la Administración Pública del Estado o equivalente).</w:t>
      </w:r>
    </w:p>
    <w:p w:rsidR="009E074C" w:rsidRDefault="003D052E">
      <w:pPr>
        <w:pStyle w:val="Textoindependiente"/>
        <w:spacing w:before="98" w:line="302" w:lineRule="auto"/>
        <w:ind w:right="137" w:firstLine="287"/>
        <w:jc w:val="both"/>
      </w:pPr>
      <w:r>
        <w:rPr>
          <w:b/>
          <w:color w:val="231F20"/>
        </w:rPr>
        <w:t xml:space="preserve">II.3.- </w:t>
      </w:r>
      <w:r>
        <w:rPr>
          <w:color w:val="231F20"/>
        </w:rPr>
        <w:t>Que las personas titulares de las (nombres de la Secreta</w:t>
      </w:r>
      <w:r>
        <w:rPr>
          <w:color w:val="231F20"/>
        </w:rPr>
        <w:t>ría de Gobierno o equivalente, Secretaría de Finanzas o equivalente y de la Secretaría de Educación o equivalente), suscriben el presente instrumento de conformidad con lo dispuesto en los artículos (número de los artículos) de la Constitución Política del</w:t>
      </w:r>
      <w:r>
        <w:rPr>
          <w:color w:val="231F20"/>
        </w:rPr>
        <w:t xml:space="preserve"> Estado de (nombre del Estado) y (número de los artículos) de la (nombre de la Ley Orgánica de la Administración Pública del Estado o equivalente), respectivamente.</w:t>
      </w:r>
    </w:p>
    <w:p w:rsidR="009E074C" w:rsidRDefault="003D052E">
      <w:pPr>
        <w:pStyle w:val="Textoindependiente"/>
        <w:spacing w:before="98" w:line="302" w:lineRule="auto"/>
        <w:ind w:right="138"/>
        <w:jc w:val="both"/>
      </w:pPr>
      <w:r>
        <w:rPr>
          <w:b/>
          <w:color w:val="231F20"/>
        </w:rPr>
        <w:t xml:space="preserve">II.4.- </w:t>
      </w:r>
      <w:r>
        <w:rPr>
          <w:color w:val="231F20"/>
        </w:rPr>
        <w:t xml:space="preserve">Que en términos de lo establecido en las </w:t>
      </w:r>
      <w:r>
        <w:rPr>
          <w:b/>
          <w:color w:val="231F20"/>
        </w:rPr>
        <w:t xml:space="preserve">"Reglas de Operación" </w:t>
      </w:r>
      <w:r>
        <w:rPr>
          <w:color w:val="231F20"/>
        </w:rPr>
        <w:t xml:space="preserve">remitió a </w:t>
      </w:r>
      <w:r>
        <w:rPr>
          <w:b/>
          <w:color w:val="231F20"/>
        </w:rPr>
        <w:t xml:space="preserve">"LA SEP" </w:t>
      </w:r>
      <w:r>
        <w:rPr>
          <w:color w:val="231F20"/>
        </w:rPr>
        <w:t>la</w:t>
      </w:r>
      <w:r>
        <w:rPr>
          <w:color w:val="231F20"/>
        </w:rPr>
        <w:t xml:space="preserve"> Carta- Compromiso  mediante  la  que  manifestó  su   interés   en   participar   de   manera   corresponsable   en  </w:t>
      </w:r>
      <w:r>
        <w:rPr>
          <w:b/>
          <w:color w:val="231F20"/>
        </w:rPr>
        <w:t xml:space="preserve">"EL PROGRAMA" </w:t>
      </w:r>
      <w:r>
        <w:rPr>
          <w:color w:val="231F20"/>
        </w:rPr>
        <w:t>y atender de forma puntual las obligaciones a su</w:t>
      </w:r>
      <w:r>
        <w:rPr>
          <w:color w:val="231F20"/>
          <w:spacing w:val="-5"/>
        </w:rPr>
        <w:t xml:space="preserve"> </w:t>
      </w:r>
      <w:r>
        <w:rPr>
          <w:color w:val="231F20"/>
        </w:rPr>
        <w:t>cargo.</w:t>
      </w:r>
    </w:p>
    <w:p w:rsidR="009E074C" w:rsidRDefault="003D052E">
      <w:pPr>
        <w:pStyle w:val="Textoindependiente"/>
        <w:spacing w:before="98" w:line="300" w:lineRule="auto"/>
        <w:ind w:right="138"/>
        <w:jc w:val="both"/>
      </w:pPr>
      <w:r>
        <w:rPr>
          <w:b/>
          <w:color w:val="231F20"/>
        </w:rPr>
        <w:t xml:space="preserve">II.5.- </w:t>
      </w:r>
      <w:r>
        <w:rPr>
          <w:color w:val="231F20"/>
        </w:rPr>
        <w:t xml:space="preserve">Que cuenta con los recursos humanos, materiales, financieros </w:t>
      </w:r>
      <w:r>
        <w:rPr>
          <w:color w:val="231F20"/>
        </w:rPr>
        <w:t>y tecnológicos para dar cumplimiento en el respectivo ejercicio fiscal, a las obligaciones que adquiere mediante el presente convenio.</w:t>
      </w:r>
    </w:p>
    <w:p w:rsidR="009E074C" w:rsidRDefault="003D052E">
      <w:pPr>
        <w:pStyle w:val="Textoindependiente"/>
        <w:spacing w:before="103" w:line="302" w:lineRule="auto"/>
        <w:ind w:right="136" w:firstLine="287"/>
        <w:jc w:val="both"/>
      </w:pPr>
      <w:r>
        <w:rPr>
          <w:b/>
          <w:color w:val="231F20"/>
        </w:rPr>
        <w:t xml:space="preserve">II.6.- </w:t>
      </w:r>
      <w:r>
        <w:rPr>
          <w:color w:val="231F20"/>
        </w:rPr>
        <w:t xml:space="preserve">Que le resulta sustancial participar de manera activa en la implementación de </w:t>
      </w:r>
      <w:r>
        <w:rPr>
          <w:b/>
          <w:color w:val="231F20"/>
        </w:rPr>
        <w:t>"EL PROGRAMA"</w:t>
      </w:r>
      <w:r>
        <w:rPr>
          <w:color w:val="231F20"/>
        </w:rPr>
        <w:t xml:space="preserve">, ya que contribuye al </w:t>
      </w:r>
      <w:r>
        <w:rPr>
          <w:color w:val="231F20"/>
        </w:rPr>
        <w:t xml:space="preserve">mejoramiento de la calidad educativa a través de la formación continua y el desarrollo profesional del </w:t>
      </w:r>
      <w:r>
        <w:rPr>
          <w:b/>
          <w:color w:val="231F20"/>
        </w:rPr>
        <w:t xml:space="preserve">"Personal Educativo" </w:t>
      </w:r>
      <w:r>
        <w:rPr>
          <w:color w:val="231F20"/>
        </w:rPr>
        <w:t>en la entidad.</w:t>
      </w:r>
    </w:p>
    <w:p w:rsidR="009E074C" w:rsidRDefault="003D052E">
      <w:pPr>
        <w:pStyle w:val="Textoindependiente"/>
        <w:spacing w:before="99" w:line="302" w:lineRule="auto"/>
        <w:ind w:right="138"/>
        <w:jc w:val="both"/>
      </w:pPr>
      <w:r>
        <w:rPr>
          <w:b/>
          <w:color w:val="231F20"/>
        </w:rPr>
        <w:t xml:space="preserve">II.7.- </w:t>
      </w:r>
      <w:r>
        <w:rPr>
          <w:color w:val="231F20"/>
        </w:rPr>
        <w:t>Que para los efectos del presente convenio señala como su domicilio el ubicado en la calle (nombre de la calle</w:t>
      </w:r>
      <w:r>
        <w:rPr>
          <w:color w:val="231F20"/>
        </w:rPr>
        <w:t xml:space="preserve"> y número), Colonia (nombre de la colonia), Código Postal (número del código postal), en la ciudad de (nombre de la ciudad), Estado de (nombre del Estado).</w:t>
      </w:r>
    </w:p>
    <w:p w:rsidR="009E074C" w:rsidRDefault="003D052E">
      <w:pPr>
        <w:pStyle w:val="Ttulo2"/>
        <w:spacing w:before="100"/>
        <w:ind w:left="4014"/>
        <w:rPr>
          <w:rFonts w:ascii="Times New Roman"/>
        </w:rPr>
      </w:pPr>
      <w:r>
        <w:rPr>
          <w:rFonts w:ascii="Times New Roman"/>
          <w:color w:val="231F20"/>
        </w:rPr>
        <w:t>CLAUSULAS</w:t>
      </w:r>
    </w:p>
    <w:p w:rsidR="009E074C" w:rsidRDefault="003D052E">
      <w:pPr>
        <w:spacing w:before="153" w:line="302" w:lineRule="auto"/>
        <w:ind w:left="139" w:right="137" w:firstLine="288"/>
        <w:jc w:val="both"/>
        <w:rPr>
          <w:b/>
          <w:sz w:val="18"/>
        </w:rPr>
      </w:pPr>
      <w:r>
        <w:rPr>
          <w:b/>
          <w:color w:val="231F20"/>
          <w:sz w:val="18"/>
        </w:rPr>
        <w:t xml:space="preserve">PRIMERA.-  </w:t>
      </w:r>
      <w:r>
        <w:rPr>
          <w:color w:val="231F20"/>
          <w:sz w:val="18"/>
        </w:rPr>
        <w:t>Es  objeto  de  este  convenio,  establecer  las  bases  de  coordinación  entr</w:t>
      </w:r>
      <w:r>
        <w:rPr>
          <w:color w:val="231F20"/>
          <w:sz w:val="18"/>
        </w:rPr>
        <w:t xml:space="preserve">e  </w:t>
      </w:r>
      <w:r>
        <w:rPr>
          <w:b/>
          <w:color w:val="231F20"/>
          <w:sz w:val="18"/>
        </w:rPr>
        <w:t xml:space="preserve">"LA  SEP"      </w:t>
      </w:r>
      <w:r>
        <w:rPr>
          <w:color w:val="231F20"/>
          <w:sz w:val="18"/>
        </w:rPr>
        <w:t xml:space="preserve">y </w:t>
      </w:r>
      <w:r>
        <w:rPr>
          <w:b/>
          <w:color w:val="231F20"/>
          <w:sz w:val="18"/>
        </w:rPr>
        <w:t xml:space="preserve">"EL GOBIERNO DEL ESTADO" </w:t>
      </w:r>
      <w:r>
        <w:rPr>
          <w:color w:val="231F20"/>
          <w:sz w:val="18"/>
        </w:rPr>
        <w:t xml:space="preserve">con el fin de que en el ámbito de sus respectivas competencias y atribuciones, unan su experiencia, esfuerzos y recursos para llevar a cabo el desarrollo de </w:t>
      </w:r>
      <w:r>
        <w:rPr>
          <w:b/>
          <w:color w:val="231F20"/>
          <w:sz w:val="18"/>
        </w:rPr>
        <w:t xml:space="preserve">"EL PROGRAMA" </w:t>
      </w:r>
      <w:r>
        <w:rPr>
          <w:color w:val="231F20"/>
          <w:sz w:val="18"/>
        </w:rPr>
        <w:t xml:space="preserve">en el Estado de (nombre del Estado), de </w:t>
      </w:r>
      <w:r>
        <w:rPr>
          <w:color w:val="231F20"/>
          <w:sz w:val="18"/>
        </w:rPr>
        <w:t xml:space="preserve">conformidad con las </w:t>
      </w:r>
      <w:r>
        <w:rPr>
          <w:b/>
          <w:color w:val="231F20"/>
          <w:sz w:val="18"/>
        </w:rPr>
        <w:t>"Reglas de</w:t>
      </w:r>
      <w:r>
        <w:rPr>
          <w:b/>
          <w:color w:val="231F20"/>
          <w:spacing w:val="-9"/>
          <w:sz w:val="18"/>
        </w:rPr>
        <w:t xml:space="preserve"> </w:t>
      </w:r>
      <w:r>
        <w:rPr>
          <w:b/>
          <w:color w:val="231F20"/>
          <w:sz w:val="18"/>
        </w:rPr>
        <w:t>Operación".</w:t>
      </w:r>
    </w:p>
    <w:p w:rsidR="009E074C" w:rsidRDefault="009E074C">
      <w:pPr>
        <w:spacing w:line="302"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b/>
          <w:sz w:val="16"/>
        </w:rPr>
      </w:pPr>
    </w:p>
    <w:p w:rsidR="009E074C" w:rsidRDefault="003D052E">
      <w:pPr>
        <w:ind w:left="427"/>
        <w:rPr>
          <w:sz w:val="18"/>
        </w:rPr>
      </w:pPr>
      <w:r>
        <w:rPr>
          <w:b/>
          <w:color w:val="231F20"/>
          <w:sz w:val="18"/>
        </w:rPr>
        <w:t xml:space="preserve">SEGUNDA.- </w:t>
      </w:r>
      <w:r>
        <w:rPr>
          <w:color w:val="231F20"/>
          <w:sz w:val="18"/>
        </w:rPr>
        <w:t xml:space="preserve">Para el cumplimento del objeto del presente convenio, </w:t>
      </w:r>
      <w:r>
        <w:rPr>
          <w:b/>
          <w:color w:val="231F20"/>
          <w:sz w:val="18"/>
        </w:rPr>
        <w:t xml:space="preserve">"LAS PARTES" </w:t>
      </w:r>
      <w:r>
        <w:rPr>
          <w:color w:val="231F20"/>
          <w:sz w:val="18"/>
        </w:rPr>
        <w:t>se obligan a:</w:t>
      </w:r>
    </w:p>
    <w:p w:rsidR="009E074C" w:rsidRDefault="003D052E">
      <w:pPr>
        <w:spacing w:before="130"/>
        <w:ind w:left="427"/>
        <w:rPr>
          <w:b/>
          <w:sz w:val="18"/>
        </w:rPr>
      </w:pPr>
      <w:r>
        <w:rPr>
          <w:b/>
          <w:color w:val="231F20"/>
          <w:sz w:val="18"/>
        </w:rPr>
        <w:t xml:space="preserve">I.- </w:t>
      </w:r>
      <w:r>
        <w:rPr>
          <w:color w:val="231F20"/>
          <w:sz w:val="18"/>
        </w:rPr>
        <w:t xml:space="preserve">De </w:t>
      </w:r>
      <w:r>
        <w:rPr>
          <w:b/>
          <w:color w:val="231F20"/>
          <w:sz w:val="18"/>
        </w:rPr>
        <w:t>"LA SEP"</w:t>
      </w:r>
      <w:r>
        <w:rPr>
          <w:color w:val="231F20"/>
          <w:sz w:val="18"/>
        </w:rPr>
        <w:t xml:space="preserve">, por conducto de la </w:t>
      </w:r>
      <w:r>
        <w:rPr>
          <w:b/>
          <w:color w:val="231F20"/>
          <w:sz w:val="18"/>
        </w:rPr>
        <w:t>"DGFC":</w:t>
      </w:r>
    </w:p>
    <w:p w:rsidR="009E074C" w:rsidRDefault="003D052E">
      <w:pPr>
        <w:pStyle w:val="Prrafodelista"/>
        <w:numPr>
          <w:ilvl w:val="1"/>
          <w:numId w:val="137"/>
        </w:numPr>
        <w:tabs>
          <w:tab w:val="left" w:pos="646"/>
        </w:tabs>
        <w:spacing w:before="131" w:line="273" w:lineRule="auto"/>
        <w:ind w:right="139" w:firstLine="288"/>
        <w:jc w:val="both"/>
        <w:rPr>
          <w:b/>
          <w:sz w:val="18"/>
        </w:rPr>
      </w:pPr>
      <w:r>
        <w:rPr>
          <w:color w:val="231F20"/>
          <w:sz w:val="18"/>
        </w:rPr>
        <w:t xml:space="preserve">Otorgar, a </w:t>
      </w:r>
      <w:r>
        <w:rPr>
          <w:b/>
          <w:color w:val="231F20"/>
          <w:sz w:val="18"/>
        </w:rPr>
        <w:t xml:space="preserve">"EL GOBIERNO DEL ESTADO", </w:t>
      </w:r>
      <w:r>
        <w:rPr>
          <w:color w:val="231F20"/>
          <w:sz w:val="18"/>
        </w:rPr>
        <w:t>con base en su disponibilidad presupuestaria y calendario de ministración autorizado en el respectivo ejercicio fiscal, hasta la cantidad total de $(cantidad con número) (cantidad con letra Pesos 00/100 M.N.), para que la destine y ejerza exclusivamente pa</w:t>
      </w:r>
      <w:r>
        <w:rPr>
          <w:color w:val="231F20"/>
          <w:sz w:val="18"/>
        </w:rPr>
        <w:t xml:space="preserve">ra la implementación de </w:t>
      </w:r>
      <w:r>
        <w:rPr>
          <w:b/>
          <w:color w:val="231F20"/>
          <w:sz w:val="18"/>
        </w:rPr>
        <w:t>"EL PROGRAMA"</w:t>
      </w:r>
      <w:r>
        <w:rPr>
          <w:color w:val="231F20"/>
          <w:sz w:val="18"/>
        </w:rPr>
        <w:t xml:space="preserve">, de conformidad con lo establecido en las </w:t>
      </w:r>
      <w:r>
        <w:rPr>
          <w:b/>
          <w:color w:val="231F20"/>
          <w:sz w:val="18"/>
        </w:rPr>
        <w:t>"Reglas de</w:t>
      </w:r>
      <w:r>
        <w:rPr>
          <w:b/>
          <w:color w:val="231F20"/>
          <w:spacing w:val="-8"/>
          <w:sz w:val="18"/>
        </w:rPr>
        <w:t xml:space="preserve"> </w:t>
      </w:r>
      <w:r>
        <w:rPr>
          <w:b/>
          <w:color w:val="231F20"/>
          <w:sz w:val="18"/>
        </w:rPr>
        <w:t>Operación".</w:t>
      </w:r>
    </w:p>
    <w:p w:rsidR="009E074C" w:rsidRDefault="003D052E">
      <w:pPr>
        <w:spacing w:before="101" w:line="273" w:lineRule="auto"/>
        <w:ind w:left="139" w:right="138" w:firstLine="288"/>
        <w:jc w:val="both"/>
        <w:rPr>
          <w:sz w:val="18"/>
        </w:rPr>
      </w:pPr>
      <w:r>
        <w:rPr>
          <w:color w:val="231F20"/>
          <w:sz w:val="18"/>
        </w:rPr>
        <w:t xml:space="preserve">De la cantidad total referida </w:t>
      </w:r>
      <w:r>
        <w:rPr>
          <w:b/>
          <w:color w:val="231F20"/>
          <w:sz w:val="18"/>
        </w:rPr>
        <w:t>en el párrafo anterior</w:t>
      </w:r>
      <w:r>
        <w:rPr>
          <w:color w:val="231F20"/>
          <w:sz w:val="18"/>
        </w:rPr>
        <w:t xml:space="preserve">, el monto de $(monto con número) (monto con letra Pesos 00/100 M.N.) será destinado para el pago de </w:t>
      </w:r>
      <w:r>
        <w:rPr>
          <w:color w:val="231F20"/>
          <w:sz w:val="18"/>
        </w:rPr>
        <w:t xml:space="preserve">la </w:t>
      </w:r>
      <w:r>
        <w:rPr>
          <w:b/>
          <w:color w:val="231F20"/>
          <w:sz w:val="18"/>
        </w:rPr>
        <w:t xml:space="preserve">"Oferta Académica” </w:t>
      </w:r>
      <w:r>
        <w:rPr>
          <w:color w:val="231F20"/>
          <w:sz w:val="18"/>
        </w:rPr>
        <w:t xml:space="preserve">de Formación propuesta por   </w:t>
      </w:r>
      <w:r>
        <w:rPr>
          <w:b/>
          <w:color w:val="231F20"/>
          <w:sz w:val="18"/>
        </w:rPr>
        <w:t xml:space="preserve">"EL GOBIERNO DEL ESTADO" </w:t>
      </w:r>
      <w:r>
        <w:rPr>
          <w:color w:val="231F20"/>
          <w:sz w:val="18"/>
        </w:rPr>
        <w:t xml:space="preserve">que se imparta al </w:t>
      </w:r>
      <w:r>
        <w:rPr>
          <w:b/>
          <w:color w:val="231F20"/>
          <w:sz w:val="18"/>
        </w:rPr>
        <w:t xml:space="preserve">"Personal Educativo" </w:t>
      </w:r>
      <w:r>
        <w:rPr>
          <w:color w:val="231F20"/>
          <w:sz w:val="18"/>
        </w:rPr>
        <w:t xml:space="preserve">por las </w:t>
      </w:r>
      <w:r>
        <w:rPr>
          <w:b/>
          <w:color w:val="231F20"/>
          <w:sz w:val="18"/>
        </w:rPr>
        <w:t xml:space="preserve">"Instancias Formadoras" </w:t>
      </w:r>
      <w:r>
        <w:rPr>
          <w:color w:val="231F20"/>
          <w:sz w:val="18"/>
        </w:rPr>
        <w:t xml:space="preserve">que para dichos efectos contrate </w:t>
      </w:r>
      <w:r>
        <w:rPr>
          <w:b/>
          <w:color w:val="231F20"/>
          <w:sz w:val="18"/>
        </w:rPr>
        <w:t>"EL GOBIERNO DEL ESTADO"</w:t>
      </w:r>
      <w:r>
        <w:rPr>
          <w:color w:val="231F20"/>
          <w:sz w:val="18"/>
        </w:rPr>
        <w:t>, de conformidad con el procedimiento    que</w:t>
      </w:r>
      <w:r>
        <w:rPr>
          <w:color w:val="231F20"/>
          <w:spacing w:val="-1"/>
          <w:sz w:val="18"/>
        </w:rPr>
        <w:t xml:space="preserve"> </w:t>
      </w:r>
      <w:r>
        <w:rPr>
          <w:color w:val="231F20"/>
          <w:sz w:val="18"/>
        </w:rPr>
        <w:t>determi</w:t>
      </w:r>
      <w:r>
        <w:rPr>
          <w:color w:val="231F20"/>
          <w:sz w:val="18"/>
        </w:rPr>
        <w:t>ne.</w:t>
      </w:r>
    </w:p>
    <w:p w:rsidR="009E074C" w:rsidRDefault="003D052E">
      <w:pPr>
        <w:pStyle w:val="Textoindependiente"/>
        <w:spacing w:before="101"/>
        <w:ind w:left="427" w:firstLine="0"/>
      </w:pPr>
      <w:r>
        <w:rPr>
          <w:color w:val="231F20"/>
        </w:rPr>
        <w:t>El monto de $(monto con número) (monto con letra Pesos 00/100 M.N.) será destinado directamente por</w:t>
      </w:r>
    </w:p>
    <w:p w:rsidR="009E074C" w:rsidRDefault="003D052E">
      <w:pPr>
        <w:spacing w:before="29"/>
        <w:ind w:left="139"/>
        <w:rPr>
          <w:sz w:val="18"/>
        </w:rPr>
      </w:pPr>
      <w:r>
        <w:rPr>
          <w:b/>
          <w:color w:val="231F20"/>
          <w:sz w:val="18"/>
        </w:rPr>
        <w:t xml:space="preserve">"EL GOBIERNO DEL ESTADO" </w:t>
      </w:r>
      <w:r>
        <w:rPr>
          <w:color w:val="231F20"/>
          <w:sz w:val="18"/>
        </w:rPr>
        <w:t>para cubrir los gastos de operación de "EL PROGRAMA" en la entidad.</w:t>
      </w:r>
    </w:p>
    <w:p w:rsidR="009E074C" w:rsidRDefault="003D052E">
      <w:pPr>
        <w:pStyle w:val="Prrafodelista"/>
        <w:numPr>
          <w:ilvl w:val="1"/>
          <w:numId w:val="137"/>
        </w:numPr>
        <w:tabs>
          <w:tab w:val="left" w:pos="655"/>
        </w:tabs>
        <w:spacing w:before="130" w:line="273" w:lineRule="auto"/>
        <w:ind w:right="138" w:firstLine="288"/>
        <w:jc w:val="both"/>
        <w:rPr>
          <w:sz w:val="18"/>
        </w:rPr>
      </w:pPr>
      <w:r>
        <w:rPr>
          <w:color w:val="231F20"/>
          <w:sz w:val="18"/>
        </w:rPr>
        <w:t xml:space="preserve">Asesorar a </w:t>
      </w:r>
      <w:r>
        <w:rPr>
          <w:b/>
          <w:color w:val="231F20"/>
          <w:sz w:val="18"/>
        </w:rPr>
        <w:t xml:space="preserve">"EL GOBIERNO DEL ESTADO" </w:t>
      </w:r>
      <w:r>
        <w:rPr>
          <w:color w:val="231F20"/>
          <w:sz w:val="18"/>
        </w:rPr>
        <w:t>en la implementación de</w:t>
      </w:r>
      <w:r>
        <w:rPr>
          <w:color w:val="231F20"/>
          <w:sz w:val="18"/>
        </w:rPr>
        <w:t xml:space="preserve"> </w:t>
      </w:r>
      <w:r>
        <w:rPr>
          <w:b/>
          <w:color w:val="231F20"/>
          <w:sz w:val="18"/>
        </w:rPr>
        <w:t xml:space="preserve">"EL PROGRAMA" </w:t>
      </w:r>
      <w:r>
        <w:rPr>
          <w:color w:val="231F20"/>
          <w:sz w:val="18"/>
        </w:rPr>
        <w:t>en la Entidad Federativa.</w:t>
      </w:r>
    </w:p>
    <w:p w:rsidR="009E074C" w:rsidRDefault="003D052E">
      <w:pPr>
        <w:pStyle w:val="Prrafodelista"/>
        <w:numPr>
          <w:ilvl w:val="1"/>
          <w:numId w:val="137"/>
        </w:numPr>
        <w:tabs>
          <w:tab w:val="left" w:pos="688"/>
        </w:tabs>
        <w:spacing w:before="101" w:line="273" w:lineRule="auto"/>
        <w:ind w:right="137" w:firstLine="288"/>
        <w:jc w:val="both"/>
        <w:rPr>
          <w:sz w:val="18"/>
        </w:rPr>
      </w:pPr>
      <w:r>
        <w:rPr>
          <w:color w:val="231F20"/>
          <w:sz w:val="18"/>
        </w:rPr>
        <w:t xml:space="preserve">Las demás establecidas en las </w:t>
      </w:r>
      <w:r>
        <w:rPr>
          <w:b/>
          <w:color w:val="231F20"/>
          <w:sz w:val="18"/>
        </w:rPr>
        <w:t>"Reglas de Operación"</w:t>
      </w:r>
      <w:r>
        <w:rPr>
          <w:color w:val="231F20"/>
          <w:sz w:val="18"/>
        </w:rPr>
        <w:t>, así como las necesarias para el cabal cumplimiento del objeto del presente instrumento en el marco de las</w:t>
      </w:r>
      <w:r>
        <w:rPr>
          <w:color w:val="231F20"/>
          <w:spacing w:val="-6"/>
          <w:sz w:val="18"/>
        </w:rPr>
        <w:t xml:space="preserve"> </w:t>
      </w:r>
      <w:r>
        <w:rPr>
          <w:color w:val="231F20"/>
          <w:sz w:val="18"/>
        </w:rPr>
        <w:t>mismas.</w:t>
      </w:r>
    </w:p>
    <w:p w:rsidR="009E074C" w:rsidRDefault="003D052E">
      <w:pPr>
        <w:spacing w:before="101" w:line="273" w:lineRule="auto"/>
        <w:ind w:left="139" w:right="138" w:firstLine="288"/>
        <w:jc w:val="both"/>
        <w:rPr>
          <w:sz w:val="18"/>
        </w:rPr>
      </w:pPr>
      <w:r>
        <w:rPr>
          <w:b/>
          <w:color w:val="231F20"/>
          <w:sz w:val="18"/>
        </w:rPr>
        <w:t xml:space="preserve">II.- </w:t>
      </w:r>
      <w:r>
        <w:rPr>
          <w:color w:val="231F20"/>
          <w:sz w:val="18"/>
        </w:rPr>
        <w:t xml:space="preserve">De </w:t>
      </w:r>
      <w:r>
        <w:rPr>
          <w:b/>
          <w:color w:val="231F20"/>
          <w:sz w:val="18"/>
        </w:rPr>
        <w:t xml:space="preserve">"EL GOBIERNO DEL ESTADO", </w:t>
      </w:r>
      <w:r>
        <w:rPr>
          <w:color w:val="231F20"/>
          <w:sz w:val="18"/>
        </w:rPr>
        <w:t>a través de la</w:t>
      </w:r>
      <w:r>
        <w:rPr>
          <w:color w:val="231F20"/>
          <w:sz w:val="18"/>
        </w:rPr>
        <w:t xml:space="preserve"> (precisar la instancia responsable</w:t>
      </w:r>
      <w:r>
        <w:rPr>
          <w:b/>
          <w:color w:val="231F20"/>
          <w:sz w:val="18"/>
        </w:rPr>
        <w:t xml:space="preserve">), </w:t>
      </w:r>
      <w:r>
        <w:rPr>
          <w:color w:val="231F20"/>
          <w:sz w:val="18"/>
        </w:rPr>
        <w:t xml:space="preserve">que llevará a cabo las </w:t>
      </w:r>
      <w:r>
        <w:rPr>
          <w:b/>
          <w:color w:val="231F20"/>
          <w:sz w:val="18"/>
        </w:rPr>
        <w:t xml:space="preserve">siguientes </w:t>
      </w:r>
      <w:r>
        <w:rPr>
          <w:color w:val="231F20"/>
          <w:sz w:val="18"/>
        </w:rPr>
        <w:t>obligaciones:</w:t>
      </w:r>
    </w:p>
    <w:p w:rsidR="009E074C" w:rsidRDefault="003D052E">
      <w:pPr>
        <w:pStyle w:val="Prrafodelista"/>
        <w:numPr>
          <w:ilvl w:val="0"/>
          <w:numId w:val="136"/>
        </w:numPr>
        <w:tabs>
          <w:tab w:val="left" w:pos="681"/>
        </w:tabs>
        <w:spacing w:before="101" w:line="273" w:lineRule="auto"/>
        <w:ind w:right="136" w:firstLine="288"/>
        <w:jc w:val="both"/>
        <w:rPr>
          <w:b/>
          <w:sz w:val="18"/>
        </w:rPr>
      </w:pPr>
      <w:r>
        <w:rPr>
          <w:color w:val="231F20"/>
          <w:sz w:val="18"/>
        </w:rPr>
        <w:t xml:space="preserve">Abrir, en una institución bancaria legalmente autorizada, una cuenta productiva específica para la inversión y administración de los recursos financieros que reciba de  </w:t>
      </w:r>
      <w:r>
        <w:rPr>
          <w:b/>
          <w:color w:val="231F20"/>
          <w:sz w:val="18"/>
        </w:rPr>
        <w:t>"</w:t>
      </w:r>
      <w:r>
        <w:rPr>
          <w:b/>
          <w:color w:val="231F20"/>
          <w:sz w:val="18"/>
        </w:rPr>
        <w:t xml:space="preserve">LA SEP" </w:t>
      </w:r>
      <w:r>
        <w:rPr>
          <w:color w:val="231F20"/>
          <w:sz w:val="18"/>
        </w:rPr>
        <w:t xml:space="preserve">para cubrir los gastos de    </w:t>
      </w:r>
      <w:r>
        <w:rPr>
          <w:b/>
          <w:color w:val="231F20"/>
          <w:sz w:val="18"/>
        </w:rPr>
        <w:t>"EL PROGRAMA"</w:t>
      </w:r>
      <w:r>
        <w:rPr>
          <w:color w:val="231F20"/>
          <w:sz w:val="18"/>
        </w:rPr>
        <w:t xml:space="preserve">, conforme a lo dispuesto en las </w:t>
      </w:r>
      <w:r>
        <w:rPr>
          <w:b/>
          <w:color w:val="231F20"/>
          <w:sz w:val="18"/>
        </w:rPr>
        <w:t>"Reglas de</w:t>
      </w:r>
      <w:r>
        <w:rPr>
          <w:b/>
          <w:color w:val="231F20"/>
          <w:spacing w:val="-5"/>
          <w:sz w:val="18"/>
        </w:rPr>
        <w:t xml:space="preserve"> </w:t>
      </w:r>
      <w:r>
        <w:rPr>
          <w:b/>
          <w:color w:val="231F20"/>
          <w:sz w:val="18"/>
        </w:rPr>
        <w:t>Operación".</w:t>
      </w:r>
    </w:p>
    <w:p w:rsidR="009E074C" w:rsidRDefault="003D052E">
      <w:pPr>
        <w:pStyle w:val="Prrafodelista"/>
        <w:numPr>
          <w:ilvl w:val="0"/>
          <w:numId w:val="136"/>
        </w:numPr>
        <w:tabs>
          <w:tab w:val="left" w:pos="691"/>
        </w:tabs>
        <w:spacing w:before="101" w:line="273" w:lineRule="auto"/>
        <w:ind w:right="138" w:firstLine="288"/>
        <w:jc w:val="both"/>
        <w:rPr>
          <w:sz w:val="18"/>
        </w:rPr>
      </w:pPr>
      <w:r>
        <w:rPr>
          <w:color w:val="231F20"/>
          <w:sz w:val="18"/>
        </w:rPr>
        <w:t xml:space="preserve">Recibir, administrar y ejercer los recursos financieros que con motivo de este convenio reciba de      </w:t>
      </w:r>
      <w:r>
        <w:rPr>
          <w:b/>
          <w:color w:val="231F20"/>
          <w:sz w:val="18"/>
        </w:rPr>
        <w:t>"LA SEP"</w:t>
      </w:r>
      <w:r>
        <w:rPr>
          <w:color w:val="231F20"/>
          <w:sz w:val="18"/>
        </w:rPr>
        <w:t xml:space="preserve">, de acuerdo con lo establecido en las </w:t>
      </w:r>
      <w:r>
        <w:rPr>
          <w:b/>
          <w:color w:val="231F20"/>
          <w:sz w:val="18"/>
        </w:rPr>
        <w:t xml:space="preserve">"Reglas de Operación" </w:t>
      </w:r>
      <w:r>
        <w:rPr>
          <w:color w:val="231F20"/>
          <w:sz w:val="18"/>
        </w:rPr>
        <w:t>y los procedimientos que determine la normativa aplicable</w:t>
      </w:r>
      <w:r>
        <w:rPr>
          <w:color w:val="231F20"/>
          <w:spacing w:val="-2"/>
          <w:sz w:val="18"/>
        </w:rPr>
        <w:t xml:space="preserve"> </w:t>
      </w:r>
      <w:r>
        <w:rPr>
          <w:color w:val="231F20"/>
          <w:sz w:val="18"/>
        </w:rPr>
        <w:t>vigente.</w:t>
      </w:r>
    </w:p>
    <w:p w:rsidR="009E074C" w:rsidRDefault="003D052E">
      <w:pPr>
        <w:pStyle w:val="Prrafodelista"/>
        <w:numPr>
          <w:ilvl w:val="0"/>
          <w:numId w:val="136"/>
        </w:numPr>
        <w:tabs>
          <w:tab w:val="left" w:pos="647"/>
        </w:tabs>
        <w:spacing w:before="101" w:line="273" w:lineRule="auto"/>
        <w:ind w:right="136" w:firstLine="288"/>
        <w:jc w:val="both"/>
        <w:rPr>
          <w:sz w:val="18"/>
        </w:rPr>
      </w:pPr>
      <w:r>
        <w:rPr>
          <w:color w:val="231F20"/>
          <w:sz w:val="18"/>
        </w:rPr>
        <w:t xml:space="preserve">Entregar a </w:t>
      </w:r>
      <w:r>
        <w:rPr>
          <w:b/>
          <w:color w:val="231F20"/>
          <w:sz w:val="18"/>
        </w:rPr>
        <w:t xml:space="preserve">"LA SEP" </w:t>
      </w:r>
      <w:r>
        <w:rPr>
          <w:color w:val="231F20"/>
          <w:sz w:val="18"/>
        </w:rPr>
        <w:t>previo a la ministración de recursos los archivos electrónicos de los CFDI y XML correspondiente que acredite la recepción de los recursos financieros referidos en el numeral I, inciso a) de la presente</w:t>
      </w:r>
      <w:r>
        <w:rPr>
          <w:color w:val="231F20"/>
          <w:spacing w:val="-1"/>
          <w:sz w:val="18"/>
        </w:rPr>
        <w:t xml:space="preserve"> </w:t>
      </w:r>
      <w:r>
        <w:rPr>
          <w:color w:val="231F20"/>
          <w:sz w:val="18"/>
        </w:rPr>
        <w:t>cláusula.</w:t>
      </w:r>
    </w:p>
    <w:p w:rsidR="009E074C" w:rsidRDefault="003D052E">
      <w:pPr>
        <w:pStyle w:val="Prrafodelista"/>
        <w:numPr>
          <w:ilvl w:val="0"/>
          <w:numId w:val="136"/>
        </w:numPr>
        <w:tabs>
          <w:tab w:val="left" w:pos="676"/>
        </w:tabs>
        <w:spacing w:line="273" w:lineRule="auto"/>
        <w:ind w:right="137" w:firstLine="288"/>
        <w:jc w:val="both"/>
        <w:rPr>
          <w:sz w:val="18"/>
        </w:rPr>
      </w:pPr>
      <w:r>
        <w:rPr>
          <w:color w:val="231F20"/>
          <w:sz w:val="18"/>
        </w:rPr>
        <w:t>Destinar los recursos financieros que recib</w:t>
      </w:r>
      <w:r>
        <w:rPr>
          <w:color w:val="231F20"/>
          <w:sz w:val="18"/>
        </w:rPr>
        <w:t xml:space="preserve">a de </w:t>
      </w:r>
      <w:r>
        <w:rPr>
          <w:b/>
          <w:color w:val="231F20"/>
          <w:sz w:val="18"/>
        </w:rPr>
        <w:t xml:space="preserve">"LA SEP" </w:t>
      </w:r>
      <w:r>
        <w:rPr>
          <w:color w:val="231F20"/>
          <w:sz w:val="18"/>
        </w:rPr>
        <w:t xml:space="preserve">referidos en el numeral I, inciso a) de la presente cláusula, exclusivamente para el cumplimiento de las obligaciones a su cargo establecidas en las </w:t>
      </w:r>
      <w:r>
        <w:rPr>
          <w:b/>
          <w:color w:val="231F20"/>
          <w:sz w:val="18"/>
        </w:rPr>
        <w:t xml:space="preserve">"Reglas de Operación" </w:t>
      </w:r>
      <w:r>
        <w:rPr>
          <w:color w:val="231F20"/>
          <w:sz w:val="18"/>
        </w:rPr>
        <w:t>y en el presente</w:t>
      </w:r>
      <w:r>
        <w:rPr>
          <w:color w:val="231F20"/>
          <w:spacing w:val="-4"/>
          <w:sz w:val="18"/>
        </w:rPr>
        <w:t xml:space="preserve"> </w:t>
      </w:r>
      <w:r>
        <w:rPr>
          <w:color w:val="231F20"/>
          <w:sz w:val="18"/>
        </w:rPr>
        <w:t>convenio.</w:t>
      </w:r>
    </w:p>
    <w:p w:rsidR="009E074C" w:rsidRDefault="003D052E">
      <w:pPr>
        <w:pStyle w:val="Prrafodelista"/>
        <w:numPr>
          <w:ilvl w:val="0"/>
          <w:numId w:val="136"/>
        </w:numPr>
        <w:tabs>
          <w:tab w:val="left" w:pos="638"/>
        </w:tabs>
        <w:spacing w:before="101"/>
        <w:ind w:left="637" w:hanging="210"/>
        <w:rPr>
          <w:b/>
          <w:sz w:val="18"/>
        </w:rPr>
      </w:pPr>
      <w:r>
        <w:rPr>
          <w:color w:val="231F20"/>
          <w:sz w:val="18"/>
        </w:rPr>
        <w:t>Establecer</w:t>
      </w:r>
      <w:r>
        <w:rPr>
          <w:color w:val="231F20"/>
          <w:spacing w:val="-3"/>
          <w:sz w:val="18"/>
        </w:rPr>
        <w:t xml:space="preserve"> </w:t>
      </w:r>
      <w:r>
        <w:rPr>
          <w:color w:val="231F20"/>
          <w:sz w:val="18"/>
        </w:rPr>
        <w:t>una</w:t>
      </w:r>
      <w:r>
        <w:rPr>
          <w:color w:val="231F20"/>
          <w:spacing w:val="-3"/>
          <w:sz w:val="18"/>
        </w:rPr>
        <w:t xml:space="preserve"> </w:t>
      </w:r>
      <w:r>
        <w:rPr>
          <w:color w:val="231F20"/>
          <w:sz w:val="18"/>
        </w:rPr>
        <w:t>contabilidad</w:t>
      </w:r>
      <w:r>
        <w:rPr>
          <w:color w:val="231F20"/>
          <w:spacing w:val="-2"/>
          <w:sz w:val="18"/>
        </w:rPr>
        <w:t xml:space="preserve"> </w:t>
      </w:r>
      <w:r>
        <w:rPr>
          <w:color w:val="231F20"/>
          <w:sz w:val="18"/>
        </w:rPr>
        <w:t>independiente</w:t>
      </w:r>
      <w:r>
        <w:rPr>
          <w:color w:val="231F20"/>
          <w:spacing w:val="-2"/>
          <w:sz w:val="18"/>
        </w:rPr>
        <w:t xml:space="preserve"> </w:t>
      </w:r>
      <w:r>
        <w:rPr>
          <w:color w:val="231F20"/>
          <w:sz w:val="18"/>
        </w:rPr>
        <w:t>re</w:t>
      </w:r>
      <w:r>
        <w:rPr>
          <w:color w:val="231F20"/>
          <w:sz w:val="18"/>
        </w:rPr>
        <w:t>specto</w:t>
      </w:r>
      <w:r>
        <w:rPr>
          <w:color w:val="231F20"/>
          <w:spacing w:val="-3"/>
          <w:sz w:val="18"/>
        </w:rPr>
        <w:t xml:space="preserve"> </w:t>
      </w:r>
      <w:r>
        <w:rPr>
          <w:color w:val="231F20"/>
          <w:sz w:val="18"/>
        </w:rPr>
        <w:t>de</w:t>
      </w:r>
      <w:r>
        <w:rPr>
          <w:color w:val="231F20"/>
          <w:spacing w:val="-2"/>
          <w:sz w:val="18"/>
        </w:rPr>
        <w:t xml:space="preserve"> </w:t>
      </w:r>
      <w:r>
        <w:rPr>
          <w:color w:val="231F20"/>
          <w:sz w:val="18"/>
        </w:rPr>
        <w:t>los</w:t>
      </w:r>
      <w:r>
        <w:rPr>
          <w:color w:val="231F20"/>
          <w:spacing w:val="-3"/>
          <w:sz w:val="18"/>
        </w:rPr>
        <w:t xml:space="preserve"> </w:t>
      </w:r>
      <w:r>
        <w:rPr>
          <w:color w:val="231F20"/>
          <w:sz w:val="18"/>
        </w:rPr>
        <w:t>recursos</w:t>
      </w:r>
      <w:r>
        <w:rPr>
          <w:color w:val="231F20"/>
          <w:spacing w:val="-3"/>
          <w:sz w:val="18"/>
        </w:rPr>
        <w:t xml:space="preserve"> </w:t>
      </w:r>
      <w:r>
        <w:rPr>
          <w:color w:val="231F20"/>
          <w:sz w:val="18"/>
        </w:rPr>
        <w:t>financieros</w:t>
      </w:r>
      <w:r>
        <w:rPr>
          <w:color w:val="231F20"/>
          <w:spacing w:val="-4"/>
          <w:sz w:val="18"/>
        </w:rPr>
        <w:t xml:space="preserve"> </w:t>
      </w:r>
      <w:r>
        <w:rPr>
          <w:color w:val="231F20"/>
          <w:sz w:val="18"/>
        </w:rPr>
        <w:t>que</w:t>
      </w:r>
      <w:r>
        <w:rPr>
          <w:color w:val="231F20"/>
          <w:spacing w:val="-3"/>
          <w:sz w:val="18"/>
        </w:rPr>
        <w:t xml:space="preserve"> </w:t>
      </w:r>
      <w:r>
        <w:rPr>
          <w:color w:val="231F20"/>
          <w:sz w:val="18"/>
        </w:rPr>
        <w:t>reciba</w:t>
      </w:r>
      <w:r>
        <w:rPr>
          <w:color w:val="231F20"/>
          <w:spacing w:val="-2"/>
          <w:sz w:val="18"/>
        </w:rPr>
        <w:t xml:space="preserve"> </w:t>
      </w:r>
      <w:r>
        <w:rPr>
          <w:color w:val="231F20"/>
          <w:sz w:val="18"/>
        </w:rPr>
        <w:t>de</w:t>
      </w:r>
      <w:r>
        <w:rPr>
          <w:color w:val="231F20"/>
          <w:spacing w:val="-5"/>
          <w:sz w:val="18"/>
        </w:rPr>
        <w:t xml:space="preserve"> </w:t>
      </w:r>
      <w:r>
        <w:rPr>
          <w:b/>
          <w:color w:val="231F20"/>
          <w:sz w:val="18"/>
        </w:rPr>
        <w:t>"LA</w:t>
      </w:r>
      <w:r>
        <w:rPr>
          <w:b/>
          <w:color w:val="231F20"/>
          <w:spacing w:val="-5"/>
          <w:sz w:val="18"/>
        </w:rPr>
        <w:t xml:space="preserve"> </w:t>
      </w:r>
      <w:r>
        <w:rPr>
          <w:b/>
          <w:color w:val="231F20"/>
          <w:sz w:val="18"/>
        </w:rPr>
        <w:t>SEP"</w:t>
      </w:r>
    </w:p>
    <w:p w:rsidR="009E074C" w:rsidRDefault="003D052E">
      <w:pPr>
        <w:spacing w:before="28"/>
        <w:ind w:left="139"/>
        <w:rPr>
          <w:sz w:val="18"/>
        </w:rPr>
      </w:pPr>
      <w:r>
        <w:rPr>
          <w:color w:val="231F20"/>
          <w:sz w:val="18"/>
        </w:rPr>
        <w:t xml:space="preserve">para la implementación de </w:t>
      </w:r>
      <w:r>
        <w:rPr>
          <w:b/>
          <w:color w:val="231F20"/>
          <w:sz w:val="18"/>
        </w:rPr>
        <w:t>"EL PROGRAMA"</w:t>
      </w:r>
      <w:r>
        <w:rPr>
          <w:color w:val="231F20"/>
          <w:sz w:val="18"/>
        </w:rPr>
        <w:t>.</w:t>
      </w:r>
    </w:p>
    <w:p w:rsidR="009E074C" w:rsidRDefault="003D052E">
      <w:pPr>
        <w:pStyle w:val="Prrafodelista"/>
        <w:numPr>
          <w:ilvl w:val="0"/>
          <w:numId w:val="136"/>
        </w:numPr>
        <w:tabs>
          <w:tab w:val="left" w:pos="620"/>
        </w:tabs>
        <w:spacing w:before="130" w:line="273" w:lineRule="auto"/>
        <w:ind w:right="137" w:firstLine="288"/>
        <w:jc w:val="both"/>
        <w:rPr>
          <w:sz w:val="18"/>
        </w:rPr>
      </w:pPr>
      <w:r>
        <w:rPr>
          <w:color w:val="231F20"/>
          <w:sz w:val="18"/>
        </w:rPr>
        <w:t xml:space="preserve">Coadyuvar con </w:t>
      </w:r>
      <w:r>
        <w:rPr>
          <w:b/>
          <w:color w:val="231F20"/>
          <w:sz w:val="18"/>
        </w:rPr>
        <w:t>"LA DGFC"</w:t>
      </w:r>
      <w:r>
        <w:rPr>
          <w:color w:val="231F20"/>
          <w:sz w:val="18"/>
        </w:rPr>
        <w:t xml:space="preserve">, en el diseño, implementación, seguimiento y evaluación de las acciones que se desarrollen para la formación continua, actualización </w:t>
      </w:r>
      <w:r>
        <w:rPr>
          <w:color w:val="231F20"/>
          <w:sz w:val="18"/>
        </w:rPr>
        <w:t xml:space="preserve">y el desarrollo profesional del </w:t>
      </w:r>
      <w:r>
        <w:rPr>
          <w:b/>
          <w:color w:val="231F20"/>
          <w:sz w:val="18"/>
        </w:rPr>
        <w:t xml:space="preserve">"Personal Educativo" </w:t>
      </w:r>
      <w:r>
        <w:rPr>
          <w:color w:val="231F20"/>
          <w:sz w:val="18"/>
        </w:rPr>
        <w:t xml:space="preserve">en el marco de </w:t>
      </w:r>
      <w:r>
        <w:rPr>
          <w:b/>
          <w:color w:val="231F20"/>
          <w:sz w:val="18"/>
        </w:rPr>
        <w:t xml:space="preserve">"EL PROGRAMA" </w:t>
      </w:r>
      <w:r>
        <w:rPr>
          <w:color w:val="231F20"/>
          <w:sz w:val="18"/>
        </w:rPr>
        <w:t>en la</w:t>
      </w:r>
      <w:r>
        <w:rPr>
          <w:color w:val="231F20"/>
          <w:spacing w:val="-4"/>
          <w:sz w:val="18"/>
        </w:rPr>
        <w:t xml:space="preserve"> </w:t>
      </w:r>
      <w:r>
        <w:rPr>
          <w:color w:val="231F20"/>
          <w:sz w:val="18"/>
        </w:rPr>
        <w:t>entidad.</w:t>
      </w:r>
    </w:p>
    <w:p w:rsidR="009E074C" w:rsidRDefault="003D052E">
      <w:pPr>
        <w:pStyle w:val="Prrafodelista"/>
        <w:numPr>
          <w:ilvl w:val="0"/>
          <w:numId w:val="136"/>
        </w:numPr>
        <w:tabs>
          <w:tab w:val="left" w:pos="701"/>
        </w:tabs>
        <w:spacing w:before="101" w:line="273" w:lineRule="auto"/>
        <w:ind w:right="139" w:firstLine="288"/>
        <w:jc w:val="both"/>
        <w:rPr>
          <w:sz w:val="18"/>
        </w:rPr>
      </w:pPr>
      <w:r>
        <w:rPr>
          <w:color w:val="231F20"/>
          <w:sz w:val="18"/>
        </w:rPr>
        <w:t xml:space="preserve">Solicitar a la </w:t>
      </w:r>
      <w:r>
        <w:rPr>
          <w:b/>
          <w:color w:val="231F20"/>
          <w:sz w:val="18"/>
        </w:rPr>
        <w:t xml:space="preserve">"DGFC" </w:t>
      </w:r>
      <w:r>
        <w:rPr>
          <w:color w:val="231F20"/>
          <w:sz w:val="18"/>
        </w:rPr>
        <w:t xml:space="preserve">el acompañamiento académico y asistencia técnica y de gestión, para la operación de </w:t>
      </w:r>
      <w:r>
        <w:rPr>
          <w:b/>
          <w:color w:val="231F20"/>
          <w:sz w:val="18"/>
        </w:rPr>
        <w:t xml:space="preserve">"EL PROGRAMA" </w:t>
      </w:r>
      <w:r>
        <w:rPr>
          <w:color w:val="231F20"/>
          <w:sz w:val="18"/>
        </w:rPr>
        <w:t>en la</w:t>
      </w:r>
      <w:r>
        <w:rPr>
          <w:color w:val="231F20"/>
          <w:spacing w:val="-2"/>
          <w:sz w:val="18"/>
        </w:rPr>
        <w:t xml:space="preserve"> </w:t>
      </w:r>
      <w:r>
        <w:rPr>
          <w:color w:val="231F20"/>
          <w:sz w:val="18"/>
        </w:rPr>
        <w:t>entidad.</w:t>
      </w:r>
    </w:p>
    <w:p w:rsidR="009E074C" w:rsidRDefault="003D052E">
      <w:pPr>
        <w:pStyle w:val="Prrafodelista"/>
        <w:numPr>
          <w:ilvl w:val="0"/>
          <w:numId w:val="136"/>
        </w:numPr>
        <w:tabs>
          <w:tab w:val="left" w:pos="704"/>
        </w:tabs>
        <w:ind w:left="703" w:hanging="276"/>
        <w:rPr>
          <w:b/>
          <w:sz w:val="18"/>
        </w:rPr>
      </w:pPr>
      <w:r>
        <w:rPr>
          <w:color w:val="231F20"/>
          <w:sz w:val="18"/>
        </w:rPr>
        <w:t xml:space="preserve">Elaborar los informes previstos para el seguimiento, control y evaluación de </w:t>
      </w:r>
      <w:r>
        <w:rPr>
          <w:b/>
          <w:color w:val="231F20"/>
          <w:sz w:val="18"/>
        </w:rPr>
        <w:t>"EL</w:t>
      </w:r>
      <w:r>
        <w:rPr>
          <w:b/>
          <w:color w:val="231F20"/>
          <w:spacing w:val="32"/>
          <w:sz w:val="18"/>
        </w:rPr>
        <w:t xml:space="preserve"> </w:t>
      </w:r>
      <w:r>
        <w:rPr>
          <w:b/>
          <w:color w:val="231F20"/>
          <w:sz w:val="18"/>
        </w:rPr>
        <w:t>PROGRAMA"</w:t>
      </w:r>
    </w:p>
    <w:p w:rsidR="009E074C" w:rsidRDefault="003D052E">
      <w:pPr>
        <w:spacing w:before="29"/>
        <w:ind w:left="139"/>
        <w:rPr>
          <w:sz w:val="18"/>
        </w:rPr>
      </w:pPr>
      <w:r>
        <w:rPr>
          <w:color w:val="231F20"/>
          <w:sz w:val="18"/>
        </w:rPr>
        <w:t xml:space="preserve">conforme se establece en las </w:t>
      </w:r>
      <w:r>
        <w:rPr>
          <w:b/>
          <w:color w:val="231F20"/>
          <w:sz w:val="18"/>
        </w:rPr>
        <w:t>"Reglas de Operación"</w:t>
      </w:r>
      <w:r>
        <w:rPr>
          <w:color w:val="231F20"/>
          <w:sz w:val="18"/>
        </w:rPr>
        <w:t xml:space="preserve">, así como los que al efecto le solicite </w:t>
      </w:r>
      <w:r>
        <w:rPr>
          <w:b/>
          <w:color w:val="231F20"/>
          <w:sz w:val="18"/>
        </w:rPr>
        <w:t>"LA SEP"</w:t>
      </w:r>
      <w:r>
        <w:rPr>
          <w:color w:val="231F20"/>
          <w:sz w:val="18"/>
        </w:rPr>
        <w:t>.</w:t>
      </w:r>
    </w:p>
    <w:p w:rsidR="009E074C" w:rsidRDefault="003D052E">
      <w:pPr>
        <w:pStyle w:val="Prrafodelista"/>
        <w:numPr>
          <w:ilvl w:val="0"/>
          <w:numId w:val="136"/>
        </w:numPr>
        <w:tabs>
          <w:tab w:val="left" w:pos="599"/>
        </w:tabs>
        <w:spacing w:before="129" w:line="273" w:lineRule="auto"/>
        <w:ind w:right="138" w:firstLine="288"/>
        <w:jc w:val="both"/>
        <w:rPr>
          <w:sz w:val="18"/>
        </w:rPr>
      </w:pPr>
      <w:r>
        <w:rPr>
          <w:color w:val="231F20"/>
          <w:sz w:val="18"/>
        </w:rPr>
        <w:t>Brindar las facilidades necesarias para que las instancias compe</w:t>
      </w:r>
      <w:r>
        <w:rPr>
          <w:color w:val="231F20"/>
          <w:sz w:val="18"/>
        </w:rPr>
        <w:t xml:space="preserve">tentes lleven a cabo la fiscalización de la adecuada aplicación y ejercicio de los recursos financieros otorgados en el marco de las </w:t>
      </w:r>
      <w:r>
        <w:rPr>
          <w:b/>
          <w:color w:val="231F20"/>
          <w:sz w:val="18"/>
        </w:rPr>
        <w:t xml:space="preserve">"Reglas de Operación" </w:t>
      </w:r>
      <w:r>
        <w:rPr>
          <w:color w:val="231F20"/>
          <w:sz w:val="18"/>
        </w:rPr>
        <w:t>y del presente</w:t>
      </w:r>
      <w:r>
        <w:rPr>
          <w:color w:val="231F20"/>
          <w:spacing w:val="-2"/>
          <w:sz w:val="18"/>
        </w:rPr>
        <w:t xml:space="preserve"> </w:t>
      </w:r>
      <w:r>
        <w:rPr>
          <w:color w:val="231F20"/>
          <w:sz w:val="18"/>
        </w:rPr>
        <w:t>convenio.</w:t>
      </w:r>
    </w:p>
    <w:p w:rsidR="009E074C" w:rsidRDefault="003D052E">
      <w:pPr>
        <w:pStyle w:val="Prrafodelista"/>
        <w:numPr>
          <w:ilvl w:val="0"/>
          <w:numId w:val="136"/>
        </w:numPr>
        <w:tabs>
          <w:tab w:val="left" w:pos="611"/>
        </w:tabs>
        <w:spacing w:line="273" w:lineRule="auto"/>
        <w:ind w:right="138" w:firstLine="288"/>
        <w:jc w:val="both"/>
        <w:rPr>
          <w:sz w:val="18"/>
        </w:rPr>
      </w:pPr>
      <w:r>
        <w:rPr>
          <w:color w:val="231F20"/>
          <w:sz w:val="18"/>
        </w:rPr>
        <w:t xml:space="preserve">Otorgar las facilidades necesarias para el desarrollo de las acciones de </w:t>
      </w:r>
      <w:r>
        <w:rPr>
          <w:b/>
          <w:color w:val="231F20"/>
          <w:sz w:val="18"/>
        </w:rPr>
        <w:t>"EL</w:t>
      </w:r>
      <w:r>
        <w:rPr>
          <w:b/>
          <w:color w:val="231F20"/>
          <w:sz w:val="18"/>
        </w:rPr>
        <w:t xml:space="preserve"> PROGRAMA"</w:t>
      </w:r>
      <w:r>
        <w:rPr>
          <w:color w:val="231F20"/>
          <w:sz w:val="18"/>
        </w:rPr>
        <w:t>, incluidas aquellas actividades relativas al seguimiento, el control y la evaluación institucional del</w:t>
      </w:r>
      <w:r>
        <w:rPr>
          <w:color w:val="231F20"/>
          <w:spacing w:val="-21"/>
          <w:sz w:val="18"/>
        </w:rPr>
        <w:t xml:space="preserve"> </w:t>
      </w:r>
      <w:r>
        <w:rPr>
          <w:color w:val="231F20"/>
          <w:sz w:val="18"/>
        </w:rPr>
        <w:t>mismo.</w:t>
      </w:r>
    </w:p>
    <w:p w:rsidR="009E074C" w:rsidRDefault="003D052E">
      <w:pPr>
        <w:pStyle w:val="Prrafodelista"/>
        <w:numPr>
          <w:ilvl w:val="0"/>
          <w:numId w:val="136"/>
        </w:numPr>
        <w:tabs>
          <w:tab w:val="left" w:pos="644"/>
        </w:tabs>
        <w:spacing w:before="101" w:line="273" w:lineRule="auto"/>
        <w:ind w:right="138" w:firstLine="288"/>
        <w:jc w:val="both"/>
        <w:rPr>
          <w:sz w:val="18"/>
        </w:rPr>
      </w:pPr>
      <w:r>
        <w:rPr>
          <w:color w:val="231F20"/>
          <w:sz w:val="18"/>
        </w:rPr>
        <w:t xml:space="preserve">Reintegrar a la Tesorería de la Federación, los recursos financieros y productos que generen, que para la operación de </w:t>
      </w:r>
      <w:r>
        <w:rPr>
          <w:b/>
          <w:color w:val="231F20"/>
          <w:sz w:val="18"/>
        </w:rPr>
        <w:t xml:space="preserve">"EL PROGRAMA" </w:t>
      </w:r>
      <w:r>
        <w:rPr>
          <w:color w:val="231F20"/>
          <w:sz w:val="18"/>
        </w:rPr>
        <w:t>le</w:t>
      </w:r>
      <w:r>
        <w:rPr>
          <w:color w:val="231F20"/>
          <w:sz w:val="18"/>
        </w:rPr>
        <w:t xml:space="preserve"> otorgue </w:t>
      </w:r>
      <w:r>
        <w:rPr>
          <w:b/>
          <w:color w:val="231F20"/>
          <w:sz w:val="18"/>
        </w:rPr>
        <w:t xml:space="preserve">"LA SEP" </w:t>
      </w:r>
      <w:r>
        <w:rPr>
          <w:color w:val="231F20"/>
          <w:sz w:val="18"/>
        </w:rPr>
        <w:t xml:space="preserve">y que no se destinen a los fines autorizados o bien aquellos otros no ejercidos al concluir el ejercicio fiscal, en términos de lo previsto en las </w:t>
      </w:r>
      <w:r>
        <w:rPr>
          <w:b/>
          <w:color w:val="231F20"/>
          <w:sz w:val="18"/>
        </w:rPr>
        <w:t>"Reglas de Operación"</w:t>
      </w:r>
      <w:r>
        <w:rPr>
          <w:color w:val="231F20"/>
          <w:sz w:val="18"/>
        </w:rPr>
        <w:t>, y demás disposiciones administrativas, jurídicas y presupuestarias</w:t>
      </w:r>
      <w:r>
        <w:rPr>
          <w:color w:val="231F20"/>
          <w:spacing w:val="-14"/>
          <w:sz w:val="18"/>
        </w:rPr>
        <w:t xml:space="preserve"> </w:t>
      </w:r>
      <w:r>
        <w:rPr>
          <w:color w:val="231F20"/>
          <w:sz w:val="18"/>
        </w:rPr>
        <w:t>a</w:t>
      </w:r>
      <w:r>
        <w:rPr>
          <w:color w:val="231F20"/>
          <w:sz w:val="18"/>
        </w:rPr>
        <w:t>plicables.</w:t>
      </w:r>
    </w:p>
    <w:p w:rsidR="009E074C" w:rsidRDefault="009E074C">
      <w:pPr>
        <w:spacing w:line="273"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9"/>
        </w:rPr>
      </w:pPr>
    </w:p>
    <w:p w:rsidR="009E074C" w:rsidRDefault="003D052E">
      <w:pPr>
        <w:pStyle w:val="Prrafodelista"/>
        <w:numPr>
          <w:ilvl w:val="0"/>
          <w:numId w:val="136"/>
        </w:numPr>
        <w:tabs>
          <w:tab w:val="left" w:pos="643"/>
        </w:tabs>
        <w:spacing w:before="94" w:line="292" w:lineRule="auto"/>
        <w:ind w:right="138" w:firstLine="288"/>
        <w:jc w:val="both"/>
        <w:rPr>
          <w:sz w:val="18"/>
        </w:rPr>
      </w:pPr>
      <w:r>
        <w:rPr>
          <w:color w:val="231F20"/>
          <w:sz w:val="18"/>
        </w:rPr>
        <w:t xml:space="preserve">Las demás establecidas en las </w:t>
      </w:r>
      <w:r>
        <w:rPr>
          <w:b/>
          <w:color w:val="231F20"/>
          <w:sz w:val="18"/>
        </w:rPr>
        <w:t>"Reglas de Operación"</w:t>
      </w:r>
      <w:r>
        <w:rPr>
          <w:color w:val="231F20"/>
          <w:sz w:val="18"/>
        </w:rPr>
        <w:t>, así como las necesarias para el cabal cumplimento del objeto del presente instrumento en el marco de las</w:t>
      </w:r>
      <w:r>
        <w:rPr>
          <w:color w:val="231F20"/>
          <w:spacing w:val="-6"/>
          <w:sz w:val="18"/>
        </w:rPr>
        <w:t xml:space="preserve"> </w:t>
      </w:r>
      <w:r>
        <w:rPr>
          <w:color w:val="231F20"/>
          <w:sz w:val="18"/>
        </w:rPr>
        <w:t>mismas.</w:t>
      </w:r>
    </w:p>
    <w:p w:rsidR="009E074C" w:rsidRDefault="003D052E">
      <w:pPr>
        <w:spacing w:before="100"/>
        <w:ind w:left="427"/>
        <w:rPr>
          <w:sz w:val="18"/>
        </w:rPr>
      </w:pPr>
      <w:r>
        <w:rPr>
          <w:b/>
          <w:color w:val="231F20"/>
          <w:sz w:val="18"/>
        </w:rPr>
        <w:t xml:space="preserve">III.- </w:t>
      </w:r>
      <w:r>
        <w:rPr>
          <w:color w:val="231F20"/>
          <w:sz w:val="18"/>
        </w:rPr>
        <w:t xml:space="preserve">Conjuntas de </w:t>
      </w:r>
      <w:r>
        <w:rPr>
          <w:b/>
          <w:color w:val="231F20"/>
          <w:sz w:val="18"/>
        </w:rPr>
        <w:t>"LAS PARTES"</w:t>
      </w:r>
      <w:r>
        <w:rPr>
          <w:color w:val="231F20"/>
          <w:sz w:val="18"/>
        </w:rPr>
        <w:t>:</w:t>
      </w:r>
    </w:p>
    <w:p w:rsidR="009E074C" w:rsidRDefault="003D052E">
      <w:pPr>
        <w:pStyle w:val="Prrafodelista"/>
        <w:numPr>
          <w:ilvl w:val="0"/>
          <w:numId w:val="135"/>
        </w:numPr>
        <w:tabs>
          <w:tab w:val="left" w:pos="712"/>
        </w:tabs>
        <w:spacing w:before="146" w:line="292" w:lineRule="auto"/>
        <w:ind w:right="141" w:firstLine="288"/>
        <w:jc w:val="both"/>
        <w:rPr>
          <w:sz w:val="18"/>
        </w:rPr>
      </w:pPr>
      <w:r>
        <w:rPr>
          <w:color w:val="231F20"/>
          <w:sz w:val="18"/>
        </w:rPr>
        <w:t xml:space="preserve">Establecer la coordinación que resulte necesaria para el cabal cumplimiento de las acciones establecidas en las </w:t>
      </w:r>
      <w:r>
        <w:rPr>
          <w:b/>
          <w:color w:val="231F20"/>
          <w:sz w:val="18"/>
        </w:rPr>
        <w:t xml:space="preserve">"Reglas de Operación" </w:t>
      </w:r>
      <w:r>
        <w:rPr>
          <w:color w:val="231F20"/>
          <w:sz w:val="18"/>
        </w:rPr>
        <w:t>y el presente</w:t>
      </w:r>
      <w:r>
        <w:rPr>
          <w:color w:val="231F20"/>
          <w:spacing w:val="-6"/>
          <w:sz w:val="18"/>
        </w:rPr>
        <w:t xml:space="preserve"> </w:t>
      </w:r>
      <w:r>
        <w:rPr>
          <w:color w:val="231F20"/>
          <w:sz w:val="18"/>
        </w:rPr>
        <w:t>convenio.</w:t>
      </w:r>
    </w:p>
    <w:p w:rsidR="009E074C" w:rsidRDefault="003D052E">
      <w:pPr>
        <w:pStyle w:val="Prrafodelista"/>
        <w:numPr>
          <w:ilvl w:val="0"/>
          <w:numId w:val="135"/>
        </w:numPr>
        <w:tabs>
          <w:tab w:val="left" w:pos="650"/>
        </w:tabs>
        <w:spacing w:before="101" w:line="292" w:lineRule="auto"/>
        <w:ind w:right="142" w:firstLine="288"/>
        <w:jc w:val="both"/>
        <w:rPr>
          <w:sz w:val="18"/>
        </w:rPr>
      </w:pPr>
      <w:r>
        <w:rPr>
          <w:color w:val="231F20"/>
          <w:sz w:val="18"/>
        </w:rPr>
        <w:t>Impulsar el intercambio oportuno de información que se requiera para la realización de las accione</w:t>
      </w:r>
      <w:r>
        <w:rPr>
          <w:color w:val="231F20"/>
          <w:sz w:val="18"/>
        </w:rPr>
        <w:t xml:space="preserve">s que deriven de </w:t>
      </w:r>
      <w:r>
        <w:rPr>
          <w:b/>
          <w:color w:val="231F20"/>
          <w:sz w:val="18"/>
        </w:rPr>
        <w:t xml:space="preserve">"EL PROGRAMA" </w:t>
      </w:r>
      <w:r>
        <w:rPr>
          <w:color w:val="231F20"/>
          <w:sz w:val="18"/>
        </w:rPr>
        <w:t xml:space="preserve">en el marco de las </w:t>
      </w:r>
      <w:r>
        <w:rPr>
          <w:b/>
          <w:color w:val="231F20"/>
          <w:sz w:val="18"/>
        </w:rPr>
        <w:t xml:space="preserve">"Reglas de Operación" </w:t>
      </w:r>
      <w:r>
        <w:rPr>
          <w:color w:val="231F20"/>
          <w:sz w:val="18"/>
        </w:rPr>
        <w:t>y el presente</w:t>
      </w:r>
      <w:r>
        <w:rPr>
          <w:color w:val="231F20"/>
          <w:spacing w:val="-18"/>
          <w:sz w:val="18"/>
        </w:rPr>
        <w:t xml:space="preserve"> </w:t>
      </w:r>
      <w:r>
        <w:rPr>
          <w:color w:val="231F20"/>
          <w:sz w:val="18"/>
        </w:rPr>
        <w:t>convenio.</w:t>
      </w:r>
    </w:p>
    <w:p w:rsidR="009E074C" w:rsidRDefault="003D052E">
      <w:pPr>
        <w:pStyle w:val="Prrafodelista"/>
        <w:numPr>
          <w:ilvl w:val="0"/>
          <w:numId w:val="135"/>
        </w:numPr>
        <w:tabs>
          <w:tab w:val="left" w:pos="662"/>
        </w:tabs>
        <w:spacing w:before="99" w:line="292" w:lineRule="auto"/>
        <w:ind w:right="139" w:firstLine="288"/>
        <w:jc w:val="both"/>
        <w:rPr>
          <w:sz w:val="18"/>
        </w:rPr>
      </w:pPr>
      <w:r>
        <w:rPr>
          <w:color w:val="231F20"/>
          <w:sz w:val="18"/>
        </w:rPr>
        <w:t xml:space="preserve">Comunicar a las autoridades competentes y a la otra parte, cualquier irregularidad de la que tengan conocimiento con motivo de la ejecución de </w:t>
      </w:r>
      <w:r>
        <w:rPr>
          <w:b/>
          <w:color w:val="231F20"/>
          <w:sz w:val="18"/>
        </w:rPr>
        <w:t>"EL</w:t>
      </w:r>
      <w:r>
        <w:rPr>
          <w:b/>
          <w:color w:val="231F20"/>
          <w:spacing w:val="-4"/>
          <w:sz w:val="18"/>
        </w:rPr>
        <w:t xml:space="preserve"> </w:t>
      </w:r>
      <w:r>
        <w:rPr>
          <w:b/>
          <w:color w:val="231F20"/>
          <w:sz w:val="18"/>
        </w:rPr>
        <w:t>PROGRAMA"</w:t>
      </w:r>
      <w:r>
        <w:rPr>
          <w:color w:val="231F20"/>
          <w:sz w:val="18"/>
        </w:rPr>
        <w:t>.</w:t>
      </w:r>
    </w:p>
    <w:p w:rsidR="009E074C" w:rsidRDefault="003D052E">
      <w:pPr>
        <w:pStyle w:val="Prrafodelista"/>
        <w:numPr>
          <w:ilvl w:val="0"/>
          <w:numId w:val="135"/>
        </w:numPr>
        <w:tabs>
          <w:tab w:val="left" w:pos="686"/>
        </w:tabs>
        <w:spacing w:before="100"/>
        <w:ind w:left="685" w:hanging="258"/>
        <w:rPr>
          <w:sz w:val="18"/>
        </w:rPr>
      </w:pPr>
      <w:r>
        <w:rPr>
          <w:color w:val="231F20"/>
          <w:sz w:val="18"/>
        </w:rPr>
        <w:t>Las</w:t>
      </w:r>
      <w:r>
        <w:rPr>
          <w:color w:val="231F20"/>
          <w:spacing w:val="33"/>
          <w:sz w:val="18"/>
        </w:rPr>
        <w:t xml:space="preserve"> </w:t>
      </w:r>
      <w:r>
        <w:rPr>
          <w:color w:val="231F20"/>
          <w:sz w:val="18"/>
        </w:rPr>
        <w:t>demás</w:t>
      </w:r>
      <w:r>
        <w:rPr>
          <w:color w:val="231F20"/>
          <w:spacing w:val="35"/>
          <w:sz w:val="18"/>
        </w:rPr>
        <w:t xml:space="preserve"> </w:t>
      </w:r>
      <w:r>
        <w:rPr>
          <w:color w:val="231F20"/>
          <w:sz w:val="18"/>
        </w:rPr>
        <w:t>necesarias</w:t>
      </w:r>
      <w:r>
        <w:rPr>
          <w:color w:val="231F20"/>
          <w:spacing w:val="34"/>
          <w:sz w:val="18"/>
        </w:rPr>
        <w:t xml:space="preserve"> </w:t>
      </w:r>
      <w:r>
        <w:rPr>
          <w:color w:val="231F20"/>
          <w:sz w:val="18"/>
        </w:rPr>
        <w:t>para</w:t>
      </w:r>
      <w:r>
        <w:rPr>
          <w:color w:val="231F20"/>
          <w:spacing w:val="34"/>
          <w:sz w:val="18"/>
        </w:rPr>
        <w:t xml:space="preserve"> </w:t>
      </w:r>
      <w:r>
        <w:rPr>
          <w:color w:val="231F20"/>
          <w:sz w:val="18"/>
        </w:rPr>
        <w:t>la</w:t>
      </w:r>
      <w:r>
        <w:rPr>
          <w:color w:val="231F20"/>
          <w:spacing w:val="35"/>
          <w:sz w:val="18"/>
        </w:rPr>
        <w:t xml:space="preserve"> </w:t>
      </w:r>
      <w:r>
        <w:rPr>
          <w:color w:val="231F20"/>
          <w:sz w:val="18"/>
        </w:rPr>
        <w:t>eficiente</w:t>
      </w:r>
      <w:r>
        <w:rPr>
          <w:color w:val="231F20"/>
          <w:spacing w:val="34"/>
          <w:sz w:val="18"/>
        </w:rPr>
        <w:t xml:space="preserve"> </w:t>
      </w:r>
      <w:r>
        <w:rPr>
          <w:color w:val="231F20"/>
          <w:sz w:val="18"/>
        </w:rPr>
        <w:t>implementación</w:t>
      </w:r>
      <w:r>
        <w:rPr>
          <w:color w:val="231F20"/>
          <w:spacing w:val="33"/>
          <w:sz w:val="18"/>
        </w:rPr>
        <w:t xml:space="preserve"> </w:t>
      </w:r>
      <w:r>
        <w:rPr>
          <w:color w:val="231F20"/>
          <w:sz w:val="18"/>
        </w:rPr>
        <w:t>de</w:t>
      </w:r>
      <w:r>
        <w:rPr>
          <w:color w:val="231F20"/>
          <w:spacing w:val="36"/>
          <w:sz w:val="18"/>
        </w:rPr>
        <w:t xml:space="preserve"> </w:t>
      </w:r>
      <w:r>
        <w:rPr>
          <w:b/>
          <w:color w:val="231F20"/>
          <w:sz w:val="18"/>
        </w:rPr>
        <w:t>"EL</w:t>
      </w:r>
      <w:r>
        <w:rPr>
          <w:b/>
          <w:color w:val="231F20"/>
          <w:spacing w:val="35"/>
          <w:sz w:val="18"/>
        </w:rPr>
        <w:t xml:space="preserve"> </w:t>
      </w:r>
      <w:r>
        <w:rPr>
          <w:b/>
          <w:color w:val="231F20"/>
          <w:sz w:val="18"/>
        </w:rPr>
        <w:t>PROGRAMA"</w:t>
      </w:r>
      <w:r>
        <w:rPr>
          <w:b/>
          <w:color w:val="231F20"/>
          <w:spacing w:val="35"/>
          <w:sz w:val="18"/>
        </w:rPr>
        <w:t xml:space="preserve"> </w:t>
      </w:r>
      <w:r>
        <w:rPr>
          <w:color w:val="231F20"/>
          <w:sz w:val="18"/>
        </w:rPr>
        <w:t>en</w:t>
      </w:r>
      <w:r>
        <w:rPr>
          <w:color w:val="231F20"/>
          <w:spacing w:val="34"/>
          <w:sz w:val="18"/>
        </w:rPr>
        <w:t xml:space="preserve"> </w:t>
      </w:r>
      <w:r>
        <w:rPr>
          <w:color w:val="231F20"/>
          <w:sz w:val="18"/>
        </w:rPr>
        <w:t>el</w:t>
      </w:r>
      <w:r>
        <w:rPr>
          <w:color w:val="231F20"/>
          <w:spacing w:val="34"/>
          <w:sz w:val="18"/>
        </w:rPr>
        <w:t xml:space="preserve"> </w:t>
      </w:r>
      <w:r>
        <w:rPr>
          <w:color w:val="231F20"/>
          <w:sz w:val="18"/>
        </w:rPr>
        <w:t>marco</w:t>
      </w:r>
      <w:r>
        <w:rPr>
          <w:color w:val="231F20"/>
          <w:spacing w:val="34"/>
          <w:sz w:val="18"/>
        </w:rPr>
        <w:t xml:space="preserve"> </w:t>
      </w:r>
      <w:r>
        <w:rPr>
          <w:color w:val="231F20"/>
          <w:sz w:val="18"/>
        </w:rPr>
        <w:t>de</w:t>
      </w:r>
      <w:r>
        <w:rPr>
          <w:color w:val="231F20"/>
          <w:spacing w:val="35"/>
          <w:sz w:val="18"/>
        </w:rPr>
        <w:t xml:space="preserve"> </w:t>
      </w:r>
      <w:r>
        <w:rPr>
          <w:color w:val="231F20"/>
          <w:sz w:val="18"/>
        </w:rPr>
        <w:t>las</w:t>
      </w:r>
    </w:p>
    <w:p w:rsidR="009E074C" w:rsidRDefault="003D052E">
      <w:pPr>
        <w:pStyle w:val="Ttulo2"/>
        <w:spacing w:before="45"/>
        <w:ind w:left="139"/>
        <w:rPr>
          <w:b w:val="0"/>
        </w:rPr>
      </w:pPr>
      <w:r>
        <w:rPr>
          <w:color w:val="231F20"/>
        </w:rPr>
        <w:t>"Reglas de Operación"</w:t>
      </w:r>
      <w:r>
        <w:rPr>
          <w:b w:val="0"/>
          <w:color w:val="231F20"/>
        </w:rPr>
        <w:t>.</w:t>
      </w:r>
    </w:p>
    <w:p w:rsidR="009E074C" w:rsidRDefault="003D052E">
      <w:pPr>
        <w:pStyle w:val="Textoindependiente"/>
        <w:spacing w:before="146" w:line="292" w:lineRule="auto"/>
        <w:ind w:right="141"/>
        <w:jc w:val="both"/>
      </w:pPr>
      <w:r>
        <w:rPr>
          <w:b/>
          <w:color w:val="231F20"/>
        </w:rPr>
        <w:t xml:space="preserve">TERCERA.- </w:t>
      </w:r>
      <w:r>
        <w:rPr>
          <w:color w:val="231F20"/>
        </w:rPr>
        <w:t xml:space="preserve">Para la coordinación, ejecución, seguimiento y evaluación del cumplimiento del objeto del presente convenio, </w:t>
      </w:r>
      <w:r>
        <w:rPr>
          <w:b/>
          <w:color w:val="231F20"/>
        </w:rPr>
        <w:t xml:space="preserve">"LAS PARTES" </w:t>
      </w:r>
      <w:r>
        <w:rPr>
          <w:color w:val="231F20"/>
        </w:rPr>
        <w:t>designan co</w:t>
      </w:r>
      <w:r>
        <w:rPr>
          <w:color w:val="231F20"/>
        </w:rPr>
        <w:t>mo responsables a:</w:t>
      </w:r>
    </w:p>
    <w:p w:rsidR="009E074C" w:rsidRDefault="003D052E">
      <w:pPr>
        <w:spacing w:before="100"/>
        <w:ind w:left="427"/>
        <w:rPr>
          <w:sz w:val="18"/>
        </w:rPr>
      </w:pPr>
      <w:r>
        <w:rPr>
          <w:color w:val="231F20"/>
          <w:sz w:val="18"/>
        </w:rPr>
        <w:t xml:space="preserve">Por </w:t>
      </w:r>
      <w:r>
        <w:rPr>
          <w:b/>
          <w:color w:val="231F20"/>
          <w:sz w:val="18"/>
        </w:rPr>
        <w:t>"LA SEP"</w:t>
      </w:r>
      <w:r>
        <w:rPr>
          <w:color w:val="231F20"/>
          <w:sz w:val="18"/>
        </w:rPr>
        <w:t xml:space="preserve">, al/a la titular de la </w:t>
      </w:r>
      <w:r>
        <w:rPr>
          <w:b/>
          <w:color w:val="231F20"/>
          <w:sz w:val="18"/>
        </w:rPr>
        <w:t>"DGFC"</w:t>
      </w:r>
      <w:r>
        <w:rPr>
          <w:color w:val="231F20"/>
          <w:sz w:val="18"/>
        </w:rPr>
        <w:t>.</w:t>
      </w:r>
    </w:p>
    <w:p w:rsidR="009E074C" w:rsidRDefault="003D052E">
      <w:pPr>
        <w:spacing w:before="145"/>
        <w:ind w:left="427"/>
        <w:rPr>
          <w:sz w:val="18"/>
        </w:rPr>
      </w:pPr>
      <w:r>
        <w:rPr>
          <w:color w:val="231F20"/>
          <w:sz w:val="18"/>
        </w:rPr>
        <w:t xml:space="preserve">Por </w:t>
      </w:r>
      <w:r>
        <w:rPr>
          <w:b/>
          <w:color w:val="231F20"/>
          <w:sz w:val="18"/>
        </w:rPr>
        <w:t>"EL GOBIERNO DEL ESTADO"</w:t>
      </w:r>
      <w:r>
        <w:rPr>
          <w:color w:val="231F20"/>
          <w:sz w:val="18"/>
        </w:rPr>
        <w:t>, al titular de (precisar instancia responsable en la entidad).</w:t>
      </w:r>
    </w:p>
    <w:p w:rsidR="009E074C" w:rsidRDefault="003D052E">
      <w:pPr>
        <w:pStyle w:val="Textoindependiente"/>
        <w:spacing w:before="148" w:line="292" w:lineRule="auto"/>
        <w:ind w:right="139"/>
        <w:jc w:val="both"/>
      </w:pPr>
      <w:r>
        <w:rPr>
          <w:b/>
          <w:color w:val="231F20"/>
        </w:rPr>
        <w:t xml:space="preserve">CUARTA.- "LAS PARTES" </w:t>
      </w:r>
      <w:r>
        <w:rPr>
          <w:color w:val="231F20"/>
        </w:rPr>
        <w:t>convienen en que el personal contratado, empleado o comisionado por cada una de</w:t>
      </w:r>
      <w:r>
        <w:rPr>
          <w:color w:val="231F20"/>
        </w:rPr>
        <w:t xml:space="preserve"> ellas para dar cumplimiento al objeto de presente instrumento, guardará relación laboral únicamente con aquella que lo contrató, empleó o comisionó, por lo que asumirán su responsabilidad por este concepto, sin que, en ningún caso, la otra parte pueda ser</w:t>
      </w:r>
      <w:r>
        <w:rPr>
          <w:color w:val="231F20"/>
        </w:rPr>
        <w:t xml:space="preserve"> considerada como patrón substituto o solidario. De igual manera no se creará subordinación de ninguna especie con la otra parte.</w:t>
      </w:r>
    </w:p>
    <w:p w:rsidR="009E074C" w:rsidRDefault="003D052E">
      <w:pPr>
        <w:pStyle w:val="Textoindependiente"/>
        <w:spacing w:before="98" w:line="292" w:lineRule="auto"/>
        <w:ind w:right="139"/>
        <w:jc w:val="both"/>
      </w:pPr>
      <w:r>
        <w:rPr>
          <w:b/>
          <w:color w:val="231F20"/>
        </w:rPr>
        <w:t xml:space="preserve">QUINTA.- "LAS PARTES" </w:t>
      </w:r>
      <w:r>
        <w:rPr>
          <w:color w:val="231F20"/>
        </w:rPr>
        <w:t>acuerdan en tratar como pública toda la información intercambiada o acordada con motivo del presente ins</w:t>
      </w:r>
      <w:r>
        <w:rPr>
          <w:color w:val="231F20"/>
        </w:rPr>
        <w:t>trumento, excepto aquélla que deba considerarse confidencial y/o reservada en términos de las disposiciones jurídicas aplicables en materia de transparencia y acceso a la información pública.</w:t>
      </w:r>
    </w:p>
    <w:p w:rsidR="009E074C" w:rsidRDefault="003D052E">
      <w:pPr>
        <w:pStyle w:val="Textoindependiente"/>
        <w:spacing w:before="98" w:line="292" w:lineRule="auto"/>
        <w:ind w:right="137" w:firstLine="287"/>
        <w:jc w:val="both"/>
      </w:pPr>
      <w:r>
        <w:rPr>
          <w:color w:val="231F20"/>
        </w:rPr>
        <w:t xml:space="preserve">Por lo que se refiere al tratamiento, resguardo y transmisión de datos personales, </w:t>
      </w:r>
      <w:r>
        <w:rPr>
          <w:b/>
          <w:color w:val="231F20"/>
        </w:rPr>
        <w:t xml:space="preserve">"LAS PARTES" </w:t>
      </w:r>
      <w:r>
        <w:rPr>
          <w:color w:val="231F20"/>
        </w:rPr>
        <w:t>se comprometen a observar la normativa aplicable en dicha materia.</w:t>
      </w:r>
    </w:p>
    <w:p w:rsidR="009E074C" w:rsidRDefault="003D052E">
      <w:pPr>
        <w:pStyle w:val="Textoindependiente"/>
        <w:spacing w:before="100" w:line="292" w:lineRule="auto"/>
        <w:ind w:right="138"/>
        <w:jc w:val="both"/>
      </w:pPr>
      <w:r>
        <w:rPr>
          <w:b/>
          <w:color w:val="231F20"/>
        </w:rPr>
        <w:t xml:space="preserve">SEXTA.- "LA SEP" y "EL GOBIERNO DEL ESTADO" </w:t>
      </w:r>
      <w:r>
        <w:rPr>
          <w:color w:val="231F20"/>
        </w:rPr>
        <w:t xml:space="preserve">convienen que la titularidad de los derechos que en materia de propiedad intelectual se originen con motivo del presente instrumento, corresponderán a la Secretaría de Educación Pública  del Gobierno Federal y podrán ser  usados únicamente en beneficio de </w:t>
      </w:r>
      <w:r>
        <w:rPr>
          <w:color w:val="231F20"/>
        </w:rPr>
        <w:t xml:space="preserve">      la educación a su cargo.</w:t>
      </w:r>
    </w:p>
    <w:p w:rsidR="009E074C" w:rsidRDefault="003D052E">
      <w:pPr>
        <w:spacing w:before="99" w:line="292" w:lineRule="auto"/>
        <w:ind w:left="139" w:right="135" w:firstLine="288"/>
        <w:jc w:val="both"/>
        <w:rPr>
          <w:sz w:val="18"/>
        </w:rPr>
      </w:pPr>
      <w:r>
        <w:rPr>
          <w:b/>
          <w:color w:val="231F20"/>
          <w:sz w:val="18"/>
        </w:rPr>
        <w:t xml:space="preserve">SEPTIMA.- </w:t>
      </w:r>
      <w:r>
        <w:rPr>
          <w:color w:val="231F20"/>
          <w:sz w:val="18"/>
        </w:rPr>
        <w:t xml:space="preserve">El apoyo financiero materia de este instrumento, podrá ser suspendido o cancelado por la Subsecretaría de Educación Básica, en el caso de que </w:t>
      </w:r>
      <w:r>
        <w:rPr>
          <w:b/>
          <w:color w:val="231F20"/>
          <w:sz w:val="18"/>
        </w:rPr>
        <w:t xml:space="preserve">"EL GOBIERNO DEL ESTADO" a).- </w:t>
      </w:r>
      <w:r>
        <w:rPr>
          <w:color w:val="231F20"/>
          <w:sz w:val="18"/>
        </w:rPr>
        <w:t>Destine los recursos que reciba a un fin di</w:t>
      </w:r>
      <w:r>
        <w:rPr>
          <w:color w:val="231F20"/>
          <w:sz w:val="18"/>
        </w:rPr>
        <w:t xml:space="preserve">stinto al establecido en estos lineamientos ; </w:t>
      </w:r>
      <w:r>
        <w:rPr>
          <w:b/>
          <w:color w:val="231F20"/>
          <w:sz w:val="18"/>
        </w:rPr>
        <w:t xml:space="preserve">b).- </w:t>
      </w:r>
      <w:r>
        <w:rPr>
          <w:color w:val="231F20"/>
          <w:sz w:val="18"/>
        </w:rPr>
        <w:t xml:space="preserve">El retraso mayor a un mes contado a partir de la fecha prevista para la entrega de los informes trimestrales que se señalan en las </w:t>
      </w:r>
      <w:r>
        <w:rPr>
          <w:b/>
          <w:color w:val="231F20"/>
          <w:sz w:val="18"/>
        </w:rPr>
        <w:t xml:space="preserve">"Reglas de Operación" </w:t>
      </w:r>
      <w:r>
        <w:rPr>
          <w:color w:val="231F20"/>
          <w:sz w:val="18"/>
        </w:rPr>
        <w:t xml:space="preserve">de </w:t>
      </w:r>
      <w:r>
        <w:rPr>
          <w:b/>
          <w:color w:val="231F20"/>
          <w:sz w:val="18"/>
        </w:rPr>
        <w:t xml:space="preserve">"EL PROGRAMA"; c).- </w:t>
      </w:r>
      <w:r>
        <w:rPr>
          <w:color w:val="231F20"/>
          <w:sz w:val="18"/>
        </w:rPr>
        <w:t>El retraso mayor de dos seman</w:t>
      </w:r>
      <w:r>
        <w:rPr>
          <w:color w:val="231F20"/>
          <w:sz w:val="18"/>
        </w:rPr>
        <w:t xml:space="preserve">as ante cualquier requerimiento de información que le solicite la Subsecretaría de Educación Básica a través de la </w:t>
      </w:r>
      <w:r>
        <w:rPr>
          <w:b/>
          <w:color w:val="231F20"/>
          <w:sz w:val="18"/>
        </w:rPr>
        <w:t>"DGFC"</w:t>
      </w:r>
      <w:r>
        <w:rPr>
          <w:color w:val="231F20"/>
          <w:sz w:val="18"/>
        </w:rPr>
        <w:t xml:space="preserve">, y </w:t>
      </w:r>
      <w:r>
        <w:rPr>
          <w:b/>
          <w:color w:val="231F20"/>
          <w:sz w:val="18"/>
        </w:rPr>
        <w:t xml:space="preserve">d).- </w:t>
      </w:r>
      <w:r>
        <w:rPr>
          <w:color w:val="231F20"/>
          <w:sz w:val="18"/>
        </w:rPr>
        <w:t xml:space="preserve">Cuando </w:t>
      </w:r>
      <w:r>
        <w:rPr>
          <w:b/>
          <w:color w:val="231F20"/>
          <w:sz w:val="18"/>
        </w:rPr>
        <w:t xml:space="preserve">"EL GOBIERNO DEL ESTADO" </w:t>
      </w:r>
      <w:r>
        <w:rPr>
          <w:color w:val="231F20"/>
          <w:sz w:val="18"/>
        </w:rPr>
        <w:t xml:space="preserve">opere unilateralmente </w:t>
      </w:r>
      <w:r>
        <w:rPr>
          <w:b/>
          <w:color w:val="231F20"/>
          <w:sz w:val="18"/>
        </w:rPr>
        <w:t xml:space="preserve">"EL PROGRAMA" </w:t>
      </w:r>
      <w:r>
        <w:rPr>
          <w:color w:val="231F20"/>
          <w:sz w:val="18"/>
        </w:rPr>
        <w:t>o incumpla con sus obligaciones establecidas en este instr</w:t>
      </w:r>
      <w:r>
        <w:rPr>
          <w:color w:val="231F20"/>
          <w:sz w:val="18"/>
        </w:rPr>
        <w:t xml:space="preserve">umento o en las </w:t>
      </w:r>
      <w:r>
        <w:rPr>
          <w:b/>
          <w:color w:val="231F20"/>
          <w:sz w:val="18"/>
        </w:rPr>
        <w:t xml:space="preserve">"Reglas de Operación” </w:t>
      </w:r>
      <w:r>
        <w:rPr>
          <w:color w:val="231F20"/>
          <w:sz w:val="18"/>
        </w:rPr>
        <w:t xml:space="preserve">de </w:t>
      </w:r>
      <w:r>
        <w:rPr>
          <w:b/>
          <w:color w:val="231F20"/>
          <w:sz w:val="18"/>
        </w:rPr>
        <w:t>"EL PROGRAMA"</w:t>
      </w:r>
      <w:r>
        <w:rPr>
          <w:color w:val="231F20"/>
          <w:sz w:val="18"/>
        </w:rPr>
        <w:t>.</w:t>
      </w:r>
    </w:p>
    <w:p w:rsidR="009E074C" w:rsidRDefault="003D052E">
      <w:pPr>
        <w:pStyle w:val="Textoindependiente"/>
        <w:spacing w:before="97" w:line="292" w:lineRule="auto"/>
        <w:ind w:right="139"/>
        <w:jc w:val="both"/>
      </w:pPr>
      <w:r>
        <w:rPr>
          <w:color w:val="231F20"/>
        </w:rPr>
        <w:t>En cualquiera de los supuestos anteriores, se procederá invariablemente al reintegro de los recursos federales que se determinen de forma total o parcial, conforme lo que resulte procedente, de tal ma</w:t>
      </w:r>
      <w:r>
        <w:rPr>
          <w:color w:val="231F20"/>
        </w:rPr>
        <w:t>nera que se garantice la devolución al erario federal, a través del mecanismo que para tal efecto establezca la Tesorería de la Federación.</w:t>
      </w:r>
    </w:p>
    <w:p w:rsidR="009E074C" w:rsidRDefault="003D052E">
      <w:pPr>
        <w:pStyle w:val="Textoindependiente"/>
        <w:spacing w:before="100" w:line="292" w:lineRule="auto"/>
        <w:ind w:right="137"/>
        <w:jc w:val="both"/>
      </w:pPr>
      <w:r>
        <w:rPr>
          <w:b/>
          <w:color w:val="231F20"/>
        </w:rPr>
        <w:t xml:space="preserve">OCTAVA.- Contraloría Social: “LAS PARTES” </w:t>
      </w:r>
      <w:r>
        <w:rPr>
          <w:color w:val="231F20"/>
        </w:rPr>
        <w:t xml:space="preserve">acuerdan promover la participación de los beneficiarios de </w:t>
      </w:r>
      <w:r>
        <w:rPr>
          <w:b/>
          <w:color w:val="231F20"/>
        </w:rPr>
        <w:t>“EL PROGRAMA”</w:t>
      </w:r>
      <w:r>
        <w:rPr>
          <w:color w:val="231F20"/>
        </w:rPr>
        <w:t xml:space="preserve">, </w:t>
      </w:r>
      <w:r>
        <w:rPr>
          <w:color w:val="231F20"/>
        </w:rPr>
        <w:t>a fin de verificar el cumplimiento de las metas y la correcta aplicación de los recursos públicos asignados al mismo, así como, contribuir a que el manejo de los recursos públicos se realicen en términos de transparencia, eficacia, legalidad y honradez, po</w:t>
      </w:r>
      <w:r>
        <w:rPr>
          <w:color w:val="231F20"/>
        </w:rPr>
        <w:t>r medio de la integración de Comités de Contraloría Social que coadyuven a transparentar el ejercicio de dichos</w:t>
      </w:r>
      <w:r>
        <w:rPr>
          <w:color w:val="231F20"/>
          <w:spacing w:val="-9"/>
        </w:rPr>
        <w:t xml:space="preserve"> </w:t>
      </w:r>
      <w:r>
        <w:rPr>
          <w:color w:val="231F20"/>
        </w:rPr>
        <w:t>recursos.</w:t>
      </w:r>
    </w:p>
    <w:p w:rsidR="009E074C" w:rsidRDefault="009E074C">
      <w:pPr>
        <w:spacing w:line="292" w:lineRule="auto"/>
        <w:jc w:val="both"/>
        <w:sectPr w:rsidR="009E074C">
          <w:pgSz w:w="12240" w:h="15840"/>
          <w:pgMar w:top="960" w:right="1560" w:bottom="280" w:left="1560" w:header="711" w:footer="0" w:gutter="0"/>
          <w:cols w:space="720"/>
        </w:sectPr>
      </w:pPr>
    </w:p>
    <w:p w:rsidR="009E074C" w:rsidRDefault="009E074C">
      <w:pPr>
        <w:pStyle w:val="Textoindependiente"/>
        <w:spacing w:before="4"/>
        <w:ind w:left="0" w:firstLine="0"/>
        <w:rPr>
          <w:sz w:val="9"/>
        </w:rPr>
      </w:pPr>
    </w:p>
    <w:p w:rsidR="009E074C" w:rsidRDefault="003D052E">
      <w:pPr>
        <w:pStyle w:val="Textoindependiente"/>
        <w:spacing w:before="94" w:line="285" w:lineRule="auto"/>
        <w:ind w:right="138"/>
        <w:jc w:val="both"/>
      </w:pPr>
      <w:r>
        <w:rPr>
          <w:color w:val="231F20"/>
        </w:rPr>
        <w:t xml:space="preserve">Asimismo, </w:t>
      </w:r>
      <w:r>
        <w:rPr>
          <w:b/>
          <w:color w:val="231F20"/>
        </w:rPr>
        <w:t xml:space="preserve">“LAS PARTES” </w:t>
      </w:r>
      <w:r>
        <w:rPr>
          <w:color w:val="231F20"/>
        </w:rPr>
        <w:t>promoverán el establecimiento de las acciones de Contraloría Social, de conformidad a lo que dis</w:t>
      </w:r>
      <w:r>
        <w:rPr>
          <w:color w:val="231F20"/>
        </w:rPr>
        <w:t>ponen en la materia la Ley General de Desarrollo Social, el Acuerdo por el que se establecen los Lineamientos para la promoción y operación de la Contraloría Social en los programas federales de desarrollo social, la Estrategia Marco, el Esquema de Contral</w:t>
      </w:r>
      <w:r>
        <w:rPr>
          <w:color w:val="231F20"/>
        </w:rPr>
        <w:t xml:space="preserve">oría Social y la Guía Operativa para la Contraloría Social de </w:t>
      </w:r>
      <w:r>
        <w:rPr>
          <w:b/>
          <w:color w:val="231F20"/>
        </w:rPr>
        <w:t xml:space="preserve">“EL PROGRAMA” </w:t>
      </w:r>
      <w:r>
        <w:rPr>
          <w:color w:val="231F20"/>
        </w:rPr>
        <w:t>y demás normas que, en su caso, emita o valide la Secretaría de la Función Pública, a través de la Unidad de Operación Regional y Contraloría</w:t>
      </w:r>
      <w:r>
        <w:rPr>
          <w:color w:val="231F20"/>
          <w:spacing w:val="-15"/>
        </w:rPr>
        <w:t xml:space="preserve"> </w:t>
      </w:r>
      <w:r>
        <w:rPr>
          <w:color w:val="231F20"/>
        </w:rPr>
        <w:t>Social.</w:t>
      </w:r>
    </w:p>
    <w:p w:rsidR="009E074C" w:rsidRDefault="003D052E">
      <w:pPr>
        <w:spacing w:before="105" w:line="288" w:lineRule="auto"/>
        <w:ind w:left="139" w:right="136" w:firstLine="288"/>
        <w:jc w:val="both"/>
        <w:rPr>
          <w:sz w:val="18"/>
        </w:rPr>
      </w:pPr>
      <w:r>
        <w:rPr>
          <w:color w:val="231F20"/>
          <w:sz w:val="18"/>
        </w:rPr>
        <w:t>Los gastos generados en la pro</w:t>
      </w:r>
      <w:r>
        <w:rPr>
          <w:color w:val="231F20"/>
          <w:sz w:val="18"/>
        </w:rPr>
        <w:t xml:space="preserve">moción y operación de la Contraloría Social en </w:t>
      </w:r>
      <w:r>
        <w:rPr>
          <w:b/>
          <w:color w:val="231F20"/>
          <w:sz w:val="18"/>
        </w:rPr>
        <w:t xml:space="preserve">“EL PROGRAMA” </w:t>
      </w:r>
      <w:r>
        <w:rPr>
          <w:color w:val="231F20"/>
          <w:sz w:val="18"/>
        </w:rPr>
        <w:t xml:space="preserve">se obtendrán de los gastos de operación local determinados en las </w:t>
      </w:r>
      <w:r>
        <w:rPr>
          <w:b/>
          <w:color w:val="231F20"/>
          <w:sz w:val="18"/>
        </w:rPr>
        <w:t>“Reglas de Operación”</w:t>
      </w:r>
      <w:r>
        <w:rPr>
          <w:color w:val="231F20"/>
          <w:sz w:val="18"/>
        </w:rPr>
        <w:t xml:space="preserve">, en caso de que los mismos sean insuficientes </w:t>
      </w:r>
      <w:r>
        <w:rPr>
          <w:b/>
          <w:color w:val="231F20"/>
          <w:sz w:val="18"/>
        </w:rPr>
        <w:t xml:space="preserve">“EL GOBIERNO DEL ESTADO” </w:t>
      </w:r>
      <w:r>
        <w:rPr>
          <w:color w:val="231F20"/>
          <w:sz w:val="18"/>
        </w:rPr>
        <w:t>proporcionará los insumos necesarios</w:t>
      </w:r>
      <w:r>
        <w:rPr>
          <w:color w:val="231F20"/>
          <w:sz w:val="18"/>
        </w:rPr>
        <w:t>.</w:t>
      </w:r>
    </w:p>
    <w:p w:rsidR="009E074C" w:rsidRDefault="003D052E">
      <w:pPr>
        <w:pStyle w:val="Textoindependiente"/>
        <w:tabs>
          <w:tab w:val="left" w:pos="3153"/>
        </w:tabs>
        <w:spacing w:before="97" w:line="285" w:lineRule="auto"/>
        <w:ind w:right="137"/>
        <w:jc w:val="both"/>
      </w:pPr>
      <w:r>
        <w:rPr>
          <w:b/>
          <w:color w:val="231F20"/>
        </w:rPr>
        <w:t xml:space="preserve">NOVENA.- </w:t>
      </w:r>
      <w:r>
        <w:rPr>
          <w:color w:val="231F20"/>
        </w:rPr>
        <w:t xml:space="preserve">El presente convenio surtirá sus efectos a partir de la fecha de su firma y su vigencia será hasta el 31 de </w:t>
      </w:r>
      <w:r>
        <w:rPr>
          <w:color w:val="231F20"/>
          <w:spacing w:val="43"/>
        </w:rPr>
        <w:t xml:space="preserve"> </w:t>
      </w:r>
      <w:r>
        <w:rPr>
          <w:color w:val="231F20"/>
        </w:rPr>
        <w:t>diciembre</w:t>
      </w:r>
      <w:r>
        <w:rPr>
          <w:color w:val="231F20"/>
          <w:spacing w:val="24"/>
        </w:rPr>
        <w:t xml:space="preserve"> </w:t>
      </w:r>
      <w:r>
        <w:rPr>
          <w:color w:val="231F20"/>
        </w:rPr>
        <w:t>de</w:t>
      </w:r>
      <w:r>
        <w:rPr>
          <w:color w:val="231F20"/>
          <w:u w:val="single" w:color="221E1F"/>
        </w:rPr>
        <w:t xml:space="preserve"> </w:t>
      </w:r>
      <w:r>
        <w:rPr>
          <w:color w:val="231F20"/>
          <w:u w:val="single" w:color="221E1F"/>
        </w:rPr>
        <w:tab/>
      </w:r>
      <w:r>
        <w:rPr>
          <w:color w:val="231F20"/>
        </w:rPr>
        <w:t xml:space="preserve">. Podrá ser modificado o adicionado por </w:t>
      </w:r>
      <w:r>
        <w:rPr>
          <w:b/>
          <w:color w:val="231F20"/>
        </w:rPr>
        <w:t xml:space="preserve">"LAS PARTES" </w:t>
      </w:r>
      <w:r>
        <w:rPr>
          <w:color w:val="231F20"/>
        </w:rPr>
        <w:t>en cualquier momento durante su vigencia, mediante la celebración del</w:t>
      </w:r>
      <w:r>
        <w:rPr>
          <w:color w:val="231F20"/>
        </w:rPr>
        <w:t xml:space="preserve"> instrumento jurídico correspondiente, que formará parte integrante del mismo, obligándose a cumplir tales modificaciones o adiciones a partir de la fecha de su firma, en el entendido que éstas tendrán la finalidad de perfeccionar o coadyuvar en el cumplim</w:t>
      </w:r>
      <w:r>
        <w:rPr>
          <w:color w:val="231F20"/>
        </w:rPr>
        <w:t>iento de        su</w:t>
      </w:r>
      <w:r>
        <w:rPr>
          <w:color w:val="231F20"/>
          <w:spacing w:val="-1"/>
        </w:rPr>
        <w:t xml:space="preserve"> </w:t>
      </w:r>
      <w:r>
        <w:rPr>
          <w:color w:val="231F20"/>
        </w:rPr>
        <w:t>objeto.</w:t>
      </w:r>
    </w:p>
    <w:p w:rsidR="009E074C" w:rsidRDefault="003D052E">
      <w:pPr>
        <w:pStyle w:val="Textoindependiente"/>
        <w:spacing w:before="105" w:line="288" w:lineRule="auto"/>
        <w:ind w:right="137"/>
        <w:jc w:val="both"/>
      </w:pPr>
      <w:r>
        <w:rPr>
          <w:b/>
          <w:color w:val="231F20"/>
        </w:rPr>
        <w:t xml:space="preserve">DECIMA.- "LAS PARTES" </w:t>
      </w:r>
      <w:r>
        <w:rPr>
          <w:color w:val="231F20"/>
        </w:rPr>
        <w:t>acuerdan que los asuntos que no estén expresamente previstos en este convenio, así como las dudas que pudieran surgir con motivo de su interpretación y cumplimiento, se resolverán de común acuerdo y por escrito entre las mismas, en el marco de lo dispuesto</w:t>
      </w:r>
      <w:r>
        <w:rPr>
          <w:color w:val="231F20"/>
        </w:rPr>
        <w:t xml:space="preserve"> en las </w:t>
      </w:r>
      <w:r>
        <w:rPr>
          <w:b/>
          <w:color w:val="231F20"/>
        </w:rPr>
        <w:t xml:space="preserve">"Reglas de Operación" </w:t>
      </w:r>
      <w:r>
        <w:rPr>
          <w:color w:val="231F20"/>
        </w:rPr>
        <w:t>y demás normativa aplicable.</w:t>
      </w:r>
    </w:p>
    <w:p w:rsidR="009E074C" w:rsidRDefault="003D052E">
      <w:pPr>
        <w:pStyle w:val="Textoindependiente"/>
        <w:spacing w:before="96" w:line="285" w:lineRule="auto"/>
        <w:ind w:right="138"/>
        <w:jc w:val="both"/>
      </w:pPr>
      <w:r>
        <w:rPr>
          <w:color w:val="231F20"/>
        </w:rPr>
        <w:t xml:space="preserve">En el supuesto de que </w:t>
      </w:r>
      <w:r>
        <w:rPr>
          <w:b/>
          <w:color w:val="231F20"/>
        </w:rPr>
        <w:t xml:space="preserve">"LAS PARTES" </w:t>
      </w:r>
      <w:r>
        <w:rPr>
          <w:color w:val="231F20"/>
        </w:rPr>
        <w:t xml:space="preserve">no llegaren a un acuerdo respecto a las controversias que pudieran suscitarse, </w:t>
      </w:r>
      <w:r>
        <w:rPr>
          <w:b/>
          <w:color w:val="231F20"/>
        </w:rPr>
        <w:t xml:space="preserve">"LAS PARTES" </w:t>
      </w:r>
      <w:r>
        <w:rPr>
          <w:color w:val="231F20"/>
        </w:rPr>
        <w:t xml:space="preserve">se someten expresamente a la jurisdicción de los Tribunales Federales </w:t>
      </w:r>
      <w:r>
        <w:rPr>
          <w:color w:val="231F20"/>
        </w:rPr>
        <w:t>competentes con sede en la Ciudad de México, renunciando al fuero que en razón de su domicilio presente o futuro pudiera</w:t>
      </w:r>
      <w:r>
        <w:rPr>
          <w:color w:val="231F20"/>
          <w:spacing w:val="-1"/>
        </w:rPr>
        <w:t xml:space="preserve"> </w:t>
      </w:r>
      <w:r>
        <w:rPr>
          <w:color w:val="231F20"/>
        </w:rPr>
        <w:t>corresponderles.</w:t>
      </w:r>
    </w:p>
    <w:p w:rsidR="009E074C" w:rsidRDefault="003D052E">
      <w:pPr>
        <w:pStyle w:val="Textoindependiente"/>
        <w:tabs>
          <w:tab w:val="left" w:pos="988"/>
        </w:tabs>
        <w:spacing w:before="104" w:line="288" w:lineRule="auto"/>
        <w:ind w:right="138"/>
        <w:jc w:val="both"/>
      </w:pPr>
      <w:r>
        <w:rPr>
          <w:color w:val="231F20"/>
        </w:rPr>
        <w:t xml:space="preserve">Leído que fue el presente convenio por </w:t>
      </w:r>
      <w:r>
        <w:rPr>
          <w:b/>
          <w:color w:val="231F20"/>
        </w:rPr>
        <w:t xml:space="preserve">"LAS PARTES", </w:t>
      </w:r>
      <w:r>
        <w:rPr>
          <w:color w:val="231F20"/>
        </w:rPr>
        <w:t>y enteradas éstas de su contenido y alcances legales, lo firman e</w:t>
      </w:r>
      <w:r>
        <w:rPr>
          <w:color w:val="231F20"/>
        </w:rPr>
        <w:t>n cada una de sus hojas en cuatro ejemplares en la Ciudad de México, a los (día) de (mes) de</w:t>
      </w:r>
      <w:r>
        <w:rPr>
          <w:color w:val="231F20"/>
          <w:u w:val="single" w:color="221E1F"/>
        </w:rPr>
        <w:t xml:space="preserve"> </w:t>
      </w:r>
      <w:r>
        <w:rPr>
          <w:color w:val="231F20"/>
          <w:u w:val="single" w:color="221E1F"/>
        </w:rPr>
        <w:tab/>
      </w:r>
      <w:r>
        <w:rPr>
          <w:color w:val="231F20"/>
        </w:rPr>
        <w:t>.</w:t>
      </w:r>
    </w:p>
    <w:p w:rsidR="009E074C" w:rsidRDefault="009E074C">
      <w:pPr>
        <w:pStyle w:val="Textoindependiente"/>
        <w:ind w:left="0" w:firstLine="0"/>
        <w:rPr>
          <w:sz w:val="20"/>
        </w:rPr>
      </w:pPr>
    </w:p>
    <w:p w:rsidR="009E074C" w:rsidRDefault="009E074C">
      <w:pPr>
        <w:rPr>
          <w:sz w:val="20"/>
        </w:rPr>
        <w:sectPr w:rsidR="009E074C">
          <w:pgSz w:w="12240" w:h="15840"/>
          <w:pgMar w:top="960" w:right="1560" w:bottom="280" w:left="1560" w:header="711" w:footer="0" w:gutter="0"/>
          <w:cols w:space="720"/>
        </w:sectPr>
      </w:pPr>
    </w:p>
    <w:p w:rsidR="009E074C" w:rsidRDefault="009E074C">
      <w:pPr>
        <w:pStyle w:val="Textoindependiente"/>
        <w:spacing w:before="9"/>
        <w:ind w:left="0" w:firstLine="0"/>
      </w:pPr>
    </w:p>
    <w:p w:rsidR="009E074C" w:rsidRDefault="003D052E">
      <w:pPr>
        <w:ind w:left="1813"/>
        <w:rPr>
          <w:b/>
          <w:sz w:val="18"/>
        </w:rPr>
      </w:pPr>
      <w:r>
        <w:rPr>
          <w:color w:val="231F20"/>
          <w:sz w:val="18"/>
        </w:rPr>
        <w:t xml:space="preserve">Por </w:t>
      </w:r>
      <w:r>
        <w:rPr>
          <w:b/>
          <w:color w:val="231F20"/>
          <w:sz w:val="18"/>
        </w:rPr>
        <w:t>"LA SEP"</w:t>
      </w:r>
    </w:p>
    <w:p w:rsidR="009E074C" w:rsidRDefault="003D052E">
      <w:pPr>
        <w:pStyle w:val="Textoindependiente"/>
        <w:spacing w:before="141" w:line="403" w:lineRule="auto"/>
        <w:ind w:left="832" w:right="38" w:firstLine="0"/>
        <w:jc w:val="center"/>
      </w:pPr>
      <w:r>
        <w:rPr>
          <w:color w:val="231F20"/>
          <w:shd w:val="clear" w:color="auto" w:fill="C8CACC"/>
        </w:rPr>
        <w:t>(grado académico, nombre y apellidos)</w:t>
      </w:r>
      <w:r>
        <w:rPr>
          <w:color w:val="231F20"/>
        </w:rPr>
        <w:t xml:space="preserve"> Subsecretario/a de Educación Básica</w:t>
      </w:r>
    </w:p>
    <w:p w:rsidR="009E074C" w:rsidRDefault="003D052E">
      <w:pPr>
        <w:pStyle w:val="Textoindependiente"/>
        <w:spacing w:before="9"/>
        <w:ind w:left="0" w:firstLine="0"/>
      </w:pPr>
      <w:r>
        <w:br w:type="column"/>
      </w:r>
    </w:p>
    <w:p w:rsidR="009E074C" w:rsidRDefault="003D052E">
      <w:pPr>
        <w:pStyle w:val="Ttulo2"/>
        <w:ind w:left="903"/>
      </w:pPr>
      <w:r>
        <w:rPr>
          <w:b w:val="0"/>
          <w:color w:val="231F20"/>
        </w:rPr>
        <w:t xml:space="preserve">Por </w:t>
      </w:r>
      <w:r>
        <w:rPr>
          <w:color w:val="231F20"/>
        </w:rPr>
        <w:t>"EL GOBIERNO DEL ESTADO"</w:t>
      </w:r>
    </w:p>
    <w:p w:rsidR="009E074C" w:rsidRDefault="003D052E">
      <w:pPr>
        <w:pStyle w:val="Textoindependiente"/>
        <w:spacing w:before="141" w:line="403" w:lineRule="auto"/>
        <w:ind w:left="1243" w:right="800" w:hanging="411"/>
      </w:pPr>
      <w:r>
        <w:rPr>
          <w:color w:val="231F20"/>
          <w:shd w:val="clear" w:color="auto" w:fill="C8CACC"/>
        </w:rPr>
        <w:t>(grado académico, nombre y</w:t>
      </w:r>
      <w:r>
        <w:rPr>
          <w:color w:val="231F20"/>
          <w:shd w:val="clear" w:color="auto" w:fill="C8CACC"/>
        </w:rPr>
        <w:t xml:space="preserve"> apellidos)</w:t>
      </w:r>
      <w:r>
        <w:rPr>
          <w:color w:val="231F20"/>
        </w:rPr>
        <w:t xml:space="preserve"> Gobernador/a Constitucional</w:t>
      </w:r>
    </w:p>
    <w:p w:rsidR="009E074C" w:rsidRDefault="009E074C">
      <w:pPr>
        <w:spacing w:line="403" w:lineRule="auto"/>
        <w:sectPr w:rsidR="009E074C">
          <w:type w:val="continuous"/>
          <w:pgSz w:w="12240" w:h="15840"/>
          <w:pgMar w:top="960" w:right="1560" w:bottom="280" w:left="1560" w:header="720" w:footer="720" w:gutter="0"/>
          <w:cols w:num="2" w:space="720" w:equalWidth="0">
            <w:col w:w="3984" w:space="372"/>
            <w:col w:w="4764"/>
          </w:cols>
        </w:sectPr>
      </w:pPr>
    </w:p>
    <w:p w:rsidR="009E074C" w:rsidRDefault="009E074C">
      <w:pPr>
        <w:pStyle w:val="Textoindependiente"/>
        <w:spacing w:before="1"/>
        <w:ind w:left="0" w:firstLine="0"/>
        <w:rPr>
          <w:sz w:val="22"/>
        </w:rPr>
      </w:pPr>
    </w:p>
    <w:p w:rsidR="009E074C" w:rsidRDefault="009E074C">
      <w:pPr>
        <w:sectPr w:rsidR="009E074C">
          <w:type w:val="continuous"/>
          <w:pgSz w:w="12240" w:h="15840"/>
          <w:pgMar w:top="960" w:right="1560" w:bottom="280" w:left="1560" w:header="720" w:footer="720" w:gutter="0"/>
          <w:cols w:space="720"/>
        </w:sectPr>
      </w:pPr>
    </w:p>
    <w:p w:rsidR="009E074C" w:rsidRDefault="003D052E">
      <w:pPr>
        <w:pStyle w:val="Textoindependiente"/>
        <w:spacing w:before="95"/>
        <w:ind w:left="832" w:firstLine="0"/>
      </w:pPr>
      <w:r>
        <w:rPr>
          <w:color w:val="231F20"/>
          <w:shd w:val="clear" w:color="auto" w:fill="C8CACC"/>
        </w:rPr>
        <w:t>(grado académico, nombre y apellidos)</w:t>
      </w:r>
    </w:p>
    <w:p w:rsidR="009E074C" w:rsidRDefault="003D052E">
      <w:pPr>
        <w:pStyle w:val="Textoindependiente"/>
        <w:spacing w:before="139" w:line="285" w:lineRule="auto"/>
        <w:ind w:left="358" w:hanging="2"/>
        <w:jc w:val="center"/>
      </w:pPr>
      <w:r>
        <w:rPr>
          <w:color w:val="231F20"/>
        </w:rPr>
        <w:t>Director/a General de Formación Continua, Actualización y Desarrollo Profesional de</w:t>
      </w:r>
      <w:r>
        <w:rPr>
          <w:color w:val="231F20"/>
          <w:spacing w:val="-31"/>
        </w:rPr>
        <w:t xml:space="preserve"> </w:t>
      </w:r>
      <w:r>
        <w:rPr>
          <w:color w:val="231F20"/>
        </w:rPr>
        <w:t>Maestros de Educación Básica</w:t>
      </w:r>
    </w:p>
    <w:p w:rsidR="009E074C" w:rsidRDefault="003D052E">
      <w:pPr>
        <w:pStyle w:val="Textoindependiente"/>
        <w:spacing w:before="95" w:line="403" w:lineRule="auto"/>
        <w:ind w:left="358" w:right="444" w:firstLine="355"/>
      </w:pPr>
      <w:r>
        <w:br w:type="column"/>
      </w:r>
      <w:r>
        <w:rPr>
          <w:color w:val="231F20"/>
          <w:shd w:val="clear" w:color="auto" w:fill="C8CACC"/>
        </w:rPr>
        <w:t>(grado académico, nombre y apellidos)</w:t>
      </w:r>
      <w:r>
        <w:rPr>
          <w:color w:val="231F20"/>
        </w:rPr>
        <w:t xml:space="preserve"> Secretario/a General de Gobierno o equivalente</w:t>
      </w:r>
    </w:p>
    <w:p w:rsidR="009E074C" w:rsidRDefault="009E074C">
      <w:pPr>
        <w:spacing w:line="403" w:lineRule="auto"/>
        <w:sectPr w:rsidR="009E074C">
          <w:type w:val="continuous"/>
          <w:pgSz w:w="12240" w:h="15840"/>
          <w:pgMar w:top="960" w:right="1560" w:bottom="280" w:left="1560" w:header="720" w:footer="720" w:gutter="0"/>
          <w:cols w:num="2" w:space="720" w:equalWidth="0">
            <w:col w:w="4419" w:space="56"/>
            <w:col w:w="4645"/>
          </w:cols>
        </w:sectPr>
      </w:pPr>
    </w:p>
    <w:p w:rsidR="009E074C" w:rsidRDefault="009E074C">
      <w:pPr>
        <w:pStyle w:val="Textoindependiente"/>
        <w:ind w:left="0" w:firstLine="0"/>
        <w:rPr>
          <w:sz w:val="20"/>
        </w:rPr>
      </w:pPr>
    </w:p>
    <w:p w:rsidR="009E074C" w:rsidRDefault="009E074C">
      <w:pPr>
        <w:pStyle w:val="Textoindependiente"/>
        <w:spacing w:before="3"/>
        <w:ind w:left="0" w:firstLine="0"/>
        <w:rPr>
          <w:sz w:val="19"/>
        </w:rPr>
      </w:pPr>
    </w:p>
    <w:p w:rsidR="009E074C" w:rsidRDefault="003D052E">
      <w:pPr>
        <w:pStyle w:val="Textoindependiente"/>
        <w:spacing w:before="1" w:line="403" w:lineRule="auto"/>
        <w:ind w:left="5184" w:right="800" w:firstLine="4"/>
      </w:pPr>
      <w:r>
        <w:rPr>
          <w:color w:val="231F20"/>
          <w:shd w:val="clear" w:color="auto" w:fill="C8CACC"/>
        </w:rPr>
        <w:t>(grado académico, nombre y apellidos)</w:t>
      </w:r>
      <w:r>
        <w:rPr>
          <w:color w:val="231F20"/>
        </w:rPr>
        <w:t xml:space="preserve"> Secretario/a de Finanzas o</w:t>
      </w:r>
      <w:r>
        <w:rPr>
          <w:color w:val="231F20"/>
          <w:spacing w:val="-29"/>
        </w:rPr>
        <w:t xml:space="preserve"> </w:t>
      </w:r>
      <w:r>
        <w:rPr>
          <w:color w:val="231F20"/>
        </w:rPr>
        <w:t>equivalente</w:t>
      </w:r>
    </w:p>
    <w:p w:rsidR="009E074C" w:rsidRDefault="009E074C">
      <w:pPr>
        <w:pStyle w:val="Textoindependiente"/>
        <w:spacing w:before="1"/>
        <w:ind w:left="0" w:firstLine="0"/>
        <w:rPr>
          <w:sz w:val="22"/>
        </w:rPr>
      </w:pPr>
    </w:p>
    <w:p w:rsidR="009E074C" w:rsidRDefault="003D052E">
      <w:pPr>
        <w:pStyle w:val="Textoindependiente"/>
        <w:spacing w:before="94" w:line="403" w:lineRule="auto"/>
        <w:ind w:left="5184" w:right="800" w:firstLine="4"/>
      </w:pPr>
      <w:r>
        <w:rPr>
          <w:color w:val="231F20"/>
          <w:shd w:val="clear" w:color="auto" w:fill="C8CACC"/>
        </w:rPr>
        <w:t>(grado académico, nombre y apellidos)</w:t>
      </w:r>
      <w:r>
        <w:rPr>
          <w:color w:val="231F20"/>
        </w:rPr>
        <w:t xml:space="preserve"> Secretario/a de Finanzas o</w:t>
      </w:r>
      <w:r>
        <w:rPr>
          <w:color w:val="231F20"/>
          <w:spacing w:val="-29"/>
        </w:rPr>
        <w:t xml:space="preserve"> </w:t>
      </w:r>
      <w:r>
        <w:rPr>
          <w:color w:val="231F20"/>
        </w:rPr>
        <w:t>equivalente</w:t>
      </w:r>
    </w:p>
    <w:p w:rsidR="009E074C" w:rsidRDefault="009E074C">
      <w:pPr>
        <w:pStyle w:val="Textoindependiente"/>
        <w:ind w:left="0" w:firstLine="0"/>
        <w:rPr>
          <w:sz w:val="20"/>
        </w:rPr>
      </w:pPr>
    </w:p>
    <w:p w:rsidR="009E074C" w:rsidRDefault="003D052E">
      <w:pPr>
        <w:tabs>
          <w:tab w:val="left" w:pos="6300"/>
        </w:tabs>
        <w:spacing w:before="136" w:line="324" w:lineRule="auto"/>
        <w:ind w:left="139" w:right="134" w:firstLine="288"/>
        <w:jc w:val="both"/>
        <w:rPr>
          <w:sz w:val="16"/>
        </w:rPr>
      </w:pPr>
      <w:r>
        <w:rPr>
          <w:color w:val="231F20"/>
          <w:sz w:val="16"/>
        </w:rPr>
        <w:t xml:space="preserve">ULTIMA HOJA DEL </w:t>
      </w:r>
      <w:r>
        <w:rPr>
          <w:b/>
          <w:color w:val="231F20"/>
          <w:sz w:val="16"/>
        </w:rPr>
        <w:t>CONVENIO PARA LA IMPLEMENTACION DEL PROGRAMA PARA EL DESARROLLO PROFESIONAL DOCENTE PARA EDUCACION BASICA</w:t>
      </w:r>
      <w:r>
        <w:rPr>
          <w:color w:val="231F20"/>
          <w:sz w:val="16"/>
        </w:rPr>
        <w:t>, CELEBRADO ENTRE EL GOBIERNO FEDERAL, POR CONDUCTO DE LA SECRETARIA DE EDUCACION PUBLICA Y EL GOBIERNO DEL ESTADO LIBRE Y SOBERANO DE (NOMBRE DEL ESTADO), CON FECHA (PRECISAR EL DIA Y MES)</w:t>
      </w:r>
      <w:r>
        <w:rPr>
          <w:color w:val="231F20"/>
          <w:spacing w:val="-8"/>
          <w:sz w:val="16"/>
        </w:rPr>
        <w:t xml:space="preserve"> </w:t>
      </w:r>
      <w:r>
        <w:rPr>
          <w:color w:val="231F20"/>
          <w:sz w:val="16"/>
        </w:rPr>
        <w:t xml:space="preserve">DE </w:t>
      </w:r>
      <w:r>
        <w:rPr>
          <w:color w:val="231F20"/>
          <w:w w:val="99"/>
          <w:sz w:val="16"/>
          <w:u w:val="single" w:color="221E1F"/>
        </w:rPr>
        <w:t xml:space="preserve"> </w:t>
      </w:r>
      <w:r>
        <w:rPr>
          <w:color w:val="231F20"/>
          <w:sz w:val="16"/>
          <w:u w:val="single" w:color="221E1F"/>
        </w:rPr>
        <w:tab/>
      </w:r>
    </w:p>
    <w:p w:rsidR="009E074C" w:rsidRDefault="009E074C">
      <w:pPr>
        <w:spacing w:line="324" w:lineRule="auto"/>
        <w:jc w:val="both"/>
        <w:rPr>
          <w:sz w:val="16"/>
        </w:rPr>
        <w:sectPr w:rsidR="009E074C">
          <w:type w:val="continuous"/>
          <w:pgSz w:w="12240" w:h="15840"/>
          <w:pgMar w:top="960" w:right="1560" w:bottom="280" w:left="1560" w:header="720" w:footer="720" w:gutter="0"/>
          <w:cols w:space="720"/>
        </w:sectPr>
      </w:pPr>
    </w:p>
    <w:p w:rsidR="009E074C" w:rsidRDefault="009E074C">
      <w:pPr>
        <w:pStyle w:val="Textoindependiente"/>
        <w:spacing w:before="10"/>
        <w:ind w:left="0" w:firstLine="0"/>
        <w:rPr>
          <w:sz w:val="15"/>
        </w:rPr>
      </w:pPr>
    </w:p>
    <w:p w:rsidR="009E074C" w:rsidRDefault="003D052E">
      <w:pPr>
        <w:pStyle w:val="Ttulo2"/>
        <w:ind w:left="154" w:right="155"/>
        <w:jc w:val="center"/>
      </w:pPr>
      <w:r>
        <w:rPr>
          <w:color w:val="231F20"/>
        </w:rPr>
        <w:t>Anexo 1c</w:t>
      </w:r>
    </w:p>
    <w:p w:rsidR="009E074C" w:rsidRDefault="003D052E">
      <w:pPr>
        <w:spacing w:before="117" w:line="259" w:lineRule="auto"/>
        <w:ind w:left="1593" w:right="1589"/>
        <w:jc w:val="center"/>
        <w:rPr>
          <w:b/>
          <w:sz w:val="18"/>
        </w:rPr>
      </w:pPr>
      <w:r>
        <w:rPr>
          <w:b/>
          <w:color w:val="231F20"/>
          <w:sz w:val="18"/>
        </w:rPr>
        <w:t>Lineamientos Internos para la Implemen</w:t>
      </w:r>
      <w:r>
        <w:rPr>
          <w:b/>
          <w:color w:val="231F20"/>
          <w:sz w:val="18"/>
        </w:rPr>
        <w:t>tación del Programa para el Desarrollo Profesional Docente para Educación Básica</w:t>
      </w:r>
    </w:p>
    <w:p w:rsidR="009E074C" w:rsidRDefault="003D052E">
      <w:pPr>
        <w:spacing w:before="119" w:line="290" w:lineRule="auto"/>
        <w:ind w:left="139" w:right="136" w:firstLine="288"/>
        <w:jc w:val="both"/>
        <w:rPr>
          <w:sz w:val="16"/>
        </w:rPr>
      </w:pPr>
      <w:r>
        <w:rPr>
          <w:b/>
          <w:color w:val="231F20"/>
          <w:sz w:val="16"/>
        </w:rPr>
        <w:t>LINEAMIENTOS INTERNOS PARA LA IMPLEMENTACION DEL PROGRAMA PARA EL DESARROLLO PROFESIONAL DOCENTE PARA EDUCACION BASICA.</w:t>
      </w:r>
      <w:r>
        <w:rPr>
          <w:color w:val="231F20"/>
          <w:sz w:val="16"/>
        </w:rPr>
        <w:t xml:space="preserve">: QUE ESTABLECEN LA SUBSECRETARIA DE EDUCACION BASICA,  </w:t>
      </w:r>
      <w:r>
        <w:rPr>
          <w:color w:val="231F20"/>
          <w:sz w:val="16"/>
        </w:rPr>
        <w:t xml:space="preserve">EN  LO  SUCESIVO  </w:t>
      </w:r>
      <w:r>
        <w:rPr>
          <w:b/>
          <w:color w:val="231F20"/>
          <w:sz w:val="16"/>
        </w:rPr>
        <w:t>"LA  SEB"</w:t>
      </w:r>
      <w:r>
        <w:rPr>
          <w:color w:val="231F20"/>
          <w:sz w:val="16"/>
        </w:rPr>
        <w:t xml:space="preserve">,  REPRESENTADA  POR  SU  TITULAR,  EL/LA  (grado  académico,  nombre </w:t>
      </w:r>
      <w:r>
        <w:rPr>
          <w:color w:val="231F20"/>
          <w:spacing w:val="15"/>
          <w:sz w:val="16"/>
        </w:rPr>
        <w:t xml:space="preserve"> </w:t>
      </w:r>
      <w:r>
        <w:rPr>
          <w:color w:val="231F20"/>
          <w:sz w:val="16"/>
        </w:rPr>
        <w:t>y</w:t>
      </w:r>
    </w:p>
    <w:p w:rsidR="009E074C" w:rsidRDefault="003D052E">
      <w:pPr>
        <w:spacing w:line="290" w:lineRule="auto"/>
        <w:ind w:left="139" w:right="137"/>
        <w:jc w:val="both"/>
        <w:rPr>
          <w:sz w:val="16"/>
        </w:rPr>
      </w:pPr>
      <w:r>
        <w:rPr>
          <w:color w:val="231F20"/>
          <w:sz w:val="16"/>
        </w:rPr>
        <w:t>apellidos), ASISTIDO(A) POR EL/LA (grado académico, nombre y apellidos), DIRECTOR/A GENERAL DE FORMACION CONTINUA, ACTUALIZACION Y DESARROLLO PROFESIONAL DE</w:t>
      </w:r>
      <w:r>
        <w:rPr>
          <w:color w:val="231F20"/>
          <w:sz w:val="16"/>
        </w:rPr>
        <w:t xml:space="preserve"> MAESTROS DE EDUCACION BASICA Y, LA AUTORIDAD EDUCATIVA  FEDERAL EN LA  CIUDAD DE MEXICO, EN  LO SUCESIVO </w:t>
      </w:r>
      <w:r>
        <w:rPr>
          <w:b/>
          <w:color w:val="231F20"/>
          <w:sz w:val="16"/>
        </w:rPr>
        <w:t>"LA AEFCM"</w:t>
      </w:r>
      <w:r>
        <w:rPr>
          <w:color w:val="231F20"/>
          <w:sz w:val="16"/>
        </w:rPr>
        <w:t>,</w:t>
      </w:r>
      <w:r>
        <w:rPr>
          <w:color w:val="231F20"/>
          <w:spacing w:val="36"/>
          <w:sz w:val="16"/>
        </w:rPr>
        <w:t xml:space="preserve"> </w:t>
      </w:r>
      <w:r>
        <w:rPr>
          <w:color w:val="231F20"/>
          <w:sz w:val="16"/>
        </w:rPr>
        <w:t>REPRESENTADA</w:t>
      </w:r>
    </w:p>
    <w:p w:rsidR="009E074C" w:rsidRDefault="003D052E">
      <w:pPr>
        <w:spacing w:before="2"/>
        <w:ind w:left="139"/>
        <w:rPr>
          <w:sz w:val="16"/>
        </w:rPr>
      </w:pPr>
      <w:r>
        <w:rPr>
          <w:color w:val="231F20"/>
          <w:sz w:val="16"/>
        </w:rPr>
        <w:t>POR SU TITULAR, EL/LA (grado académico, nombre y apellidos); DE CONFORMIDAD CON LO SIGUIENTE:</w:t>
      </w:r>
    </w:p>
    <w:p w:rsidR="009E074C" w:rsidRDefault="003D052E">
      <w:pPr>
        <w:pStyle w:val="Ttulo2"/>
        <w:spacing w:before="122"/>
        <w:ind w:left="155" w:right="155"/>
        <w:jc w:val="center"/>
        <w:rPr>
          <w:rFonts w:ascii="Times New Roman"/>
        </w:rPr>
      </w:pPr>
      <w:r>
        <w:rPr>
          <w:rFonts w:ascii="Times New Roman"/>
          <w:color w:val="231F20"/>
        </w:rPr>
        <w:t>ANTECEDENTES</w:t>
      </w:r>
    </w:p>
    <w:p w:rsidR="009E074C" w:rsidRDefault="003D052E">
      <w:pPr>
        <w:pStyle w:val="Textoindependiente"/>
        <w:spacing w:before="116" w:line="259" w:lineRule="auto"/>
        <w:ind w:right="137"/>
        <w:jc w:val="both"/>
      </w:pPr>
      <w:r>
        <w:rPr>
          <w:color w:val="231F20"/>
        </w:rPr>
        <w:t>I.- El Programa pa</w:t>
      </w:r>
      <w:r>
        <w:rPr>
          <w:color w:val="231F20"/>
        </w:rPr>
        <w:t xml:space="preserve">ra el Desarrollo Profesional Docente, en lo sucesivo </w:t>
      </w:r>
      <w:r>
        <w:rPr>
          <w:b/>
          <w:color w:val="231F20"/>
        </w:rPr>
        <w:t>"EL PROGRAMA"</w:t>
      </w:r>
      <w:r>
        <w:rPr>
          <w:color w:val="231F20"/>
        </w:rPr>
        <w:t>, tiene como objetivo general contribuir a asegurar la calidad de los aprendizajes en la educación, a través de la formación integral de todos los grupos de la población mediante programas d</w:t>
      </w:r>
      <w:r>
        <w:rPr>
          <w:color w:val="231F20"/>
        </w:rPr>
        <w:t xml:space="preserve">e formación continua </w:t>
      </w:r>
      <w:r>
        <w:rPr>
          <w:b/>
          <w:color w:val="231F20"/>
        </w:rPr>
        <w:t xml:space="preserve">para el desarrollo profesional </w:t>
      </w:r>
      <w:r>
        <w:rPr>
          <w:color w:val="231F20"/>
        </w:rPr>
        <w:t xml:space="preserve">dirigidos al personal docente, personal técnico docente, personal con funciones de dirección, personal con funciones de supervisión, personal docente con funciones de asesoría técnica pedagógica, en lo sucesivo </w:t>
      </w:r>
      <w:r>
        <w:rPr>
          <w:b/>
          <w:color w:val="231F20"/>
        </w:rPr>
        <w:t>"Personal Educativo"</w:t>
      </w:r>
      <w:r>
        <w:rPr>
          <w:color w:val="231F20"/>
        </w:rPr>
        <w:t>.</w:t>
      </w:r>
    </w:p>
    <w:p w:rsidR="009E074C" w:rsidRDefault="003D052E">
      <w:pPr>
        <w:pStyle w:val="Textoindependiente"/>
        <w:spacing w:before="98" w:line="259" w:lineRule="auto"/>
        <w:ind w:right="136" w:firstLine="287"/>
        <w:jc w:val="both"/>
        <w:rPr>
          <w:b/>
        </w:rPr>
      </w:pPr>
      <w:r>
        <w:rPr>
          <w:b/>
          <w:color w:val="231F20"/>
        </w:rPr>
        <w:t>II.- "EL PROGRAMA"</w:t>
      </w:r>
      <w:r>
        <w:rPr>
          <w:color w:val="231F20"/>
        </w:rPr>
        <w:t xml:space="preserve">, para el tipo básico, llevará a cabo acciones dirigidas al </w:t>
      </w:r>
      <w:r>
        <w:rPr>
          <w:b/>
          <w:color w:val="231F20"/>
        </w:rPr>
        <w:t xml:space="preserve">"Personal Educativo" </w:t>
      </w:r>
      <w:r>
        <w:rPr>
          <w:color w:val="231F20"/>
        </w:rPr>
        <w:t>preferentemente quienes participan en los mecanismos del Servicio Profesional Docente encaminadas a lograr aptitudes, conocimientos capacidades o habilidades complementarias p</w:t>
      </w:r>
      <w:r>
        <w:rPr>
          <w:color w:val="231F20"/>
        </w:rPr>
        <w:t xml:space="preserve">ara el desempeño en el Servicio Educativo, a través de la impartición de cursos y/o diplomados, así como de otras acciones formativas, en lo sucesivo </w:t>
      </w:r>
      <w:r>
        <w:rPr>
          <w:b/>
          <w:color w:val="231F20"/>
        </w:rPr>
        <w:t xml:space="preserve">"Oferta Académica de Formación" </w:t>
      </w:r>
      <w:r>
        <w:rPr>
          <w:color w:val="231F20"/>
        </w:rPr>
        <w:t xml:space="preserve">en términos de lo señalado en las </w:t>
      </w:r>
      <w:r>
        <w:rPr>
          <w:b/>
          <w:color w:val="231F20"/>
        </w:rPr>
        <w:t>"Reglas de</w:t>
      </w:r>
      <w:r>
        <w:rPr>
          <w:b/>
          <w:color w:val="231F20"/>
          <w:spacing w:val="-30"/>
        </w:rPr>
        <w:t xml:space="preserve"> </w:t>
      </w:r>
      <w:r>
        <w:rPr>
          <w:b/>
          <w:color w:val="231F20"/>
        </w:rPr>
        <w:t>Operación".</w:t>
      </w:r>
    </w:p>
    <w:p w:rsidR="009E074C" w:rsidRDefault="003D052E">
      <w:pPr>
        <w:pStyle w:val="Ttulo2"/>
        <w:spacing w:before="99"/>
        <w:ind w:left="155" w:right="155"/>
        <w:jc w:val="center"/>
        <w:rPr>
          <w:rFonts w:ascii="Times New Roman"/>
        </w:rPr>
      </w:pPr>
      <w:r>
        <w:rPr>
          <w:rFonts w:ascii="Times New Roman"/>
          <w:color w:val="231F20"/>
        </w:rPr>
        <w:t>DECLARACIONES</w:t>
      </w:r>
    </w:p>
    <w:p w:rsidR="009E074C" w:rsidRDefault="003D052E">
      <w:pPr>
        <w:spacing w:before="116"/>
        <w:ind w:left="427"/>
        <w:rPr>
          <w:sz w:val="18"/>
        </w:rPr>
      </w:pPr>
      <w:r>
        <w:rPr>
          <w:b/>
          <w:color w:val="231F20"/>
          <w:sz w:val="18"/>
        </w:rPr>
        <w:t>I.-</w:t>
      </w:r>
      <w:r>
        <w:rPr>
          <w:b/>
          <w:color w:val="231F20"/>
          <w:sz w:val="18"/>
        </w:rPr>
        <w:t xml:space="preserve"> </w:t>
      </w:r>
      <w:r>
        <w:rPr>
          <w:color w:val="231F20"/>
          <w:sz w:val="18"/>
        </w:rPr>
        <w:t xml:space="preserve">De </w:t>
      </w:r>
      <w:r>
        <w:rPr>
          <w:b/>
          <w:color w:val="231F20"/>
          <w:sz w:val="18"/>
        </w:rPr>
        <w:t>"LA SEB"</w:t>
      </w:r>
      <w:r>
        <w:rPr>
          <w:color w:val="231F20"/>
          <w:sz w:val="18"/>
        </w:rPr>
        <w:t>:</w:t>
      </w:r>
    </w:p>
    <w:p w:rsidR="009E074C" w:rsidRDefault="003D052E">
      <w:pPr>
        <w:pStyle w:val="Textoindependiente"/>
        <w:spacing w:before="117" w:line="259" w:lineRule="auto"/>
        <w:ind w:right="139"/>
        <w:jc w:val="both"/>
      </w:pPr>
      <w:r>
        <w:rPr>
          <w:b/>
          <w:color w:val="231F20"/>
        </w:rPr>
        <w:t xml:space="preserve">I.1.- </w:t>
      </w:r>
      <w:r>
        <w:rPr>
          <w:color w:val="231F20"/>
        </w:rPr>
        <w:t>Que es una unidad administrativa de la Secretaría de Educación Pública a la que le corresponde, entre otras atribuciones: planear, programar, organizar, dirigir y evaluar las actividades de las unidades administrativas adscritas a la mi</w:t>
      </w:r>
      <w:r>
        <w:rPr>
          <w:color w:val="231F20"/>
        </w:rPr>
        <w:t>sma, y proponer en el ámbito de su competencia, lineamientos y normas para el mejor funcionamiento de los órganos desconcentrados de la</w:t>
      </w:r>
      <w:r>
        <w:rPr>
          <w:color w:val="231F20"/>
          <w:spacing w:val="-9"/>
        </w:rPr>
        <w:t xml:space="preserve"> </w:t>
      </w:r>
      <w:r>
        <w:rPr>
          <w:color w:val="231F20"/>
        </w:rPr>
        <w:t>dependencia.</w:t>
      </w:r>
    </w:p>
    <w:p w:rsidR="009E074C" w:rsidRDefault="003D052E">
      <w:pPr>
        <w:pStyle w:val="Textoindependiente"/>
        <w:spacing w:before="99" w:line="259" w:lineRule="auto"/>
        <w:ind w:right="137"/>
        <w:jc w:val="both"/>
      </w:pPr>
      <w:r>
        <w:rPr>
          <w:b/>
          <w:color w:val="231F20"/>
        </w:rPr>
        <w:t xml:space="preserve">I.2.- </w:t>
      </w:r>
      <w:r>
        <w:rPr>
          <w:color w:val="231F20"/>
        </w:rPr>
        <w:t>Que en la referida Subsecretaría se encuentra adscrita la Dirección General de Formación Continua, Ac</w:t>
      </w:r>
      <w:r>
        <w:rPr>
          <w:color w:val="231F20"/>
        </w:rPr>
        <w:t xml:space="preserve">tualización y Desarrollo Profesional de Maestros de Educación Básica, en lo sucesivo la </w:t>
      </w:r>
      <w:r>
        <w:rPr>
          <w:b/>
          <w:color w:val="231F20"/>
        </w:rPr>
        <w:t>"DGFC"</w:t>
      </w:r>
      <w:r>
        <w:rPr>
          <w:color w:val="231F20"/>
        </w:rPr>
        <w:t>, a la que le corresponde, entre otras atribuciones: proponer la regulación del sistema nacional de formación continua, actualización de conocimientos, capacitaci</w:t>
      </w:r>
      <w:r>
        <w:rPr>
          <w:color w:val="231F20"/>
        </w:rPr>
        <w:t>ón y superación profesional para maestros de educación básica; garantizar en coordinación con las autoridades educativas locales que la oferta de formación continua, cumpla con lo previsto en el artículo 60 de la Ley General del Servicio Profesional Docent</w:t>
      </w:r>
      <w:r>
        <w:rPr>
          <w:color w:val="231F20"/>
        </w:rPr>
        <w:t xml:space="preserve">e, así como impulsar, en coordinación con las autoridades educativas locales, el ofrecimiento de programas y cursos gratuitos, idóneos, pertinentes y congruentes con los niveles de desempeño que se desea alcanzar, para la formación continua, actualización </w:t>
      </w:r>
      <w:r>
        <w:rPr>
          <w:color w:val="231F20"/>
        </w:rPr>
        <w:t>de conocimientos y desarrollo profesional del personal docente y con funciones de dirección y de supervisión que en la educación básica se encuentren en servicio, en términos de lo dispuesto por el artículo 33, fracciones I, VI y VIII del Reglamento Interi</w:t>
      </w:r>
      <w:r>
        <w:rPr>
          <w:color w:val="231F20"/>
        </w:rPr>
        <w:t>or de la Secretaría de Educación Pública y el Acuerdo número 01/03/16 por el que se adscriben orgánicamente las unidades administrativas y órganos desconcentrados de la Secretaría de Educación Pública, publicado en el Diario Oficial de la Federación el 6 d</w:t>
      </w:r>
      <w:r>
        <w:rPr>
          <w:color w:val="231F20"/>
        </w:rPr>
        <w:t>e abril de</w:t>
      </w:r>
      <w:r>
        <w:rPr>
          <w:color w:val="231F20"/>
          <w:spacing w:val="-33"/>
        </w:rPr>
        <w:t xml:space="preserve"> </w:t>
      </w:r>
      <w:r>
        <w:rPr>
          <w:color w:val="231F20"/>
        </w:rPr>
        <w:t>2016.</w:t>
      </w:r>
    </w:p>
    <w:p w:rsidR="009E074C" w:rsidRDefault="003D052E">
      <w:pPr>
        <w:pStyle w:val="Textoindependiente"/>
        <w:spacing w:before="94" w:line="259" w:lineRule="auto"/>
        <w:ind w:right="139"/>
        <w:jc w:val="both"/>
      </w:pPr>
      <w:r>
        <w:rPr>
          <w:b/>
          <w:color w:val="231F20"/>
        </w:rPr>
        <w:t xml:space="preserve">I.3.- </w:t>
      </w:r>
      <w:r>
        <w:rPr>
          <w:color w:val="231F20"/>
        </w:rPr>
        <w:t>Que el/la Subsecretario/a de Educación Básica, suscribe los presentes lineamientos de conformidad con lo dispuesto en el artículo 6 del Reglamento Interior de la Secretaría de Educación Pública, publicado en el Diario Oficial de la F</w:t>
      </w:r>
      <w:r>
        <w:rPr>
          <w:color w:val="231F20"/>
        </w:rPr>
        <w:t>ederación el 21 de enero de 2005 y el "Acuerdo número 01/01/17 por el que se delegan facultades a los subsecretarios de la Secretaría de Educación Pública", publicado en el Diario Oficial de la Federación el día 25 de enero de</w:t>
      </w:r>
      <w:r>
        <w:rPr>
          <w:color w:val="231F20"/>
          <w:spacing w:val="-2"/>
        </w:rPr>
        <w:t xml:space="preserve"> </w:t>
      </w:r>
      <w:r>
        <w:rPr>
          <w:color w:val="231F20"/>
        </w:rPr>
        <w:t>2017.</w:t>
      </w:r>
    </w:p>
    <w:p w:rsidR="009E074C" w:rsidRDefault="003D052E">
      <w:pPr>
        <w:pStyle w:val="Textoindependiente"/>
        <w:spacing w:before="98" w:line="259" w:lineRule="auto"/>
        <w:ind w:right="138" w:firstLine="287"/>
        <w:jc w:val="both"/>
      </w:pPr>
      <w:r>
        <w:rPr>
          <w:b/>
          <w:color w:val="231F20"/>
        </w:rPr>
        <w:t xml:space="preserve">I.4.- </w:t>
      </w:r>
      <w:r>
        <w:rPr>
          <w:color w:val="231F20"/>
        </w:rPr>
        <w:t>Que el/la Directo</w:t>
      </w:r>
      <w:r>
        <w:rPr>
          <w:color w:val="231F20"/>
        </w:rPr>
        <w:t xml:space="preserve">ra/a General de Formación Continua, Actualización y Desarrollo Profesional de Maestros de Educación Básica, asiste al/la Subsecretario/a de Educación Básica de conformidad con lo dispuesto en los artículos 11, fracción I y 33 del Reglamento Interior de la </w:t>
      </w:r>
      <w:r>
        <w:rPr>
          <w:color w:val="231F20"/>
        </w:rPr>
        <w:t>Secretaría de Educación Pública.</w:t>
      </w:r>
    </w:p>
    <w:p w:rsidR="009E074C" w:rsidRDefault="003D052E">
      <w:pPr>
        <w:pStyle w:val="Textoindependiente"/>
        <w:tabs>
          <w:tab w:val="left" w:pos="4371"/>
        </w:tabs>
        <w:spacing w:before="100" w:line="259" w:lineRule="auto"/>
        <w:ind w:right="139"/>
        <w:jc w:val="both"/>
      </w:pPr>
      <w:r>
        <w:rPr>
          <w:b/>
          <w:color w:val="231F20"/>
        </w:rPr>
        <w:t xml:space="preserve">I.5.- </w:t>
      </w:r>
      <w:r>
        <w:rPr>
          <w:color w:val="231F20"/>
        </w:rPr>
        <w:t xml:space="preserve">Que cuenta con los recursos necesarios para la celebración de este instrumento en el presupuesto autorizado a </w:t>
      </w:r>
      <w:r>
        <w:rPr>
          <w:b/>
          <w:color w:val="231F20"/>
        </w:rPr>
        <w:t xml:space="preserve">"LA SEB" </w:t>
      </w:r>
      <w:r>
        <w:rPr>
          <w:color w:val="231F20"/>
        </w:rPr>
        <w:t>en el</w:t>
      </w:r>
      <w:r>
        <w:rPr>
          <w:color w:val="231F20"/>
          <w:spacing w:val="-18"/>
        </w:rPr>
        <w:t xml:space="preserve"> </w:t>
      </w:r>
      <w:r>
        <w:rPr>
          <w:color w:val="231F20"/>
        </w:rPr>
        <w:t>ejercicio</w:t>
      </w:r>
      <w:r>
        <w:rPr>
          <w:color w:val="231F20"/>
          <w:spacing w:val="-3"/>
        </w:rPr>
        <w:t xml:space="preserve"> </w:t>
      </w:r>
      <w:r>
        <w:rPr>
          <w:color w:val="231F20"/>
        </w:rPr>
        <w:t>fiscal</w:t>
      </w:r>
      <w:r>
        <w:rPr>
          <w:color w:val="231F20"/>
          <w:u w:val="single" w:color="221E1F"/>
        </w:rPr>
        <w:t xml:space="preserve"> </w:t>
      </w:r>
      <w:r>
        <w:rPr>
          <w:color w:val="231F20"/>
          <w:u w:val="single" w:color="221E1F"/>
        </w:rPr>
        <w:tab/>
      </w:r>
      <w:r>
        <w:rPr>
          <w:color w:val="231F20"/>
        </w:rPr>
        <w:t>,</w:t>
      </w:r>
    </w:p>
    <w:p w:rsidR="009E074C" w:rsidRDefault="003D052E">
      <w:pPr>
        <w:pStyle w:val="Textoindependiente"/>
        <w:spacing w:before="100" w:line="259" w:lineRule="auto"/>
        <w:ind w:right="140" w:firstLine="287"/>
        <w:jc w:val="both"/>
      </w:pPr>
      <w:r>
        <w:rPr>
          <w:b/>
          <w:color w:val="231F20"/>
        </w:rPr>
        <w:t xml:space="preserve">I.6.- </w:t>
      </w:r>
      <w:r>
        <w:rPr>
          <w:color w:val="231F20"/>
        </w:rPr>
        <w:t>Que para los efectos del presente instrumento señala como su domic</w:t>
      </w:r>
      <w:r>
        <w:rPr>
          <w:color w:val="231F20"/>
        </w:rPr>
        <w:t>ilio el ubicado en calle de Argentina 28, primer piso, oficina 2005, Colonia Centro Histórico, Delegación Cuauhtémoc, C.P. 06020, en la Ciudad de México.</w:t>
      </w:r>
    </w:p>
    <w:p w:rsidR="009E074C" w:rsidRDefault="009E074C">
      <w:pPr>
        <w:spacing w:line="259" w:lineRule="auto"/>
        <w:jc w:val="both"/>
        <w:sectPr w:rsidR="009E074C">
          <w:pgSz w:w="12240" w:h="15840"/>
          <w:pgMar w:top="960" w:right="1560" w:bottom="280" w:left="1560" w:header="711" w:footer="0" w:gutter="0"/>
          <w:cols w:space="720"/>
        </w:sectPr>
      </w:pPr>
    </w:p>
    <w:p w:rsidR="009E074C" w:rsidRDefault="009E074C">
      <w:pPr>
        <w:pStyle w:val="Textoindependiente"/>
        <w:spacing w:before="11"/>
        <w:ind w:left="0" w:firstLine="0"/>
        <w:rPr>
          <w:sz w:val="15"/>
        </w:rPr>
      </w:pPr>
    </w:p>
    <w:p w:rsidR="009E074C" w:rsidRDefault="003D052E">
      <w:pPr>
        <w:ind w:left="427"/>
        <w:rPr>
          <w:sz w:val="18"/>
        </w:rPr>
      </w:pPr>
      <w:r>
        <w:rPr>
          <w:b/>
          <w:color w:val="231F20"/>
          <w:sz w:val="18"/>
        </w:rPr>
        <w:t xml:space="preserve">II.- </w:t>
      </w:r>
      <w:r>
        <w:rPr>
          <w:color w:val="231F20"/>
          <w:sz w:val="18"/>
        </w:rPr>
        <w:t xml:space="preserve">De </w:t>
      </w:r>
      <w:r>
        <w:rPr>
          <w:b/>
          <w:color w:val="231F20"/>
          <w:sz w:val="18"/>
        </w:rPr>
        <w:t>"LA AEFCM"</w:t>
      </w:r>
      <w:r>
        <w:rPr>
          <w:color w:val="231F20"/>
          <w:sz w:val="18"/>
        </w:rPr>
        <w:t>:</w:t>
      </w:r>
    </w:p>
    <w:p w:rsidR="009E074C" w:rsidRDefault="003D052E">
      <w:pPr>
        <w:pStyle w:val="Textoindependiente"/>
        <w:spacing w:before="118" w:line="259" w:lineRule="auto"/>
        <w:ind w:right="134"/>
        <w:jc w:val="both"/>
      </w:pPr>
      <w:r>
        <w:rPr>
          <w:b/>
          <w:color w:val="231F20"/>
        </w:rPr>
        <w:t xml:space="preserve">II.1.- </w:t>
      </w:r>
      <w:r>
        <w:rPr>
          <w:color w:val="231F20"/>
        </w:rPr>
        <w:t>Que de conformidad con los artículos 1o. y 2o. del Decreto por el que se reforma el diverso por el que se crea la Administración Federal de Servicios Educativos en el Distrito Federal, publicado en el Diario Oficial de la Federación el 23 de octubre de 201</w:t>
      </w:r>
      <w:r>
        <w:rPr>
          <w:color w:val="231F20"/>
        </w:rPr>
        <w:t>7 y; 2, apartado B, fracción I del Reglamento Interior de la Secretaría de Educación Pública, es un órgano administrativo desconcentrado de la Secretaría de Educación Pública, que tiene por objeto prestar los servicios de educación inicial, básica-incluyen</w:t>
      </w:r>
      <w:r>
        <w:rPr>
          <w:color w:val="231F20"/>
        </w:rPr>
        <w:t>do la indígena-, especial, así como la normal  y demás para la formación de maestros  de educación  básica, en el  ámbito  de la  Ciudad  de</w:t>
      </w:r>
      <w:r>
        <w:rPr>
          <w:color w:val="231F20"/>
          <w:spacing w:val="-1"/>
        </w:rPr>
        <w:t xml:space="preserve"> </w:t>
      </w:r>
      <w:r>
        <w:rPr>
          <w:color w:val="231F20"/>
        </w:rPr>
        <w:t>México.</w:t>
      </w:r>
    </w:p>
    <w:p w:rsidR="009E074C" w:rsidRDefault="003D052E">
      <w:pPr>
        <w:pStyle w:val="Textoindependiente"/>
        <w:spacing w:before="105" w:line="259" w:lineRule="auto"/>
        <w:ind w:right="136" w:firstLine="287"/>
        <w:jc w:val="both"/>
      </w:pPr>
      <w:r>
        <w:rPr>
          <w:b/>
          <w:color w:val="231F20"/>
        </w:rPr>
        <w:t xml:space="preserve">II.2.- </w:t>
      </w:r>
      <w:r>
        <w:rPr>
          <w:color w:val="231F20"/>
        </w:rPr>
        <w:t>Que el/la Titular de la AEFCM, suscribe los presentes lineamientos de conformidad con lo dispuesto e</w:t>
      </w:r>
      <w:r>
        <w:rPr>
          <w:color w:val="231F20"/>
        </w:rPr>
        <w:t>n el artículo 5o., fracción IX, del Decreto por el que se reforma el diverso por el que se crea la Administración Federal de Servicios Educativos en el Distrito  Federal,  y  el  apartado  VII  "Funciones",  rubro  Administración Federal de Servicios Educa</w:t>
      </w:r>
      <w:r>
        <w:rPr>
          <w:color w:val="231F20"/>
        </w:rPr>
        <w:t>tivos en el Distrito Federal, numerales 8 y 22 del "Manual General de Organización de la Administración Federal de Servicios Educativos en el Distrito</w:t>
      </w:r>
      <w:r>
        <w:rPr>
          <w:color w:val="231F20"/>
          <w:spacing w:val="-14"/>
        </w:rPr>
        <w:t xml:space="preserve"> </w:t>
      </w:r>
      <w:r>
        <w:rPr>
          <w:color w:val="231F20"/>
        </w:rPr>
        <w:t>Federal".</w:t>
      </w:r>
    </w:p>
    <w:p w:rsidR="009E074C" w:rsidRDefault="003D052E">
      <w:pPr>
        <w:spacing w:before="103" w:line="259" w:lineRule="auto"/>
        <w:ind w:left="139" w:right="137" w:firstLine="288"/>
        <w:jc w:val="both"/>
        <w:rPr>
          <w:sz w:val="18"/>
        </w:rPr>
      </w:pPr>
      <w:r>
        <w:rPr>
          <w:b/>
          <w:color w:val="231F20"/>
          <w:sz w:val="18"/>
        </w:rPr>
        <w:t xml:space="preserve">II.3.- </w:t>
      </w:r>
      <w:r>
        <w:rPr>
          <w:color w:val="231F20"/>
          <w:sz w:val="18"/>
        </w:rPr>
        <w:t xml:space="preserve">Que en términos de lo establecido en las </w:t>
      </w:r>
      <w:r>
        <w:rPr>
          <w:b/>
          <w:color w:val="231F20"/>
          <w:sz w:val="18"/>
        </w:rPr>
        <w:t xml:space="preserve">"Reglas de Operación" </w:t>
      </w:r>
      <w:r>
        <w:rPr>
          <w:color w:val="231F20"/>
          <w:sz w:val="18"/>
        </w:rPr>
        <w:t xml:space="preserve">remitió a </w:t>
      </w:r>
      <w:r>
        <w:rPr>
          <w:b/>
          <w:color w:val="231F20"/>
          <w:sz w:val="18"/>
        </w:rPr>
        <w:t xml:space="preserve">"LA SEB" </w:t>
      </w:r>
      <w:r>
        <w:rPr>
          <w:color w:val="231F20"/>
          <w:sz w:val="18"/>
        </w:rPr>
        <w:t>la Car</w:t>
      </w:r>
      <w:r>
        <w:rPr>
          <w:color w:val="231F20"/>
          <w:sz w:val="18"/>
        </w:rPr>
        <w:t xml:space="preserve">ta- Compromiso mediante la que manifestó su interés en participar en </w:t>
      </w:r>
      <w:r>
        <w:rPr>
          <w:b/>
          <w:color w:val="231F20"/>
          <w:sz w:val="18"/>
        </w:rPr>
        <w:t xml:space="preserve">"EL PROGRAMA" </w:t>
      </w:r>
      <w:r>
        <w:rPr>
          <w:color w:val="231F20"/>
          <w:sz w:val="18"/>
        </w:rPr>
        <w:t>y atender de forma puntual las obligaciones a su cargo.</w:t>
      </w:r>
    </w:p>
    <w:p w:rsidR="009E074C" w:rsidRDefault="003D052E">
      <w:pPr>
        <w:pStyle w:val="Textoindependiente"/>
        <w:tabs>
          <w:tab w:val="left" w:pos="1549"/>
        </w:tabs>
        <w:spacing w:before="102" w:line="259" w:lineRule="auto"/>
        <w:ind w:right="140"/>
        <w:jc w:val="both"/>
      </w:pPr>
      <w:r>
        <w:rPr>
          <w:b/>
          <w:color w:val="231F20"/>
        </w:rPr>
        <w:t xml:space="preserve">II.4.- </w:t>
      </w:r>
      <w:r>
        <w:rPr>
          <w:color w:val="231F20"/>
        </w:rPr>
        <w:t>Que cuenta con los recursos humanos, materiales y financieros para dar cumplimiento en el ejercicio fiscal</w:t>
      </w:r>
      <w:r>
        <w:rPr>
          <w:color w:val="231F20"/>
          <w:spacing w:val="-2"/>
        </w:rPr>
        <w:t xml:space="preserve"> </w:t>
      </w:r>
      <w:r>
        <w:rPr>
          <w:color w:val="231F20"/>
        </w:rPr>
        <w:t>de</w:t>
      </w:r>
      <w:r>
        <w:rPr>
          <w:color w:val="231F20"/>
          <w:u w:val="single" w:color="221E1F"/>
        </w:rPr>
        <w:t xml:space="preserve"> </w:t>
      </w:r>
      <w:r>
        <w:rPr>
          <w:color w:val="231F20"/>
          <w:u w:val="single" w:color="221E1F"/>
        </w:rPr>
        <w:tab/>
      </w:r>
      <w:r>
        <w:rPr>
          <w:color w:val="231F20"/>
        </w:rPr>
        <w:t>, a los compromisos que adquiere mediante el presente</w:t>
      </w:r>
      <w:r>
        <w:rPr>
          <w:color w:val="231F20"/>
          <w:spacing w:val="-7"/>
        </w:rPr>
        <w:t xml:space="preserve"> </w:t>
      </w:r>
      <w:r>
        <w:rPr>
          <w:color w:val="231F20"/>
        </w:rPr>
        <w:t>instrumento.</w:t>
      </w:r>
    </w:p>
    <w:p w:rsidR="009E074C" w:rsidRDefault="003D052E">
      <w:pPr>
        <w:pStyle w:val="Textoindependiente"/>
        <w:spacing w:before="102" w:line="259" w:lineRule="auto"/>
        <w:ind w:right="139" w:firstLine="287"/>
        <w:jc w:val="both"/>
      </w:pPr>
      <w:r>
        <w:rPr>
          <w:b/>
          <w:color w:val="231F20"/>
        </w:rPr>
        <w:t xml:space="preserve">II.5.- </w:t>
      </w:r>
      <w:r>
        <w:rPr>
          <w:color w:val="231F20"/>
        </w:rPr>
        <w:t>Que para los efectos del presente instrumento señala como su domicilio el ubicado en la calle de Parroquia No. 1130, 6° piso, Colonia Santa Cruz Atoyac, Delegación Benito Juárez, C.</w:t>
      </w:r>
      <w:r>
        <w:rPr>
          <w:color w:val="231F20"/>
        </w:rPr>
        <w:t>P. 03310, en la Ciudad de México.</w:t>
      </w:r>
    </w:p>
    <w:p w:rsidR="009E074C" w:rsidRDefault="003D052E">
      <w:pPr>
        <w:spacing w:before="103" w:line="259" w:lineRule="auto"/>
        <w:ind w:left="139" w:right="138" w:firstLine="288"/>
        <w:jc w:val="both"/>
        <w:rPr>
          <w:sz w:val="18"/>
        </w:rPr>
      </w:pPr>
      <w:r>
        <w:rPr>
          <w:b/>
          <w:color w:val="231F20"/>
          <w:sz w:val="18"/>
        </w:rPr>
        <w:t xml:space="preserve">"LA SEB" </w:t>
      </w:r>
      <w:r>
        <w:rPr>
          <w:color w:val="231F20"/>
          <w:sz w:val="18"/>
        </w:rPr>
        <w:t xml:space="preserve">y </w:t>
      </w:r>
      <w:r>
        <w:rPr>
          <w:b/>
          <w:color w:val="231F20"/>
          <w:sz w:val="18"/>
        </w:rPr>
        <w:t xml:space="preserve">"LA AEFCM", </w:t>
      </w:r>
      <w:r>
        <w:rPr>
          <w:color w:val="231F20"/>
          <w:sz w:val="18"/>
        </w:rPr>
        <w:t xml:space="preserve">en cumplimiento a sus atribuciones y con el objeto de llevar a cabo el desarrollo de </w:t>
      </w:r>
      <w:r>
        <w:rPr>
          <w:b/>
          <w:color w:val="231F20"/>
          <w:sz w:val="18"/>
        </w:rPr>
        <w:t xml:space="preserve">"EL PROGRAMA" </w:t>
      </w:r>
      <w:r>
        <w:rPr>
          <w:color w:val="231F20"/>
          <w:sz w:val="18"/>
        </w:rPr>
        <w:t xml:space="preserve">en la Ciudad de México, de conformidad con  lo  establecido  en  las  </w:t>
      </w:r>
      <w:r>
        <w:rPr>
          <w:b/>
          <w:color w:val="231F20"/>
          <w:sz w:val="18"/>
        </w:rPr>
        <w:t>"Reglas de Operación"</w:t>
      </w:r>
      <w:r>
        <w:rPr>
          <w:color w:val="231F20"/>
          <w:sz w:val="18"/>
        </w:rPr>
        <w:t>, suscrib</w:t>
      </w:r>
      <w:r>
        <w:rPr>
          <w:color w:val="231F20"/>
          <w:sz w:val="18"/>
        </w:rPr>
        <w:t>en el presente instrumento al tenor de los</w:t>
      </w:r>
      <w:r>
        <w:rPr>
          <w:color w:val="231F20"/>
          <w:spacing w:val="-10"/>
          <w:sz w:val="18"/>
        </w:rPr>
        <w:t xml:space="preserve"> </w:t>
      </w:r>
      <w:r>
        <w:rPr>
          <w:color w:val="231F20"/>
          <w:sz w:val="18"/>
        </w:rPr>
        <w:t>siguientes:</w:t>
      </w:r>
    </w:p>
    <w:p w:rsidR="009E074C" w:rsidRDefault="003D052E">
      <w:pPr>
        <w:pStyle w:val="Ttulo2"/>
        <w:spacing w:before="102"/>
        <w:ind w:left="3879"/>
      </w:pPr>
      <w:r>
        <w:rPr>
          <w:color w:val="231F20"/>
        </w:rPr>
        <w:t>LINEAMIENTOS</w:t>
      </w:r>
    </w:p>
    <w:p w:rsidR="009E074C" w:rsidRDefault="003D052E">
      <w:pPr>
        <w:pStyle w:val="Textoindependiente"/>
        <w:spacing w:before="118" w:line="259" w:lineRule="auto"/>
        <w:ind w:right="137"/>
        <w:jc w:val="both"/>
        <w:rPr>
          <w:b/>
        </w:rPr>
      </w:pPr>
      <w:r>
        <w:rPr>
          <w:b/>
          <w:color w:val="231F20"/>
        </w:rPr>
        <w:t xml:space="preserve">PRIMERO.- </w:t>
      </w:r>
      <w:r>
        <w:rPr>
          <w:color w:val="231F20"/>
        </w:rPr>
        <w:t xml:space="preserve">Es objeto  de estos lineamientos, establecer  las bases  de  coordinación  entre  </w:t>
      </w:r>
      <w:r>
        <w:rPr>
          <w:b/>
          <w:color w:val="231F20"/>
        </w:rPr>
        <w:t xml:space="preserve">"LA SEB"     </w:t>
      </w:r>
      <w:r>
        <w:rPr>
          <w:color w:val="231F20"/>
        </w:rPr>
        <w:t xml:space="preserve">y </w:t>
      </w:r>
      <w:r>
        <w:rPr>
          <w:b/>
          <w:color w:val="231F20"/>
        </w:rPr>
        <w:t xml:space="preserve">"LA AEFCM" </w:t>
      </w:r>
      <w:r>
        <w:rPr>
          <w:color w:val="231F20"/>
        </w:rPr>
        <w:t>con el fin de que en el ámbito de sus respectivas competencias y atrib</w:t>
      </w:r>
      <w:r>
        <w:rPr>
          <w:color w:val="231F20"/>
        </w:rPr>
        <w:t xml:space="preserve">uciones, unan su experiencia, esfuerzos y recursos para llevar a cabo el desarrollo de </w:t>
      </w:r>
      <w:r>
        <w:rPr>
          <w:b/>
          <w:color w:val="231F20"/>
        </w:rPr>
        <w:t xml:space="preserve">"EL PROGRAMA" </w:t>
      </w:r>
      <w:r>
        <w:rPr>
          <w:color w:val="231F20"/>
        </w:rPr>
        <w:t xml:space="preserve">en la Ciudad de México, de conformidad con las </w:t>
      </w:r>
      <w:r>
        <w:rPr>
          <w:b/>
          <w:color w:val="231F20"/>
        </w:rPr>
        <w:t>"Reglas de</w:t>
      </w:r>
      <w:r>
        <w:rPr>
          <w:b/>
          <w:color w:val="231F20"/>
          <w:spacing w:val="-2"/>
        </w:rPr>
        <w:t xml:space="preserve"> </w:t>
      </w:r>
      <w:r>
        <w:rPr>
          <w:b/>
          <w:color w:val="231F20"/>
        </w:rPr>
        <w:t>Operación".</w:t>
      </w:r>
    </w:p>
    <w:p w:rsidR="009E074C" w:rsidRDefault="003D052E">
      <w:pPr>
        <w:spacing w:before="103" w:line="259" w:lineRule="auto"/>
        <w:ind w:left="139" w:right="137" w:firstLine="288"/>
        <w:jc w:val="both"/>
        <w:rPr>
          <w:sz w:val="18"/>
        </w:rPr>
      </w:pPr>
      <w:r>
        <w:rPr>
          <w:b/>
          <w:color w:val="231F20"/>
          <w:sz w:val="18"/>
        </w:rPr>
        <w:t xml:space="preserve">SEGUNDO.- </w:t>
      </w:r>
      <w:r>
        <w:rPr>
          <w:color w:val="231F20"/>
          <w:sz w:val="18"/>
        </w:rPr>
        <w:t xml:space="preserve">Para el cumplimento del objeto de los presentes lineamientos, </w:t>
      </w:r>
      <w:r>
        <w:rPr>
          <w:b/>
          <w:color w:val="231F20"/>
          <w:sz w:val="18"/>
        </w:rPr>
        <w:t xml:space="preserve">"LA SEB" </w:t>
      </w:r>
      <w:r>
        <w:rPr>
          <w:color w:val="231F20"/>
          <w:sz w:val="18"/>
        </w:rPr>
        <w:t xml:space="preserve">y </w:t>
      </w:r>
      <w:r>
        <w:rPr>
          <w:b/>
          <w:color w:val="231F20"/>
          <w:sz w:val="18"/>
        </w:rPr>
        <w:t>"</w:t>
      </w:r>
      <w:r>
        <w:rPr>
          <w:b/>
          <w:color w:val="231F20"/>
          <w:sz w:val="18"/>
        </w:rPr>
        <w:t xml:space="preserve">LA AEFCM" </w:t>
      </w:r>
      <w:r>
        <w:rPr>
          <w:color w:val="231F20"/>
          <w:sz w:val="18"/>
        </w:rPr>
        <w:t>se comprometen a:</w:t>
      </w:r>
    </w:p>
    <w:p w:rsidR="009E074C" w:rsidRDefault="003D052E">
      <w:pPr>
        <w:spacing w:before="101"/>
        <w:ind w:left="427"/>
        <w:rPr>
          <w:sz w:val="18"/>
        </w:rPr>
      </w:pPr>
      <w:r>
        <w:rPr>
          <w:b/>
          <w:color w:val="231F20"/>
          <w:sz w:val="18"/>
        </w:rPr>
        <w:t xml:space="preserve">I.- </w:t>
      </w:r>
      <w:r>
        <w:rPr>
          <w:color w:val="231F20"/>
          <w:sz w:val="18"/>
        </w:rPr>
        <w:t xml:space="preserve">De </w:t>
      </w:r>
      <w:r>
        <w:rPr>
          <w:b/>
          <w:color w:val="231F20"/>
          <w:sz w:val="18"/>
        </w:rPr>
        <w:t>"LA SEB"</w:t>
      </w:r>
      <w:r>
        <w:rPr>
          <w:color w:val="231F20"/>
          <w:sz w:val="18"/>
        </w:rPr>
        <w:t xml:space="preserve">, por conducto de la </w:t>
      </w:r>
      <w:r>
        <w:rPr>
          <w:b/>
          <w:color w:val="231F20"/>
          <w:sz w:val="18"/>
        </w:rPr>
        <w:t>"DGFC"</w:t>
      </w:r>
      <w:r>
        <w:rPr>
          <w:color w:val="231F20"/>
          <w:sz w:val="18"/>
        </w:rPr>
        <w:t>:</w:t>
      </w:r>
    </w:p>
    <w:p w:rsidR="009E074C" w:rsidRDefault="003D052E">
      <w:pPr>
        <w:pStyle w:val="Prrafodelista"/>
        <w:numPr>
          <w:ilvl w:val="0"/>
          <w:numId w:val="134"/>
        </w:numPr>
        <w:tabs>
          <w:tab w:val="left" w:pos="665"/>
        </w:tabs>
        <w:spacing w:before="119" w:line="259" w:lineRule="auto"/>
        <w:ind w:right="137" w:firstLine="288"/>
        <w:jc w:val="both"/>
        <w:rPr>
          <w:sz w:val="18"/>
        </w:rPr>
      </w:pPr>
      <w:r>
        <w:rPr>
          <w:color w:val="231F20"/>
          <w:sz w:val="18"/>
        </w:rPr>
        <w:t xml:space="preserve">Otorgar, a </w:t>
      </w:r>
      <w:r>
        <w:rPr>
          <w:b/>
          <w:color w:val="231F20"/>
          <w:sz w:val="18"/>
        </w:rPr>
        <w:t>"LA AEFCM"</w:t>
      </w:r>
      <w:r>
        <w:rPr>
          <w:color w:val="231F20"/>
          <w:sz w:val="18"/>
        </w:rPr>
        <w:t>, con base en su disponibilidad presupuestaria y calendario de ministración autorizado en el respectivo ejercicio fiscal, hasta la cantidad total de $(cantidad con número) (cantidad con letra  Pesos  00/100  M.N.),  para  que  la  destine  y  ejerza  exclu</w:t>
      </w:r>
      <w:r>
        <w:rPr>
          <w:color w:val="231F20"/>
          <w:sz w:val="18"/>
        </w:rPr>
        <w:t xml:space="preserve">sivamente  para  la  implementación  de  </w:t>
      </w:r>
      <w:r>
        <w:rPr>
          <w:b/>
          <w:color w:val="231F20"/>
          <w:sz w:val="18"/>
        </w:rPr>
        <w:t>"EL PROGRAMA"</w:t>
      </w:r>
      <w:r>
        <w:rPr>
          <w:color w:val="231F20"/>
          <w:sz w:val="18"/>
        </w:rPr>
        <w:t xml:space="preserve">, de conformidad con lo establecido en las </w:t>
      </w:r>
      <w:r>
        <w:rPr>
          <w:b/>
          <w:color w:val="231F20"/>
          <w:sz w:val="18"/>
        </w:rPr>
        <w:t>"Reglas de</w:t>
      </w:r>
      <w:r>
        <w:rPr>
          <w:b/>
          <w:color w:val="231F20"/>
          <w:spacing w:val="-5"/>
          <w:sz w:val="18"/>
        </w:rPr>
        <w:t xml:space="preserve"> </w:t>
      </w:r>
      <w:r>
        <w:rPr>
          <w:b/>
          <w:color w:val="231F20"/>
          <w:sz w:val="18"/>
        </w:rPr>
        <w:t>Operación"</w:t>
      </w:r>
      <w:r>
        <w:rPr>
          <w:color w:val="231F20"/>
          <w:sz w:val="18"/>
        </w:rPr>
        <w:t>.</w:t>
      </w:r>
    </w:p>
    <w:p w:rsidR="009E074C" w:rsidRDefault="003D052E">
      <w:pPr>
        <w:pStyle w:val="Textoindependiente"/>
        <w:spacing w:before="103" w:line="259" w:lineRule="auto"/>
        <w:ind w:right="138"/>
        <w:jc w:val="both"/>
      </w:pPr>
      <w:r>
        <w:rPr>
          <w:color w:val="231F20"/>
        </w:rPr>
        <w:t>De la cantidad total referida en el párrafo anterior, el monto de $(monto con número) (monto con letra Pesos 00/100 M.N.) será destinado</w:t>
      </w:r>
      <w:r>
        <w:rPr>
          <w:color w:val="231F20"/>
        </w:rPr>
        <w:t xml:space="preserve"> para el pago de la "Oferta Académica de Formación propuesta por       </w:t>
      </w:r>
      <w:r>
        <w:rPr>
          <w:b/>
          <w:color w:val="231F20"/>
        </w:rPr>
        <w:t xml:space="preserve">"LA AEFCM” </w:t>
      </w:r>
      <w:r>
        <w:rPr>
          <w:color w:val="231F20"/>
        </w:rPr>
        <w:t xml:space="preserve">que se imparta al "Personal Educativo" por las "Instancias Formadoras" que para dichos efectos contrate </w:t>
      </w:r>
      <w:r>
        <w:rPr>
          <w:b/>
          <w:color w:val="231F20"/>
        </w:rPr>
        <w:t>"LA AEFCM”</w:t>
      </w:r>
      <w:r>
        <w:rPr>
          <w:color w:val="231F20"/>
        </w:rPr>
        <w:t>, de conformidad con el procedimiento que</w:t>
      </w:r>
      <w:r>
        <w:rPr>
          <w:color w:val="231F20"/>
          <w:spacing w:val="-5"/>
        </w:rPr>
        <w:t xml:space="preserve"> </w:t>
      </w:r>
      <w:r>
        <w:rPr>
          <w:color w:val="231F20"/>
        </w:rPr>
        <w:t>determine.</w:t>
      </w:r>
    </w:p>
    <w:p w:rsidR="009E074C" w:rsidRDefault="003D052E">
      <w:pPr>
        <w:spacing w:before="103" w:line="259" w:lineRule="auto"/>
        <w:ind w:left="139" w:right="137" w:firstLine="288"/>
        <w:jc w:val="both"/>
        <w:rPr>
          <w:sz w:val="18"/>
        </w:rPr>
      </w:pPr>
      <w:r>
        <w:rPr>
          <w:color w:val="231F20"/>
          <w:sz w:val="18"/>
        </w:rPr>
        <w:t>El mont</w:t>
      </w:r>
      <w:r>
        <w:rPr>
          <w:color w:val="231F20"/>
          <w:sz w:val="18"/>
        </w:rPr>
        <w:t xml:space="preserve">o de </w:t>
      </w:r>
      <w:r>
        <w:rPr>
          <w:b/>
          <w:color w:val="231F20"/>
          <w:sz w:val="18"/>
        </w:rPr>
        <w:t xml:space="preserve">$(monto con número) (monto con letra Pesos 00/100 M.N.) </w:t>
      </w:r>
      <w:r>
        <w:rPr>
          <w:color w:val="231F20"/>
          <w:sz w:val="18"/>
        </w:rPr>
        <w:t xml:space="preserve">será destinado directamente por </w:t>
      </w:r>
      <w:r>
        <w:rPr>
          <w:b/>
          <w:color w:val="231F20"/>
          <w:sz w:val="18"/>
        </w:rPr>
        <w:t xml:space="preserve">"LA AEFCM" </w:t>
      </w:r>
      <w:r>
        <w:rPr>
          <w:color w:val="231F20"/>
          <w:sz w:val="18"/>
        </w:rPr>
        <w:t xml:space="preserve">para cubrir los gastos de operación de </w:t>
      </w:r>
      <w:r>
        <w:rPr>
          <w:b/>
          <w:color w:val="231F20"/>
          <w:sz w:val="18"/>
        </w:rPr>
        <w:t xml:space="preserve">"EL PROGRAMA" </w:t>
      </w:r>
      <w:r>
        <w:rPr>
          <w:color w:val="231F20"/>
          <w:sz w:val="18"/>
        </w:rPr>
        <w:t>en la Ciudad de México.</w:t>
      </w:r>
    </w:p>
    <w:p w:rsidR="009E074C" w:rsidRDefault="003D052E">
      <w:pPr>
        <w:pStyle w:val="Prrafodelista"/>
        <w:numPr>
          <w:ilvl w:val="0"/>
          <w:numId w:val="134"/>
        </w:numPr>
        <w:tabs>
          <w:tab w:val="left" w:pos="649"/>
        </w:tabs>
        <w:spacing w:before="101"/>
        <w:ind w:left="648" w:hanging="221"/>
        <w:rPr>
          <w:sz w:val="18"/>
        </w:rPr>
      </w:pPr>
      <w:r>
        <w:rPr>
          <w:color w:val="231F20"/>
          <w:sz w:val="18"/>
        </w:rPr>
        <w:t xml:space="preserve">Asesorar a </w:t>
      </w:r>
      <w:r>
        <w:rPr>
          <w:b/>
          <w:color w:val="231F20"/>
          <w:sz w:val="18"/>
        </w:rPr>
        <w:t xml:space="preserve">"LA AEFCM" </w:t>
      </w:r>
      <w:r>
        <w:rPr>
          <w:color w:val="231F20"/>
          <w:sz w:val="18"/>
        </w:rPr>
        <w:t xml:space="preserve">en la implementación de </w:t>
      </w:r>
      <w:r>
        <w:rPr>
          <w:b/>
          <w:color w:val="231F20"/>
          <w:sz w:val="18"/>
        </w:rPr>
        <w:t xml:space="preserve">"EL PROGRAMA" </w:t>
      </w:r>
      <w:r>
        <w:rPr>
          <w:color w:val="231F20"/>
          <w:sz w:val="18"/>
        </w:rPr>
        <w:t>en la Ciudad de</w:t>
      </w:r>
      <w:r>
        <w:rPr>
          <w:color w:val="231F20"/>
          <w:spacing w:val="-23"/>
          <w:sz w:val="18"/>
        </w:rPr>
        <w:t xml:space="preserve"> </w:t>
      </w:r>
      <w:r>
        <w:rPr>
          <w:color w:val="231F20"/>
          <w:sz w:val="18"/>
        </w:rPr>
        <w:t>México.</w:t>
      </w:r>
    </w:p>
    <w:p w:rsidR="009E074C" w:rsidRDefault="003D052E">
      <w:pPr>
        <w:pStyle w:val="Prrafodelista"/>
        <w:numPr>
          <w:ilvl w:val="0"/>
          <w:numId w:val="134"/>
        </w:numPr>
        <w:tabs>
          <w:tab w:val="left" w:pos="698"/>
        </w:tabs>
        <w:spacing w:before="118" w:line="259" w:lineRule="auto"/>
        <w:ind w:right="137" w:firstLine="288"/>
        <w:jc w:val="both"/>
        <w:rPr>
          <w:sz w:val="18"/>
        </w:rPr>
      </w:pPr>
      <w:r>
        <w:rPr>
          <w:color w:val="231F20"/>
          <w:sz w:val="18"/>
        </w:rPr>
        <w:t>Las demás establecidas en las "Reglas de Operación", así como las necesarias para el cabal cumplimiento del objeto del presente instrumento, en el marco de las</w:t>
      </w:r>
      <w:r>
        <w:rPr>
          <w:color w:val="231F20"/>
          <w:spacing w:val="-7"/>
          <w:sz w:val="18"/>
        </w:rPr>
        <w:t xml:space="preserve"> </w:t>
      </w:r>
      <w:r>
        <w:rPr>
          <w:color w:val="231F20"/>
          <w:sz w:val="18"/>
        </w:rPr>
        <w:t>mismas.</w:t>
      </w:r>
    </w:p>
    <w:p w:rsidR="009E074C" w:rsidRDefault="003D052E">
      <w:pPr>
        <w:spacing w:before="103"/>
        <w:ind w:left="427"/>
        <w:rPr>
          <w:b/>
          <w:sz w:val="18"/>
        </w:rPr>
      </w:pPr>
      <w:r>
        <w:rPr>
          <w:b/>
          <w:color w:val="231F20"/>
          <w:sz w:val="18"/>
        </w:rPr>
        <w:t xml:space="preserve">II.- </w:t>
      </w:r>
      <w:r>
        <w:rPr>
          <w:color w:val="231F20"/>
          <w:sz w:val="18"/>
        </w:rPr>
        <w:t xml:space="preserve">De </w:t>
      </w:r>
      <w:r>
        <w:rPr>
          <w:b/>
          <w:color w:val="231F20"/>
          <w:sz w:val="18"/>
        </w:rPr>
        <w:t xml:space="preserve">"LA AEFCM", </w:t>
      </w:r>
      <w:r>
        <w:rPr>
          <w:color w:val="231F20"/>
          <w:sz w:val="18"/>
        </w:rPr>
        <w:t>a través de la (precisar la instancia responsable</w:t>
      </w:r>
      <w:r>
        <w:rPr>
          <w:b/>
          <w:color w:val="231F20"/>
          <w:sz w:val="18"/>
        </w:rPr>
        <w:t xml:space="preserve">), </w:t>
      </w:r>
      <w:r>
        <w:rPr>
          <w:color w:val="231F20"/>
          <w:sz w:val="18"/>
        </w:rPr>
        <w:t>que lle</w:t>
      </w:r>
      <w:r>
        <w:rPr>
          <w:color w:val="231F20"/>
          <w:sz w:val="18"/>
        </w:rPr>
        <w:t xml:space="preserve">vará a cabo las </w:t>
      </w:r>
      <w:r>
        <w:rPr>
          <w:b/>
          <w:color w:val="231F20"/>
          <w:sz w:val="18"/>
        </w:rPr>
        <w:t>siguientes</w:t>
      </w:r>
    </w:p>
    <w:p w:rsidR="009E074C" w:rsidRDefault="003D052E">
      <w:pPr>
        <w:pStyle w:val="Textoindependiente"/>
        <w:spacing w:before="16"/>
        <w:ind w:firstLine="0"/>
      </w:pPr>
      <w:r>
        <w:rPr>
          <w:color w:val="231F20"/>
        </w:rPr>
        <w:t>obligaciones:</w:t>
      </w:r>
    </w:p>
    <w:p w:rsidR="009E074C" w:rsidRDefault="003D052E">
      <w:pPr>
        <w:pStyle w:val="Prrafodelista"/>
        <w:numPr>
          <w:ilvl w:val="0"/>
          <w:numId w:val="133"/>
        </w:numPr>
        <w:tabs>
          <w:tab w:val="left" w:pos="860"/>
        </w:tabs>
        <w:spacing w:before="118" w:line="259" w:lineRule="auto"/>
        <w:ind w:right="137"/>
        <w:jc w:val="both"/>
        <w:rPr>
          <w:sz w:val="18"/>
        </w:rPr>
      </w:pPr>
      <w:r>
        <w:rPr>
          <w:color w:val="231F20"/>
          <w:sz w:val="18"/>
        </w:rPr>
        <w:t>Que en los términos del artículo 93, fracción I, del Reglamento de la Ley Federal de Presupuesto y Responsabilidad Hacendaria, para que las dependencias lleven a cabo las adecuaciones presupuestarias externas, deriv</w:t>
      </w:r>
      <w:r>
        <w:rPr>
          <w:color w:val="231F20"/>
          <w:sz w:val="18"/>
        </w:rPr>
        <w:t>adas de modificaciones a la estructura administrativa, cuando se realicen de un ramo a otro ramo, se requiere de un acuerdo suscrito por los Oficiales Mayores o equivalentes que justifiquen las causas del traspaso de</w:t>
      </w:r>
      <w:r>
        <w:rPr>
          <w:color w:val="231F20"/>
          <w:spacing w:val="-5"/>
          <w:sz w:val="18"/>
        </w:rPr>
        <w:t xml:space="preserve"> </w:t>
      </w:r>
      <w:r>
        <w:rPr>
          <w:color w:val="231F20"/>
          <w:sz w:val="18"/>
        </w:rPr>
        <w:t>recursos.</w:t>
      </w:r>
    </w:p>
    <w:p w:rsidR="009E074C" w:rsidRDefault="009E074C">
      <w:pPr>
        <w:spacing w:line="259"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0"/>
          <w:numId w:val="133"/>
        </w:numPr>
        <w:tabs>
          <w:tab w:val="left" w:pos="860"/>
        </w:tabs>
        <w:spacing w:before="178" w:line="249" w:lineRule="auto"/>
        <w:ind w:right="138"/>
        <w:jc w:val="both"/>
        <w:rPr>
          <w:sz w:val="18"/>
        </w:rPr>
      </w:pPr>
      <w:r>
        <w:rPr>
          <w:color w:val="231F20"/>
          <w:sz w:val="18"/>
        </w:rPr>
        <w:lastRenderedPageBreak/>
        <w:t xml:space="preserve">Recibir, administrar y ejercer los recursos financieros que con motivo de este convenio reciba de  </w:t>
      </w:r>
      <w:r>
        <w:rPr>
          <w:b/>
          <w:color w:val="231F20"/>
          <w:sz w:val="18"/>
        </w:rPr>
        <w:t>"LA SEB"</w:t>
      </w:r>
      <w:r>
        <w:rPr>
          <w:color w:val="231F20"/>
          <w:sz w:val="18"/>
        </w:rPr>
        <w:t xml:space="preserve">, de acuerdo con lo establecido en las </w:t>
      </w:r>
      <w:r>
        <w:rPr>
          <w:b/>
          <w:color w:val="231F20"/>
          <w:sz w:val="18"/>
        </w:rPr>
        <w:t xml:space="preserve">"Reglas de Operación" </w:t>
      </w:r>
      <w:r>
        <w:rPr>
          <w:color w:val="231F20"/>
          <w:sz w:val="18"/>
        </w:rPr>
        <w:t>y los procedimientos que determine la normativa aplicable</w:t>
      </w:r>
      <w:r>
        <w:rPr>
          <w:color w:val="231F20"/>
          <w:spacing w:val="-2"/>
          <w:sz w:val="18"/>
        </w:rPr>
        <w:t xml:space="preserve"> </w:t>
      </w:r>
      <w:r>
        <w:rPr>
          <w:color w:val="231F20"/>
          <w:sz w:val="18"/>
        </w:rPr>
        <w:t>vigente.</w:t>
      </w:r>
    </w:p>
    <w:p w:rsidR="009E074C" w:rsidRDefault="003D052E">
      <w:pPr>
        <w:pStyle w:val="Prrafodelista"/>
        <w:numPr>
          <w:ilvl w:val="0"/>
          <w:numId w:val="133"/>
        </w:numPr>
        <w:tabs>
          <w:tab w:val="left" w:pos="860"/>
        </w:tabs>
        <w:spacing w:before="92" w:line="249" w:lineRule="auto"/>
        <w:ind w:right="138"/>
        <w:jc w:val="both"/>
        <w:rPr>
          <w:sz w:val="18"/>
        </w:rPr>
      </w:pPr>
      <w:r>
        <w:rPr>
          <w:color w:val="231F20"/>
          <w:sz w:val="18"/>
        </w:rPr>
        <w:t xml:space="preserve">Entregar a </w:t>
      </w:r>
      <w:r>
        <w:rPr>
          <w:b/>
          <w:color w:val="231F20"/>
          <w:sz w:val="18"/>
        </w:rPr>
        <w:t xml:space="preserve">"LA SEP" </w:t>
      </w:r>
      <w:r>
        <w:rPr>
          <w:color w:val="231F20"/>
          <w:sz w:val="18"/>
        </w:rPr>
        <w:t>p</w:t>
      </w:r>
      <w:r>
        <w:rPr>
          <w:color w:val="231F20"/>
          <w:sz w:val="18"/>
        </w:rPr>
        <w:t>revio a la ministración de recursos los archivos electrónicos de los CFDI y XML correspondiente que acredite la recepción de los recursos financieros referidos en el numeral I, inciso a) de la presente</w:t>
      </w:r>
      <w:r>
        <w:rPr>
          <w:color w:val="231F20"/>
          <w:spacing w:val="1"/>
          <w:sz w:val="18"/>
        </w:rPr>
        <w:t xml:space="preserve"> </w:t>
      </w:r>
      <w:r>
        <w:rPr>
          <w:color w:val="231F20"/>
          <w:sz w:val="18"/>
        </w:rPr>
        <w:t>cláusula.</w:t>
      </w:r>
    </w:p>
    <w:p w:rsidR="009E074C" w:rsidRDefault="003D052E">
      <w:pPr>
        <w:pStyle w:val="Prrafodelista"/>
        <w:numPr>
          <w:ilvl w:val="0"/>
          <w:numId w:val="133"/>
        </w:numPr>
        <w:tabs>
          <w:tab w:val="left" w:pos="687"/>
        </w:tabs>
        <w:spacing w:before="92" w:line="249" w:lineRule="auto"/>
        <w:ind w:left="139" w:right="138" w:firstLine="288"/>
        <w:jc w:val="both"/>
        <w:rPr>
          <w:sz w:val="18"/>
        </w:rPr>
      </w:pPr>
      <w:r>
        <w:rPr>
          <w:color w:val="231F20"/>
          <w:sz w:val="18"/>
        </w:rPr>
        <w:t>Destinar los recursos financieros que reciba</w:t>
      </w:r>
      <w:r>
        <w:rPr>
          <w:color w:val="231F20"/>
          <w:sz w:val="18"/>
        </w:rPr>
        <w:t xml:space="preserve"> de </w:t>
      </w:r>
      <w:r>
        <w:rPr>
          <w:b/>
          <w:color w:val="231F20"/>
          <w:sz w:val="18"/>
        </w:rPr>
        <w:t xml:space="preserve">"LA SEB" </w:t>
      </w:r>
      <w:r>
        <w:rPr>
          <w:color w:val="231F20"/>
          <w:sz w:val="18"/>
        </w:rPr>
        <w:t>referidos en el numeral I, inciso a) del presente lineamiento, exclusivamente para el cumplimiento de las obligaciones a su cargo establecidas en las "</w:t>
      </w:r>
      <w:r>
        <w:rPr>
          <w:b/>
          <w:color w:val="231F20"/>
          <w:sz w:val="18"/>
        </w:rPr>
        <w:t xml:space="preserve">Reglas de Operación" </w:t>
      </w:r>
      <w:r>
        <w:rPr>
          <w:color w:val="231F20"/>
          <w:sz w:val="18"/>
        </w:rPr>
        <w:t>y en el presente</w:t>
      </w:r>
      <w:r>
        <w:rPr>
          <w:color w:val="231F20"/>
          <w:spacing w:val="-5"/>
          <w:sz w:val="18"/>
        </w:rPr>
        <w:t xml:space="preserve"> </w:t>
      </w:r>
      <w:r>
        <w:rPr>
          <w:color w:val="231F20"/>
          <w:sz w:val="18"/>
        </w:rPr>
        <w:t>instrumento.</w:t>
      </w:r>
    </w:p>
    <w:p w:rsidR="009E074C" w:rsidRDefault="003D052E">
      <w:pPr>
        <w:pStyle w:val="Prrafodelista"/>
        <w:numPr>
          <w:ilvl w:val="0"/>
          <w:numId w:val="133"/>
        </w:numPr>
        <w:tabs>
          <w:tab w:val="left" w:pos="711"/>
        </w:tabs>
        <w:spacing w:before="92"/>
        <w:ind w:left="710" w:hanging="283"/>
        <w:rPr>
          <w:sz w:val="18"/>
        </w:rPr>
      </w:pPr>
      <w:r>
        <w:rPr>
          <w:color w:val="231F20"/>
          <w:sz w:val="18"/>
        </w:rPr>
        <w:t>Establecer</w:t>
      </w:r>
      <w:r>
        <w:rPr>
          <w:color w:val="231F20"/>
          <w:spacing w:val="19"/>
          <w:sz w:val="18"/>
        </w:rPr>
        <w:t xml:space="preserve"> </w:t>
      </w:r>
      <w:r>
        <w:rPr>
          <w:color w:val="231F20"/>
          <w:sz w:val="18"/>
        </w:rPr>
        <w:t>una</w:t>
      </w:r>
      <w:r>
        <w:rPr>
          <w:color w:val="231F20"/>
          <w:spacing w:val="19"/>
          <w:sz w:val="18"/>
        </w:rPr>
        <w:t xml:space="preserve"> </w:t>
      </w:r>
      <w:r>
        <w:rPr>
          <w:color w:val="231F20"/>
          <w:sz w:val="18"/>
        </w:rPr>
        <w:t>contabilidad</w:t>
      </w:r>
      <w:r>
        <w:rPr>
          <w:color w:val="231F20"/>
          <w:spacing w:val="19"/>
          <w:sz w:val="18"/>
        </w:rPr>
        <w:t xml:space="preserve"> </w:t>
      </w:r>
      <w:r>
        <w:rPr>
          <w:color w:val="231F20"/>
          <w:sz w:val="18"/>
        </w:rPr>
        <w:t>independiente</w:t>
      </w:r>
      <w:r>
        <w:rPr>
          <w:color w:val="231F20"/>
          <w:spacing w:val="19"/>
          <w:sz w:val="18"/>
        </w:rPr>
        <w:t xml:space="preserve"> </w:t>
      </w:r>
      <w:r>
        <w:rPr>
          <w:color w:val="231F20"/>
          <w:sz w:val="18"/>
        </w:rPr>
        <w:t>respecto</w:t>
      </w:r>
      <w:r>
        <w:rPr>
          <w:color w:val="231F20"/>
          <w:spacing w:val="20"/>
          <w:sz w:val="18"/>
        </w:rPr>
        <w:t xml:space="preserve"> </w:t>
      </w:r>
      <w:r>
        <w:rPr>
          <w:color w:val="231F20"/>
          <w:sz w:val="18"/>
        </w:rPr>
        <w:t>de</w:t>
      </w:r>
      <w:r>
        <w:rPr>
          <w:color w:val="231F20"/>
          <w:spacing w:val="18"/>
          <w:sz w:val="18"/>
        </w:rPr>
        <w:t xml:space="preserve"> </w:t>
      </w:r>
      <w:r>
        <w:rPr>
          <w:color w:val="231F20"/>
          <w:sz w:val="18"/>
        </w:rPr>
        <w:t>los</w:t>
      </w:r>
      <w:r>
        <w:rPr>
          <w:color w:val="231F20"/>
          <w:spacing w:val="19"/>
          <w:sz w:val="18"/>
        </w:rPr>
        <w:t xml:space="preserve"> </w:t>
      </w:r>
      <w:r>
        <w:rPr>
          <w:color w:val="231F20"/>
          <w:sz w:val="18"/>
        </w:rPr>
        <w:t>recursos</w:t>
      </w:r>
      <w:r>
        <w:rPr>
          <w:color w:val="231F20"/>
          <w:spacing w:val="19"/>
          <w:sz w:val="18"/>
        </w:rPr>
        <w:t xml:space="preserve"> </w:t>
      </w:r>
      <w:r>
        <w:rPr>
          <w:color w:val="231F20"/>
          <w:sz w:val="18"/>
        </w:rPr>
        <w:t>financieros</w:t>
      </w:r>
      <w:r>
        <w:rPr>
          <w:color w:val="231F20"/>
          <w:spacing w:val="19"/>
          <w:sz w:val="18"/>
        </w:rPr>
        <w:t xml:space="preserve"> </w:t>
      </w:r>
      <w:r>
        <w:rPr>
          <w:color w:val="231F20"/>
          <w:sz w:val="18"/>
        </w:rPr>
        <w:t>que</w:t>
      </w:r>
      <w:r>
        <w:rPr>
          <w:color w:val="231F20"/>
          <w:spacing w:val="19"/>
          <w:sz w:val="18"/>
        </w:rPr>
        <w:t xml:space="preserve"> </w:t>
      </w:r>
      <w:r>
        <w:rPr>
          <w:color w:val="231F20"/>
          <w:sz w:val="18"/>
        </w:rPr>
        <w:t>reciba</w:t>
      </w:r>
      <w:r>
        <w:rPr>
          <w:color w:val="231F20"/>
          <w:spacing w:val="20"/>
          <w:sz w:val="18"/>
        </w:rPr>
        <w:t xml:space="preserve"> </w:t>
      </w:r>
      <w:r>
        <w:rPr>
          <w:color w:val="231F20"/>
          <w:sz w:val="18"/>
        </w:rPr>
        <w:t>de</w:t>
      </w:r>
    </w:p>
    <w:p w:rsidR="009E074C" w:rsidRDefault="003D052E">
      <w:pPr>
        <w:spacing w:before="9"/>
        <w:ind w:left="139"/>
        <w:rPr>
          <w:b/>
          <w:sz w:val="18"/>
        </w:rPr>
      </w:pPr>
      <w:r>
        <w:rPr>
          <w:b/>
          <w:color w:val="231F20"/>
          <w:sz w:val="18"/>
        </w:rPr>
        <w:t xml:space="preserve">"LA SEB" </w:t>
      </w:r>
      <w:r>
        <w:rPr>
          <w:color w:val="231F20"/>
          <w:sz w:val="18"/>
        </w:rPr>
        <w:t xml:space="preserve">para la implementación de </w:t>
      </w:r>
      <w:r>
        <w:rPr>
          <w:b/>
          <w:color w:val="231F20"/>
          <w:sz w:val="18"/>
        </w:rPr>
        <w:t>"EL PROGRAMA".</w:t>
      </w:r>
    </w:p>
    <w:p w:rsidR="009E074C" w:rsidRDefault="003D052E">
      <w:pPr>
        <w:pStyle w:val="Prrafodelista"/>
        <w:numPr>
          <w:ilvl w:val="0"/>
          <w:numId w:val="133"/>
        </w:numPr>
        <w:tabs>
          <w:tab w:val="left" w:pos="620"/>
        </w:tabs>
        <w:spacing w:before="99" w:line="249" w:lineRule="auto"/>
        <w:ind w:left="139" w:right="138" w:firstLine="288"/>
        <w:jc w:val="both"/>
        <w:rPr>
          <w:sz w:val="18"/>
        </w:rPr>
      </w:pPr>
      <w:r>
        <w:rPr>
          <w:color w:val="231F20"/>
          <w:sz w:val="18"/>
        </w:rPr>
        <w:t xml:space="preserve">Coadyuvar con </w:t>
      </w:r>
      <w:r>
        <w:rPr>
          <w:b/>
          <w:color w:val="231F20"/>
          <w:sz w:val="18"/>
        </w:rPr>
        <w:t xml:space="preserve">"LA DGFC", </w:t>
      </w:r>
      <w:r>
        <w:rPr>
          <w:color w:val="231F20"/>
          <w:sz w:val="18"/>
        </w:rPr>
        <w:t>en el diseño, implementación, seguimiento y evaluación de las acciones que se desarrollen para la formación continua y el desarro</w:t>
      </w:r>
      <w:r>
        <w:rPr>
          <w:color w:val="231F20"/>
          <w:sz w:val="18"/>
        </w:rPr>
        <w:t xml:space="preserve">llo profesional del </w:t>
      </w:r>
      <w:r>
        <w:rPr>
          <w:b/>
          <w:color w:val="231F20"/>
          <w:sz w:val="18"/>
        </w:rPr>
        <w:t xml:space="preserve">"Personal Educativo" </w:t>
      </w:r>
      <w:r>
        <w:rPr>
          <w:color w:val="231F20"/>
          <w:sz w:val="18"/>
        </w:rPr>
        <w:t xml:space="preserve">en el marco de </w:t>
      </w:r>
      <w:r>
        <w:rPr>
          <w:b/>
          <w:color w:val="231F20"/>
          <w:sz w:val="18"/>
        </w:rPr>
        <w:t xml:space="preserve">"EL PROGRAMA" </w:t>
      </w:r>
      <w:r>
        <w:rPr>
          <w:color w:val="231F20"/>
          <w:sz w:val="18"/>
        </w:rPr>
        <w:t>en la Ciudad de</w:t>
      </w:r>
      <w:r>
        <w:rPr>
          <w:color w:val="231F20"/>
          <w:spacing w:val="-3"/>
          <w:sz w:val="18"/>
        </w:rPr>
        <w:t xml:space="preserve"> </w:t>
      </w:r>
      <w:r>
        <w:rPr>
          <w:color w:val="231F20"/>
          <w:sz w:val="18"/>
        </w:rPr>
        <w:t>México.</w:t>
      </w:r>
    </w:p>
    <w:p w:rsidR="009E074C" w:rsidRDefault="003D052E">
      <w:pPr>
        <w:pStyle w:val="Prrafodelista"/>
        <w:numPr>
          <w:ilvl w:val="0"/>
          <w:numId w:val="133"/>
        </w:numPr>
        <w:tabs>
          <w:tab w:val="left" w:pos="701"/>
        </w:tabs>
        <w:spacing w:before="93" w:line="249" w:lineRule="auto"/>
        <w:ind w:left="139" w:right="139" w:firstLine="288"/>
        <w:jc w:val="both"/>
        <w:rPr>
          <w:sz w:val="18"/>
        </w:rPr>
      </w:pPr>
      <w:r>
        <w:rPr>
          <w:color w:val="231F20"/>
          <w:sz w:val="18"/>
        </w:rPr>
        <w:t xml:space="preserve">Solicitar a la </w:t>
      </w:r>
      <w:r>
        <w:rPr>
          <w:b/>
          <w:color w:val="231F20"/>
          <w:sz w:val="18"/>
        </w:rPr>
        <w:t xml:space="preserve">"DGFC" </w:t>
      </w:r>
      <w:r>
        <w:rPr>
          <w:color w:val="231F20"/>
          <w:sz w:val="18"/>
        </w:rPr>
        <w:t xml:space="preserve">el acompañamiento académico y asistencia técnica y de gestión, para la operación de </w:t>
      </w:r>
      <w:r>
        <w:rPr>
          <w:b/>
          <w:color w:val="231F20"/>
          <w:sz w:val="18"/>
        </w:rPr>
        <w:t xml:space="preserve">"EL PROGRAMA" </w:t>
      </w:r>
      <w:r>
        <w:rPr>
          <w:color w:val="231F20"/>
          <w:sz w:val="18"/>
        </w:rPr>
        <w:t>en la Ciudad de</w:t>
      </w:r>
      <w:r>
        <w:rPr>
          <w:color w:val="231F20"/>
          <w:spacing w:val="-2"/>
          <w:sz w:val="18"/>
        </w:rPr>
        <w:t xml:space="preserve"> </w:t>
      </w:r>
      <w:r>
        <w:rPr>
          <w:color w:val="231F20"/>
          <w:sz w:val="18"/>
        </w:rPr>
        <w:t>México.</w:t>
      </w:r>
    </w:p>
    <w:p w:rsidR="009E074C" w:rsidRDefault="003D052E">
      <w:pPr>
        <w:pStyle w:val="Prrafodelista"/>
        <w:numPr>
          <w:ilvl w:val="0"/>
          <w:numId w:val="133"/>
        </w:numPr>
        <w:tabs>
          <w:tab w:val="left" w:pos="704"/>
        </w:tabs>
        <w:spacing w:before="91"/>
        <w:ind w:left="703" w:hanging="276"/>
        <w:rPr>
          <w:b/>
          <w:sz w:val="18"/>
        </w:rPr>
      </w:pPr>
      <w:r>
        <w:rPr>
          <w:color w:val="231F20"/>
          <w:sz w:val="18"/>
        </w:rPr>
        <w:t xml:space="preserve">Elaborar los informes previstos para el seguimiento, control y evaluación de </w:t>
      </w:r>
      <w:r>
        <w:rPr>
          <w:b/>
          <w:color w:val="231F20"/>
          <w:sz w:val="18"/>
        </w:rPr>
        <w:t>"EL</w:t>
      </w:r>
      <w:r>
        <w:rPr>
          <w:b/>
          <w:color w:val="231F20"/>
          <w:spacing w:val="32"/>
          <w:sz w:val="18"/>
        </w:rPr>
        <w:t xml:space="preserve"> </w:t>
      </w:r>
      <w:r>
        <w:rPr>
          <w:b/>
          <w:color w:val="231F20"/>
          <w:sz w:val="18"/>
        </w:rPr>
        <w:t>PROGRAMA"</w:t>
      </w:r>
    </w:p>
    <w:p w:rsidR="009E074C" w:rsidRDefault="003D052E">
      <w:pPr>
        <w:spacing w:before="9"/>
        <w:ind w:left="139"/>
        <w:rPr>
          <w:b/>
          <w:sz w:val="18"/>
        </w:rPr>
      </w:pPr>
      <w:r>
        <w:rPr>
          <w:color w:val="231F20"/>
          <w:sz w:val="18"/>
        </w:rPr>
        <w:t xml:space="preserve">conforme se establece en las </w:t>
      </w:r>
      <w:r>
        <w:rPr>
          <w:b/>
          <w:color w:val="231F20"/>
          <w:sz w:val="18"/>
        </w:rPr>
        <w:t xml:space="preserve">"Reglas de Operación", </w:t>
      </w:r>
      <w:r>
        <w:rPr>
          <w:color w:val="231F20"/>
          <w:sz w:val="18"/>
        </w:rPr>
        <w:t xml:space="preserve">así como los que al efecto le solicite </w:t>
      </w:r>
      <w:r>
        <w:rPr>
          <w:b/>
          <w:color w:val="231F20"/>
          <w:sz w:val="18"/>
        </w:rPr>
        <w:t>"LA SEB".</w:t>
      </w:r>
    </w:p>
    <w:p w:rsidR="009E074C" w:rsidRDefault="003D052E">
      <w:pPr>
        <w:pStyle w:val="Prrafodelista"/>
        <w:numPr>
          <w:ilvl w:val="0"/>
          <w:numId w:val="133"/>
        </w:numPr>
        <w:tabs>
          <w:tab w:val="left" w:pos="599"/>
        </w:tabs>
        <w:spacing w:before="99" w:line="249" w:lineRule="auto"/>
        <w:ind w:left="139" w:right="137" w:firstLine="288"/>
        <w:jc w:val="both"/>
        <w:rPr>
          <w:sz w:val="18"/>
        </w:rPr>
      </w:pPr>
      <w:r>
        <w:rPr>
          <w:color w:val="231F20"/>
          <w:sz w:val="18"/>
        </w:rPr>
        <w:t xml:space="preserve">Brindar las facilidades necesarias para que las instancias competentes lleven a cabo la fiscalización de la adecuada aplicación y  ejercicio  de  los  recursos  financieros  otorgados  en  el  marco  de  las  </w:t>
      </w:r>
      <w:r>
        <w:rPr>
          <w:b/>
          <w:color w:val="231F20"/>
          <w:sz w:val="18"/>
        </w:rPr>
        <w:t xml:space="preserve">"Reglas  de Operación" </w:t>
      </w:r>
      <w:r>
        <w:rPr>
          <w:color w:val="231F20"/>
          <w:sz w:val="18"/>
        </w:rPr>
        <w:t>y del presente</w:t>
      </w:r>
      <w:r>
        <w:rPr>
          <w:color w:val="231F20"/>
          <w:spacing w:val="-4"/>
          <w:sz w:val="18"/>
        </w:rPr>
        <w:t xml:space="preserve"> </w:t>
      </w:r>
      <w:r>
        <w:rPr>
          <w:color w:val="231F20"/>
          <w:sz w:val="18"/>
        </w:rPr>
        <w:t>instrumen</w:t>
      </w:r>
      <w:r>
        <w:rPr>
          <w:color w:val="231F20"/>
          <w:sz w:val="18"/>
        </w:rPr>
        <w:t>to.</w:t>
      </w:r>
    </w:p>
    <w:p w:rsidR="009E074C" w:rsidRDefault="003D052E">
      <w:pPr>
        <w:pStyle w:val="Prrafodelista"/>
        <w:numPr>
          <w:ilvl w:val="0"/>
          <w:numId w:val="133"/>
        </w:numPr>
        <w:tabs>
          <w:tab w:val="left" w:pos="611"/>
        </w:tabs>
        <w:spacing w:before="92" w:line="249" w:lineRule="auto"/>
        <w:ind w:left="139" w:right="138" w:firstLine="288"/>
        <w:jc w:val="both"/>
        <w:rPr>
          <w:sz w:val="18"/>
        </w:rPr>
      </w:pPr>
      <w:r>
        <w:rPr>
          <w:color w:val="231F20"/>
          <w:sz w:val="18"/>
        </w:rPr>
        <w:t xml:space="preserve">Otorgar las facilidades necesarias para el desarrollo de las acciones de </w:t>
      </w:r>
      <w:r>
        <w:rPr>
          <w:b/>
          <w:color w:val="231F20"/>
          <w:sz w:val="18"/>
        </w:rPr>
        <w:t>"EL PROGRAMA"</w:t>
      </w:r>
      <w:r>
        <w:rPr>
          <w:color w:val="231F20"/>
          <w:sz w:val="18"/>
        </w:rPr>
        <w:t>, incluidas aquellas actividades relativas al seguimiento, el control y la evaluación institucional del</w:t>
      </w:r>
      <w:r>
        <w:rPr>
          <w:color w:val="231F20"/>
          <w:spacing w:val="-21"/>
          <w:sz w:val="18"/>
        </w:rPr>
        <w:t xml:space="preserve"> </w:t>
      </w:r>
      <w:r>
        <w:rPr>
          <w:color w:val="231F20"/>
          <w:sz w:val="18"/>
        </w:rPr>
        <w:t>mismo.</w:t>
      </w:r>
    </w:p>
    <w:p w:rsidR="009E074C" w:rsidRDefault="003D052E">
      <w:pPr>
        <w:pStyle w:val="Prrafodelista"/>
        <w:numPr>
          <w:ilvl w:val="0"/>
          <w:numId w:val="133"/>
        </w:numPr>
        <w:tabs>
          <w:tab w:val="left" w:pos="644"/>
        </w:tabs>
        <w:spacing w:before="92" w:line="249" w:lineRule="auto"/>
        <w:ind w:left="139" w:right="138" w:firstLine="288"/>
        <w:jc w:val="both"/>
        <w:rPr>
          <w:sz w:val="18"/>
        </w:rPr>
      </w:pPr>
      <w:r>
        <w:rPr>
          <w:color w:val="231F20"/>
          <w:sz w:val="18"/>
        </w:rPr>
        <w:t>Reintegrar a la Tesorería de la Federación, los recurso</w:t>
      </w:r>
      <w:r>
        <w:rPr>
          <w:color w:val="231F20"/>
          <w:sz w:val="18"/>
        </w:rPr>
        <w:t xml:space="preserve">s financieros y productos que generen, que para la operación de </w:t>
      </w:r>
      <w:r>
        <w:rPr>
          <w:b/>
          <w:color w:val="231F20"/>
          <w:sz w:val="18"/>
        </w:rPr>
        <w:t xml:space="preserve">"EL PROGRAMA" </w:t>
      </w:r>
      <w:r>
        <w:rPr>
          <w:color w:val="231F20"/>
          <w:sz w:val="18"/>
        </w:rPr>
        <w:t xml:space="preserve">le otorgue </w:t>
      </w:r>
      <w:r>
        <w:rPr>
          <w:b/>
          <w:color w:val="231F20"/>
          <w:sz w:val="18"/>
        </w:rPr>
        <w:t xml:space="preserve">"LA SEB" </w:t>
      </w:r>
      <w:r>
        <w:rPr>
          <w:color w:val="231F20"/>
          <w:sz w:val="18"/>
        </w:rPr>
        <w:t xml:space="preserve">y que no se destinen a los fines autorizados o bien aquellos otros no ejercidos al concluir el ejercicio fiscal, en términos de lo previsto en las </w:t>
      </w:r>
      <w:r>
        <w:rPr>
          <w:b/>
          <w:color w:val="231F20"/>
          <w:sz w:val="18"/>
        </w:rPr>
        <w:t xml:space="preserve">"Reglas de </w:t>
      </w:r>
      <w:r>
        <w:rPr>
          <w:b/>
          <w:color w:val="231F20"/>
          <w:sz w:val="18"/>
        </w:rPr>
        <w:t>Operación"</w:t>
      </w:r>
      <w:r>
        <w:rPr>
          <w:color w:val="231F20"/>
          <w:sz w:val="18"/>
        </w:rPr>
        <w:t>, y demás disposiciones administrativas, jurídicas y presupuestarias</w:t>
      </w:r>
      <w:r>
        <w:rPr>
          <w:color w:val="231F20"/>
          <w:spacing w:val="-14"/>
          <w:sz w:val="18"/>
        </w:rPr>
        <w:t xml:space="preserve"> </w:t>
      </w:r>
      <w:r>
        <w:rPr>
          <w:color w:val="231F20"/>
          <w:sz w:val="18"/>
        </w:rPr>
        <w:t>aplicables.</w:t>
      </w:r>
    </w:p>
    <w:p w:rsidR="009E074C" w:rsidRDefault="003D052E">
      <w:pPr>
        <w:pStyle w:val="Prrafodelista"/>
        <w:numPr>
          <w:ilvl w:val="0"/>
          <w:numId w:val="133"/>
        </w:numPr>
        <w:tabs>
          <w:tab w:val="left" w:pos="643"/>
        </w:tabs>
        <w:spacing w:before="93" w:line="249" w:lineRule="auto"/>
        <w:ind w:left="139" w:right="138" w:firstLine="288"/>
        <w:jc w:val="both"/>
        <w:rPr>
          <w:sz w:val="18"/>
        </w:rPr>
      </w:pPr>
      <w:r>
        <w:rPr>
          <w:color w:val="231F20"/>
          <w:sz w:val="18"/>
        </w:rPr>
        <w:t xml:space="preserve">Las demás establecidas en las </w:t>
      </w:r>
      <w:r>
        <w:rPr>
          <w:b/>
          <w:color w:val="231F20"/>
          <w:sz w:val="18"/>
        </w:rPr>
        <w:t>"Reglas de Operación"</w:t>
      </w:r>
      <w:r>
        <w:rPr>
          <w:color w:val="231F20"/>
          <w:sz w:val="18"/>
        </w:rPr>
        <w:t>, así como las necesarias para el cabal cumplimento del objeto del presente instrumento, en el marco de las</w:t>
      </w:r>
      <w:r>
        <w:rPr>
          <w:color w:val="231F20"/>
          <w:spacing w:val="-7"/>
          <w:sz w:val="18"/>
        </w:rPr>
        <w:t xml:space="preserve"> </w:t>
      </w:r>
      <w:r>
        <w:rPr>
          <w:color w:val="231F20"/>
          <w:sz w:val="18"/>
        </w:rPr>
        <w:t>mismas</w:t>
      </w:r>
      <w:r>
        <w:rPr>
          <w:color w:val="231F20"/>
          <w:sz w:val="18"/>
        </w:rPr>
        <w:t>.</w:t>
      </w:r>
    </w:p>
    <w:p w:rsidR="009E074C" w:rsidRDefault="003D052E">
      <w:pPr>
        <w:spacing w:before="91"/>
        <w:ind w:left="427"/>
        <w:rPr>
          <w:b/>
          <w:sz w:val="18"/>
        </w:rPr>
      </w:pPr>
      <w:r>
        <w:rPr>
          <w:b/>
          <w:color w:val="231F20"/>
          <w:sz w:val="18"/>
        </w:rPr>
        <w:t xml:space="preserve">III.- </w:t>
      </w:r>
      <w:r>
        <w:rPr>
          <w:color w:val="231F20"/>
          <w:sz w:val="18"/>
        </w:rPr>
        <w:t xml:space="preserve">Conjuntas de </w:t>
      </w:r>
      <w:r>
        <w:rPr>
          <w:b/>
          <w:color w:val="231F20"/>
          <w:sz w:val="18"/>
        </w:rPr>
        <w:t xml:space="preserve">"LA SEB" </w:t>
      </w:r>
      <w:r>
        <w:rPr>
          <w:color w:val="231F20"/>
          <w:sz w:val="18"/>
        </w:rPr>
        <w:t xml:space="preserve">y </w:t>
      </w:r>
      <w:r>
        <w:rPr>
          <w:b/>
          <w:color w:val="231F20"/>
          <w:sz w:val="18"/>
        </w:rPr>
        <w:t>"LA AEFCM":</w:t>
      </w:r>
    </w:p>
    <w:p w:rsidR="009E074C" w:rsidRDefault="003D052E">
      <w:pPr>
        <w:pStyle w:val="Prrafodelista"/>
        <w:numPr>
          <w:ilvl w:val="0"/>
          <w:numId w:val="132"/>
        </w:numPr>
        <w:tabs>
          <w:tab w:val="left" w:pos="712"/>
        </w:tabs>
        <w:spacing w:before="99" w:line="249" w:lineRule="auto"/>
        <w:ind w:right="141" w:firstLine="288"/>
        <w:jc w:val="both"/>
        <w:rPr>
          <w:sz w:val="18"/>
        </w:rPr>
      </w:pPr>
      <w:r>
        <w:rPr>
          <w:color w:val="231F20"/>
          <w:sz w:val="18"/>
        </w:rPr>
        <w:t xml:space="preserve">Establecer la coordinación que resulte necesaria para el cabal cumplimiento de las acciones establecidas en las </w:t>
      </w:r>
      <w:r>
        <w:rPr>
          <w:b/>
          <w:color w:val="231F20"/>
          <w:sz w:val="18"/>
        </w:rPr>
        <w:t xml:space="preserve">"Reglas de Operación" </w:t>
      </w:r>
      <w:r>
        <w:rPr>
          <w:color w:val="231F20"/>
          <w:sz w:val="18"/>
        </w:rPr>
        <w:t>y el presente</w:t>
      </w:r>
      <w:r>
        <w:rPr>
          <w:color w:val="231F20"/>
          <w:spacing w:val="-6"/>
          <w:sz w:val="18"/>
        </w:rPr>
        <w:t xml:space="preserve"> </w:t>
      </w:r>
      <w:r>
        <w:rPr>
          <w:color w:val="231F20"/>
          <w:sz w:val="18"/>
        </w:rPr>
        <w:t>instrumento.</w:t>
      </w:r>
    </w:p>
    <w:p w:rsidR="009E074C" w:rsidRDefault="003D052E">
      <w:pPr>
        <w:pStyle w:val="Prrafodelista"/>
        <w:numPr>
          <w:ilvl w:val="0"/>
          <w:numId w:val="132"/>
        </w:numPr>
        <w:tabs>
          <w:tab w:val="left" w:pos="650"/>
        </w:tabs>
        <w:spacing w:before="92" w:line="249" w:lineRule="auto"/>
        <w:ind w:right="142" w:firstLine="288"/>
        <w:jc w:val="both"/>
        <w:rPr>
          <w:sz w:val="18"/>
        </w:rPr>
      </w:pPr>
      <w:r>
        <w:rPr>
          <w:color w:val="231F20"/>
          <w:sz w:val="18"/>
        </w:rPr>
        <w:t>Impulsar el intercambio oportuno de información que</w:t>
      </w:r>
      <w:r>
        <w:rPr>
          <w:color w:val="231F20"/>
          <w:sz w:val="18"/>
        </w:rPr>
        <w:t xml:space="preserve"> se requiera para la realización de las acciones que deriven de </w:t>
      </w:r>
      <w:r>
        <w:rPr>
          <w:b/>
          <w:color w:val="231F20"/>
          <w:sz w:val="18"/>
        </w:rPr>
        <w:t xml:space="preserve">"EL PROGRAMA" </w:t>
      </w:r>
      <w:r>
        <w:rPr>
          <w:color w:val="231F20"/>
          <w:sz w:val="18"/>
        </w:rPr>
        <w:t xml:space="preserve">en el marco de las </w:t>
      </w:r>
      <w:r>
        <w:rPr>
          <w:b/>
          <w:color w:val="231F20"/>
          <w:sz w:val="18"/>
        </w:rPr>
        <w:t xml:space="preserve">"Reglas de Operación" </w:t>
      </w:r>
      <w:r>
        <w:rPr>
          <w:color w:val="231F20"/>
          <w:sz w:val="18"/>
        </w:rPr>
        <w:t>y el presente</w:t>
      </w:r>
      <w:r>
        <w:rPr>
          <w:color w:val="231F20"/>
          <w:spacing w:val="-30"/>
          <w:sz w:val="18"/>
        </w:rPr>
        <w:t xml:space="preserve"> </w:t>
      </w:r>
      <w:r>
        <w:rPr>
          <w:color w:val="231F20"/>
          <w:sz w:val="18"/>
        </w:rPr>
        <w:t>instrumento.</w:t>
      </w:r>
    </w:p>
    <w:p w:rsidR="009E074C" w:rsidRDefault="003D052E">
      <w:pPr>
        <w:pStyle w:val="Prrafodelista"/>
        <w:numPr>
          <w:ilvl w:val="0"/>
          <w:numId w:val="132"/>
        </w:numPr>
        <w:tabs>
          <w:tab w:val="left" w:pos="688"/>
        </w:tabs>
        <w:spacing w:before="91"/>
        <w:ind w:left="687" w:hanging="260"/>
        <w:rPr>
          <w:sz w:val="18"/>
        </w:rPr>
      </w:pPr>
      <w:r>
        <w:rPr>
          <w:color w:val="231F20"/>
          <w:sz w:val="18"/>
        </w:rPr>
        <w:t>Comunicar cualquier irregularidad de la que tengan conocimiento con motivo de la ejecución</w:t>
      </w:r>
      <w:r>
        <w:rPr>
          <w:color w:val="231F20"/>
          <w:spacing w:val="21"/>
          <w:sz w:val="18"/>
        </w:rPr>
        <w:t xml:space="preserve"> </w:t>
      </w:r>
      <w:r>
        <w:rPr>
          <w:color w:val="231F20"/>
          <w:sz w:val="18"/>
        </w:rPr>
        <w:t>de</w:t>
      </w:r>
    </w:p>
    <w:p w:rsidR="009E074C" w:rsidRDefault="003D052E">
      <w:pPr>
        <w:pStyle w:val="Textoindependiente"/>
        <w:spacing w:before="9"/>
        <w:ind w:firstLine="0"/>
      </w:pPr>
      <w:r>
        <w:rPr>
          <w:b/>
          <w:color w:val="231F20"/>
        </w:rPr>
        <w:t>"EL PROGRAMA"</w:t>
      </w:r>
      <w:r>
        <w:rPr>
          <w:color w:val="231F20"/>
        </w:rPr>
        <w:t>, así como hacerlo del conocimiento de las autoridades competentes.</w:t>
      </w:r>
    </w:p>
    <w:p w:rsidR="009E074C" w:rsidRDefault="003D052E">
      <w:pPr>
        <w:pStyle w:val="Prrafodelista"/>
        <w:numPr>
          <w:ilvl w:val="0"/>
          <w:numId w:val="132"/>
        </w:numPr>
        <w:tabs>
          <w:tab w:val="left" w:pos="686"/>
        </w:tabs>
        <w:spacing w:before="99"/>
        <w:ind w:left="685" w:hanging="258"/>
        <w:rPr>
          <w:sz w:val="18"/>
        </w:rPr>
      </w:pPr>
      <w:r>
        <w:rPr>
          <w:color w:val="231F20"/>
          <w:sz w:val="18"/>
        </w:rPr>
        <w:t>Las</w:t>
      </w:r>
      <w:r>
        <w:rPr>
          <w:color w:val="231F20"/>
          <w:spacing w:val="33"/>
          <w:sz w:val="18"/>
        </w:rPr>
        <w:t xml:space="preserve"> </w:t>
      </w:r>
      <w:r>
        <w:rPr>
          <w:color w:val="231F20"/>
          <w:sz w:val="18"/>
        </w:rPr>
        <w:t>demás</w:t>
      </w:r>
      <w:r>
        <w:rPr>
          <w:color w:val="231F20"/>
          <w:spacing w:val="35"/>
          <w:sz w:val="18"/>
        </w:rPr>
        <w:t xml:space="preserve"> </w:t>
      </w:r>
      <w:r>
        <w:rPr>
          <w:color w:val="231F20"/>
          <w:sz w:val="18"/>
        </w:rPr>
        <w:t>necesarias</w:t>
      </w:r>
      <w:r>
        <w:rPr>
          <w:color w:val="231F20"/>
          <w:spacing w:val="34"/>
          <w:sz w:val="18"/>
        </w:rPr>
        <w:t xml:space="preserve"> </w:t>
      </w:r>
      <w:r>
        <w:rPr>
          <w:color w:val="231F20"/>
          <w:sz w:val="18"/>
        </w:rPr>
        <w:t>para</w:t>
      </w:r>
      <w:r>
        <w:rPr>
          <w:color w:val="231F20"/>
          <w:spacing w:val="34"/>
          <w:sz w:val="18"/>
        </w:rPr>
        <w:t xml:space="preserve"> </w:t>
      </w:r>
      <w:r>
        <w:rPr>
          <w:color w:val="231F20"/>
          <w:sz w:val="18"/>
        </w:rPr>
        <w:t>la</w:t>
      </w:r>
      <w:r>
        <w:rPr>
          <w:color w:val="231F20"/>
          <w:spacing w:val="35"/>
          <w:sz w:val="18"/>
        </w:rPr>
        <w:t xml:space="preserve"> </w:t>
      </w:r>
      <w:r>
        <w:rPr>
          <w:color w:val="231F20"/>
          <w:sz w:val="18"/>
        </w:rPr>
        <w:t>eficiente</w:t>
      </w:r>
      <w:r>
        <w:rPr>
          <w:color w:val="231F20"/>
          <w:spacing w:val="34"/>
          <w:sz w:val="18"/>
        </w:rPr>
        <w:t xml:space="preserve"> </w:t>
      </w:r>
      <w:r>
        <w:rPr>
          <w:color w:val="231F20"/>
          <w:sz w:val="18"/>
        </w:rPr>
        <w:t>implementación</w:t>
      </w:r>
      <w:r>
        <w:rPr>
          <w:color w:val="231F20"/>
          <w:spacing w:val="33"/>
          <w:sz w:val="18"/>
        </w:rPr>
        <w:t xml:space="preserve"> </w:t>
      </w:r>
      <w:r>
        <w:rPr>
          <w:color w:val="231F20"/>
          <w:sz w:val="18"/>
        </w:rPr>
        <w:t>de</w:t>
      </w:r>
      <w:r>
        <w:rPr>
          <w:color w:val="231F20"/>
          <w:spacing w:val="36"/>
          <w:sz w:val="18"/>
        </w:rPr>
        <w:t xml:space="preserve"> </w:t>
      </w:r>
      <w:r>
        <w:rPr>
          <w:b/>
          <w:color w:val="231F20"/>
          <w:sz w:val="18"/>
        </w:rPr>
        <w:t>"EL</w:t>
      </w:r>
      <w:r>
        <w:rPr>
          <w:b/>
          <w:color w:val="231F20"/>
          <w:spacing w:val="35"/>
          <w:sz w:val="18"/>
        </w:rPr>
        <w:t xml:space="preserve"> </w:t>
      </w:r>
      <w:r>
        <w:rPr>
          <w:b/>
          <w:color w:val="231F20"/>
          <w:sz w:val="18"/>
        </w:rPr>
        <w:t>PROGRAMA"</w:t>
      </w:r>
      <w:r>
        <w:rPr>
          <w:b/>
          <w:color w:val="231F20"/>
          <w:spacing w:val="35"/>
          <w:sz w:val="18"/>
        </w:rPr>
        <w:t xml:space="preserve"> </w:t>
      </w:r>
      <w:r>
        <w:rPr>
          <w:color w:val="231F20"/>
          <w:sz w:val="18"/>
        </w:rPr>
        <w:t>en</w:t>
      </w:r>
      <w:r>
        <w:rPr>
          <w:color w:val="231F20"/>
          <w:spacing w:val="34"/>
          <w:sz w:val="18"/>
        </w:rPr>
        <w:t xml:space="preserve"> </w:t>
      </w:r>
      <w:r>
        <w:rPr>
          <w:color w:val="231F20"/>
          <w:sz w:val="18"/>
        </w:rPr>
        <w:t>el</w:t>
      </w:r>
      <w:r>
        <w:rPr>
          <w:color w:val="231F20"/>
          <w:spacing w:val="34"/>
          <w:sz w:val="18"/>
        </w:rPr>
        <w:t xml:space="preserve"> </w:t>
      </w:r>
      <w:r>
        <w:rPr>
          <w:color w:val="231F20"/>
          <w:sz w:val="18"/>
        </w:rPr>
        <w:t>marco</w:t>
      </w:r>
      <w:r>
        <w:rPr>
          <w:color w:val="231F20"/>
          <w:spacing w:val="34"/>
          <w:sz w:val="18"/>
        </w:rPr>
        <w:t xml:space="preserve"> </w:t>
      </w:r>
      <w:r>
        <w:rPr>
          <w:color w:val="231F20"/>
          <w:sz w:val="18"/>
        </w:rPr>
        <w:t>de</w:t>
      </w:r>
      <w:r>
        <w:rPr>
          <w:color w:val="231F20"/>
          <w:spacing w:val="35"/>
          <w:sz w:val="18"/>
        </w:rPr>
        <w:t xml:space="preserve"> </w:t>
      </w:r>
      <w:r>
        <w:rPr>
          <w:color w:val="231F20"/>
          <w:sz w:val="18"/>
        </w:rPr>
        <w:t>las</w:t>
      </w:r>
    </w:p>
    <w:p w:rsidR="009E074C" w:rsidRDefault="003D052E">
      <w:pPr>
        <w:pStyle w:val="Ttulo2"/>
        <w:spacing w:before="9"/>
        <w:ind w:left="139"/>
        <w:rPr>
          <w:b w:val="0"/>
        </w:rPr>
      </w:pPr>
      <w:r>
        <w:rPr>
          <w:color w:val="231F20"/>
        </w:rPr>
        <w:t>"Reglas de Operación"</w:t>
      </w:r>
      <w:r>
        <w:rPr>
          <w:b w:val="0"/>
          <w:color w:val="231F20"/>
        </w:rPr>
        <w:t>.</w:t>
      </w:r>
    </w:p>
    <w:p w:rsidR="009E074C" w:rsidRDefault="003D052E">
      <w:pPr>
        <w:pStyle w:val="Textoindependiente"/>
        <w:spacing w:before="99" w:line="249" w:lineRule="auto"/>
        <w:ind w:right="140"/>
        <w:jc w:val="both"/>
      </w:pPr>
      <w:r>
        <w:rPr>
          <w:b/>
          <w:color w:val="231F20"/>
        </w:rPr>
        <w:t xml:space="preserve">TERCERO.- </w:t>
      </w:r>
      <w:r>
        <w:rPr>
          <w:color w:val="231F20"/>
        </w:rPr>
        <w:t>Para la coordinación, ejecución, seguimiento y evaluación del cum</w:t>
      </w:r>
      <w:r>
        <w:rPr>
          <w:color w:val="231F20"/>
        </w:rPr>
        <w:t>plimiento del objeto de los presentes lineamientos, "LA SEB" y "LA AEFCM" designan como responsables a:</w:t>
      </w:r>
    </w:p>
    <w:p w:rsidR="009E074C" w:rsidRDefault="003D052E">
      <w:pPr>
        <w:spacing w:before="92"/>
        <w:ind w:left="427"/>
        <w:rPr>
          <w:sz w:val="18"/>
        </w:rPr>
      </w:pPr>
      <w:r>
        <w:rPr>
          <w:color w:val="231F20"/>
          <w:sz w:val="18"/>
        </w:rPr>
        <w:t xml:space="preserve">Por </w:t>
      </w:r>
      <w:r>
        <w:rPr>
          <w:b/>
          <w:color w:val="231F20"/>
          <w:sz w:val="18"/>
        </w:rPr>
        <w:t xml:space="preserve">"LA SEB", </w:t>
      </w:r>
      <w:r>
        <w:rPr>
          <w:color w:val="231F20"/>
          <w:sz w:val="18"/>
        </w:rPr>
        <w:t xml:space="preserve">al/la titular de la </w:t>
      </w:r>
      <w:r>
        <w:rPr>
          <w:b/>
          <w:color w:val="231F20"/>
          <w:sz w:val="18"/>
        </w:rPr>
        <w:t>"DGFC"</w:t>
      </w:r>
      <w:r>
        <w:rPr>
          <w:color w:val="231F20"/>
          <w:sz w:val="18"/>
        </w:rPr>
        <w:t>.</w:t>
      </w:r>
    </w:p>
    <w:p w:rsidR="009E074C" w:rsidRDefault="003D052E">
      <w:pPr>
        <w:pStyle w:val="Textoindependiente"/>
        <w:spacing w:before="99"/>
        <w:ind w:left="427" w:firstLine="0"/>
      </w:pPr>
      <w:r>
        <w:rPr>
          <w:color w:val="231F20"/>
        </w:rPr>
        <w:t xml:space="preserve">Por </w:t>
      </w:r>
      <w:r>
        <w:rPr>
          <w:b/>
          <w:color w:val="231F20"/>
        </w:rPr>
        <w:t>"LA AEFCM"</w:t>
      </w:r>
      <w:r>
        <w:rPr>
          <w:color w:val="231F20"/>
        </w:rPr>
        <w:t>, al titular de la (precisar área responsable).</w:t>
      </w:r>
    </w:p>
    <w:p w:rsidR="009E074C" w:rsidRDefault="003D052E">
      <w:pPr>
        <w:pStyle w:val="Textoindependiente"/>
        <w:spacing w:before="99" w:line="249" w:lineRule="auto"/>
        <w:ind w:right="139"/>
        <w:jc w:val="both"/>
      </w:pPr>
      <w:r>
        <w:rPr>
          <w:b/>
          <w:color w:val="231F20"/>
        </w:rPr>
        <w:t xml:space="preserve">CUARTO.- "LA SEB" </w:t>
      </w:r>
      <w:r>
        <w:rPr>
          <w:color w:val="231F20"/>
        </w:rPr>
        <w:t xml:space="preserve">y </w:t>
      </w:r>
      <w:r>
        <w:rPr>
          <w:b/>
          <w:color w:val="231F20"/>
        </w:rPr>
        <w:t xml:space="preserve">"LA AEFCM" </w:t>
      </w:r>
      <w:r>
        <w:rPr>
          <w:color w:val="231F20"/>
        </w:rPr>
        <w:t>acuerdan que el personal contratado, empleado o comisionado por cada una de ellas para dar cumplimiento al objeto de presente instrumento, guardará relación laboral únicamente con aquella que lo contrató, empleó o comisionó, por lo que asumirán su responsa</w:t>
      </w:r>
      <w:r>
        <w:rPr>
          <w:color w:val="231F20"/>
        </w:rPr>
        <w:t>bilidad por este concepto, sin que, en ningún caso, la otra pueda ser considerada como patrón substituto o solidario. De igual manera no se creará subordinación de ninguna especie.</w:t>
      </w:r>
    </w:p>
    <w:p w:rsidR="009E074C" w:rsidRDefault="003D052E">
      <w:pPr>
        <w:pStyle w:val="Textoindependiente"/>
        <w:spacing w:before="93" w:line="249" w:lineRule="auto"/>
        <w:ind w:right="139"/>
        <w:jc w:val="both"/>
      </w:pPr>
      <w:r>
        <w:rPr>
          <w:b/>
          <w:color w:val="231F20"/>
        </w:rPr>
        <w:t xml:space="preserve">QUINTO.- "LA SEB" </w:t>
      </w:r>
      <w:r>
        <w:rPr>
          <w:color w:val="231F20"/>
        </w:rPr>
        <w:t xml:space="preserve">y </w:t>
      </w:r>
      <w:r>
        <w:rPr>
          <w:b/>
          <w:color w:val="231F20"/>
        </w:rPr>
        <w:t xml:space="preserve">"LA AEFCM" </w:t>
      </w:r>
      <w:r>
        <w:rPr>
          <w:color w:val="231F20"/>
        </w:rPr>
        <w:t>acuerdan en tratar como pública toda la info</w:t>
      </w:r>
      <w:r>
        <w:rPr>
          <w:color w:val="231F20"/>
        </w:rPr>
        <w:t>rmación intercambiada o acordada con motivo del presente instrumento, excepto aquélla que deba considerarse confidencial y/o reservada en términos de las disposiciones jurídicas aplicables en materia de transparencia y acceso a la información pública.</w:t>
      </w:r>
    </w:p>
    <w:p w:rsidR="009E074C" w:rsidRDefault="003D052E">
      <w:pPr>
        <w:pStyle w:val="Textoindependiente"/>
        <w:spacing w:before="93" w:line="249" w:lineRule="auto"/>
        <w:ind w:right="140"/>
        <w:jc w:val="both"/>
      </w:pPr>
      <w:r>
        <w:rPr>
          <w:color w:val="231F20"/>
        </w:rPr>
        <w:t xml:space="preserve">Por </w:t>
      </w:r>
      <w:r>
        <w:rPr>
          <w:color w:val="231F20"/>
        </w:rPr>
        <w:t>lo que se refiere al tratamiento, resguardo y transmisión de datos personales, se comprometen a observar la normativa aplicable en dicha materia.</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8"/>
        <w:jc w:val="both"/>
      </w:pPr>
      <w:r>
        <w:rPr>
          <w:b/>
          <w:color w:val="231F20"/>
        </w:rPr>
        <w:lastRenderedPageBreak/>
        <w:t xml:space="preserve">SEXTO.- "LA SEB" </w:t>
      </w:r>
      <w:r>
        <w:rPr>
          <w:color w:val="231F20"/>
        </w:rPr>
        <w:t xml:space="preserve">y </w:t>
      </w:r>
      <w:r>
        <w:rPr>
          <w:b/>
          <w:color w:val="231F20"/>
        </w:rPr>
        <w:t xml:space="preserve">"LA AEFCM" </w:t>
      </w:r>
      <w:r>
        <w:rPr>
          <w:color w:val="231F20"/>
        </w:rPr>
        <w:t>acuerdan que la titularidad de los derechos que en materia de propiedad intelectual  se  originen  con  motivo  del  presente  instrumento,  corresponderá  a  la  Secretaría  de Educación Pública del Gobierno Federal, de conformidad con lo que establecen l</w:t>
      </w:r>
      <w:r>
        <w:rPr>
          <w:color w:val="231F20"/>
        </w:rPr>
        <w:t>as disposiciones aplicables en la</w:t>
      </w:r>
      <w:r>
        <w:rPr>
          <w:color w:val="231F20"/>
          <w:spacing w:val="-3"/>
        </w:rPr>
        <w:t xml:space="preserve"> </w:t>
      </w:r>
      <w:r>
        <w:rPr>
          <w:color w:val="231F20"/>
        </w:rPr>
        <w:t>materia.</w:t>
      </w:r>
    </w:p>
    <w:p w:rsidR="009E074C" w:rsidRDefault="003D052E">
      <w:pPr>
        <w:spacing w:before="89" w:line="249" w:lineRule="auto"/>
        <w:ind w:left="139" w:right="137" w:firstLine="288"/>
        <w:jc w:val="both"/>
        <w:rPr>
          <w:b/>
          <w:sz w:val="18"/>
        </w:rPr>
      </w:pPr>
      <w:r>
        <w:rPr>
          <w:b/>
          <w:color w:val="231F20"/>
          <w:sz w:val="18"/>
        </w:rPr>
        <w:t xml:space="preserve">SEPTIMA.- </w:t>
      </w:r>
      <w:r>
        <w:rPr>
          <w:color w:val="231F20"/>
          <w:sz w:val="18"/>
        </w:rPr>
        <w:t xml:space="preserve">El  apoyo financiero materia  de este  instrumento, podrá ser suspendido  o cancelado  por  "LA SEB", en el caso de que </w:t>
      </w:r>
      <w:r>
        <w:rPr>
          <w:b/>
          <w:color w:val="231F20"/>
          <w:sz w:val="18"/>
        </w:rPr>
        <w:t xml:space="preserve">"LA AEFCM": a).- </w:t>
      </w:r>
      <w:r>
        <w:rPr>
          <w:color w:val="231F20"/>
          <w:sz w:val="18"/>
        </w:rPr>
        <w:t>Destine los recursos que reciba a un fin distinto al establecido e</w:t>
      </w:r>
      <w:r>
        <w:rPr>
          <w:color w:val="231F20"/>
          <w:sz w:val="18"/>
        </w:rPr>
        <w:t xml:space="preserve">n estos lineamientos; </w:t>
      </w:r>
      <w:r>
        <w:rPr>
          <w:b/>
          <w:color w:val="231F20"/>
          <w:sz w:val="18"/>
        </w:rPr>
        <w:t xml:space="preserve">b).- </w:t>
      </w:r>
      <w:r>
        <w:rPr>
          <w:color w:val="231F20"/>
          <w:sz w:val="18"/>
        </w:rPr>
        <w:t xml:space="preserve">El retraso mayor a un mes contado a partir de la fecha prevista para la entrega de los informes trimestrales que se señalan en las </w:t>
      </w:r>
      <w:r>
        <w:rPr>
          <w:b/>
          <w:color w:val="231F20"/>
          <w:sz w:val="18"/>
        </w:rPr>
        <w:t xml:space="preserve">"Reglas de Operación" </w:t>
      </w:r>
      <w:r>
        <w:rPr>
          <w:color w:val="231F20"/>
          <w:sz w:val="18"/>
        </w:rPr>
        <w:t xml:space="preserve">de </w:t>
      </w:r>
      <w:r>
        <w:rPr>
          <w:b/>
          <w:color w:val="231F20"/>
          <w:sz w:val="18"/>
        </w:rPr>
        <w:t xml:space="preserve">"EL PROGRAMA"; c).- </w:t>
      </w:r>
      <w:r>
        <w:rPr>
          <w:color w:val="231F20"/>
          <w:sz w:val="18"/>
        </w:rPr>
        <w:t>El retraso mayor de dos semanas ante cualquier requer</w:t>
      </w:r>
      <w:r>
        <w:rPr>
          <w:color w:val="231F20"/>
          <w:sz w:val="18"/>
        </w:rPr>
        <w:t xml:space="preserve">imiento de información que le solicite </w:t>
      </w:r>
      <w:r>
        <w:rPr>
          <w:b/>
          <w:color w:val="231F20"/>
          <w:sz w:val="18"/>
        </w:rPr>
        <w:t xml:space="preserve">"LA SEB" </w:t>
      </w:r>
      <w:r>
        <w:rPr>
          <w:color w:val="231F20"/>
          <w:sz w:val="18"/>
        </w:rPr>
        <w:t xml:space="preserve">a través de la </w:t>
      </w:r>
      <w:r>
        <w:rPr>
          <w:b/>
          <w:color w:val="231F20"/>
          <w:sz w:val="18"/>
        </w:rPr>
        <w:t xml:space="preserve">"DGFC", </w:t>
      </w:r>
      <w:r>
        <w:rPr>
          <w:color w:val="231F20"/>
          <w:sz w:val="18"/>
        </w:rPr>
        <w:t xml:space="preserve">y </w:t>
      </w:r>
      <w:r>
        <w:rPr>
          <w:b/>
          <w:color w:val="231F20"/>
          <w:sz w:val="18"/>
        </w:rPr>
        <w:t xml:space="preserve">d).- </w:t>
      </w:r>
      <w:r>
        <w:rPr>
          <w:color w:val="231F20"/>
          <w:sz w:val="18"/>
        </w:rPr>
        <w:t xml:space="preserve">Cuando "LA AEFCM" opere unilateralmente </w:t>
      </w:r>
      <w:r>
        <w:rPr>
          <w:b/>
          <w:color w:val="231F20"/>
          <w:sz w:val="18"/>
        </w:rPr>
        <w:t xml:space="preserve">"EL PROGRAMA" </w:t>
      </w:r>
      <w:r>
        <w:rPr>
          <w:color w:val="231F20"/>
          <w:sz w:val="18"/>
        </w:rPr>
        <w:t xml:space="preserve">o incumpla con sus obligaciones establecidas en este instrumento o en las </w:t>
      </w:r>
      <w:r>
        <w:rPr>
          <w:b/>
          <w:color w:val="231F20"/>
          <w:sz w:val="18"/>
        </w:rPr>
        <w:t xml:space="preserve">"Reglas de Operación" </w:t>
      </w:r>
      <w:r>
        <w:rPr>
          <w:color w:val="231F20"/>
          <w:sz w:val="18"/>
        </w:rPr>
        <w:t xml:space="preserve">de </w:t>
      </w:r>
      <w:r>
        <w:rPr>
          <w:b/>
          <w:color w:val="231F20"/>
          <w:sz w:val="18"/>
        </w:rPr>
        <w:t>"EL</w:t>
      </w:r>
      <w:r>
        <w:rPr>
          <w:b/>
          <w:color w:val="231F20"/>
          <w:spacing w:val="-25"/>
          <w:sz w:val="18"/>
        </w:rPr>
        <w:t xml:space="preserve"> </w:t>
      </w:r>
      <w:r>
        <w:rPr>
          <w:b/>
          <w:color w:val="231F20"/>
          <w:sz w:val="18"/>
        </w:rPr>
        <w:t>PROGRAMA".</w:t>
      </w:r>
    </w:p>
    <w:p w:rsidR="009E074C" w:rsidRDefault="003D052E">
      <w:pPr>
        <w:pStyle w:val="Textoindependiente"/>
        <w:spacing w:before="90" w:line="249" w:lineRule="auto"/>
        <w:ind w:right="139"/>
        <w:jc w:val="both"/>
      </w:pPr>
      <w:r>
        <w:rPr>
          <w:color w:val="231F20"/>
        </w:rPr>
        <w:t>En cualqui</w:t>
      </w:r>
      <w:r>
        <w:rPr>
          <w:color w:val="231F20"/>
        </w:rPr>
        <w:t>era de los supuestos anteriores, se procederá invariablemente al reintegro de los recursos federales que se determinen de forma total o parcial, conforme lo que resulte procedente, de tal manera que se garantice la devolución al erario federal, a través de</w:t>
      </w:r>
      <w:r>
        <w:rPr>
          <w:color w:val="231F20"/>
        </w:rPr>
        <w:t>l mecanismo que para tal efecto establezca la Tesorería de la Federación.</w:t>
      </w:r>
    </w:p>
    <w:p w:rsidR="009E074C" w:rsidRDefault="003D052E">
      <w:pPr>
        <w:pStyle w:val="Textoindependiente"/>
        <w:spacing w:before="90" w:line="249" w:lineRule="auto"/>
        <w:ind w:right="137"/>
        <w:jc w:val="both"/>
      </w:pPr>
      <w:r>
        <w:rPr>
          <w:b/>
          <w:color w:val="231F20"/>
        </w:rPr>
        <w:t xml:space="preserve">OCTAVO.- Contraloría Social: “LAS PARTES” </w:t>
      </w:r>
      <w:r>
        <w:rPr>
          <w:color w:val="231F20"/>
        </w:rPr>
        <w:t xml:space="preserve">acuerdan promover la participación de los beneficiarios de </w:t>
      </w:r>
      <w:r>
        <w:rPr>
          <w:b/>
          <w:color w:val="231F20"/>
        </w:rPr>
        <w:t>“EL PROGRAMA”</w:t>
      </w:r>
      <w:r>
        <w:rPr>
          <w:color w:val="231F20"/>
        </w:rPr>
        <w:t>, a fin de verificar el cumplimiento de las metas y la correcta apli</w:t>
      </w:r>
      <w:r>
        <w:rPr>
          <w:color w:val="231F20"/>
        </w:rPr>
        <w:t>cación de los recursos públicos asignados al mismo, así como, contribuir a que el manejo de los recursos públicos se realicen en términos de transparencia, eficacia, legalidad y honradez, por medio de la integración de Comités de Contraloría Social que coa</w:t>
      </w:r>
      <w:r>
        <w:rPr>
          <w:color w:val="231F20"/>
        </w:rPr>
        <w:t>dyuven a transparentar el ejercicio de dichos</w:t>
      </w:r>
      <w:r>
        <w:rPr>
          <w:color w:val="231F20"/>
          <w:spacing w:val="-9"/>
        </w:rPr>
        <w:t xml:space="preserve"> </w:t>
      </w:r>
      <w:r>
        <w:rPr>
          <w:color w:val="231F20"/>
        </w:rPr>
        <w:t>recursos.</w:t>
      </w:r>
    </w:p>
    <w:p w:rsidR="009E074C" w:rsidRDefault="003D052E">
      <w:pPr>
        <w:pStyle w:val="Textoindependiente"/>
        <w:spacing w:before="90" w:line="249" w:lineRule="auto"/>
        <w:ind w:right="139"/>
        <w:jc w:val="both"/>
      </w:pPr>
      <w:r>
        <w:rPr>
          <w:color w:val="231F20"/>
        </w:rPr>
        <w:t xml:space="preserve">Asimismo, </w:t>
      </w:r>
      <w:r>
        <w:rPr>
          <w:b/>
          <w:color w:val="231F20"/>
        </w:rPr>
        <w:t xml:space="preserve">“LAS PARTES” </w:t>
      </w:r>
      <w:r>
        <w:rPr>
          <w:color w:val="231F20"/>
        </w:rPr>
        <w:t>promoverán el establecimiento de las acciones de Contraloría Social, de conformidad a lo que disponen en la materia la Ley General de Desarrollo Social, el Acuerdo por el que se</w:t>
      </w:r>
      <w:r>
        <w:rPr>
          <w:color w:val="231F20"/>
        </w:rPr>
        <w:t xml:space="preserve"> establecen los Lineamientos para la promoción y operación de la Contraloría Social en los programas federales de desarrollo social, la Estrategia Marco, el Esquema de Contraloría Social y la Guía Operativa para la Contraloría Social de </w:t>
      </w:r>
      <w:r>
        <w:rPr>
          <w:b/>
          <w:color w:val="231F20"/>
        </w:rPr>
        <w:t xml:space="preserve">“EL PROGRAMA” </w:t>
      </w:r>
      <w:r>
        <w:rPr>
          <w:color w:val="231F20"/>
        </w:rPr>
        <w:t>y dem</w:t>
      </w:r>
      <w:r>
        <w:rPr>
          <w:color w:val="231F20"/>
        </w:rPr>
        <w:t>ás normas que, en su caso, emita o valide la Secretaría de la Función Pública, a través de la Unidad de Operación Regional y Contraloría</w:t>
      </w:r>
      <w:r>
        <w:rPr>
          <w:color w:val="231F20"/>
          <w:spacing w:val="-15"/>
        </w:rPr>
        <w:t xml:space="preserve"> </w:t>
      </w:r>
      <w:r>
        <w:rPr>
          <w:color w:val="231F20"/>
        </w:rPr>
        <w:t>Social.</w:t>
      </w:r>
    </w:p>
    <w:p w:rsidR="009E074C" w:rsidRDefault="003D052E">
      <w:pPr>
        <w:spacing w:before="89" w:line="249" w:lineRule="auto"/>
        <w:ind w:left="139" w:right="136" w:firstLine="288"/>
        <w:jc w:val="both"/>
        <w:rPr>
          <w:sz w:val="18"/>
        </w:rPr>
      </w:pPr>
      <w:r>
        <w:rPr>
          <w:color w:val="231F20"/>
          <w:sz w:val="18"/>
        </w:rPr>
        <w:t xml:space="preserve">Los gastos generados en la promoción y operación de la Contraloría Social en </w:t>
      </w:r>
      <w:r>
        <w:rPr>
          <w:b/>
          <w:color w:val="231F20"/>
          <w:sz w:val="18"/>
        </w:rPr>
        <w:t xml:space="preserve">“EL PROGRAMA” </w:t>
      </w:r>
      <w:r>
        <w:rPr>
          <w:color w:val="231F20"/>
          <w:sz w:val="18"/>
        </w:rPr>
        <w:t xml:space="preserve">se obtendrán de los </w:t>
      </w:r>
      <w:r>
        <w:rPr>
          <w:color w:val="231F20"/>
          <w:sz w:val="18"/>
        </w:rPr>
        <w:t xml:space="preserve">gastos de operación local determinados en las </w:t>
      </w:r>
      <w:r>
        <w:rPr>
          <w:b/>
          <w:color w:val="231F20"/>
          <w:sz w:val="18"/>
        </w:rPr>
        <w:t>“Reglas de Operación”</w:t>
      </w:r>
      <w:r>
        <w:rPr>
          <w:color w:val="231F20"/>
          <w:sz w:val="18"/>
        </w:rPr>
        <w:t xml:space="preserve">, en caso de que los mismos sean insuficientes </w:t>
      </w:r>
      <w:r>
        <w:rPr>
          <w:b/>
          <w:color w:val="231F20"/>
          <w:sz w:val="18"/>
        </w:rPr>
        <w:t xml:space="preserve">“EL GOBIERNO DEL ESTADO” </w:t>
      </w:r>
      <w:r>
        <w:rPr>
          <w:color w:val="231F20"/>
          <w:sz w:val="18"/>
        </w:rPr>
        <w:t>proporcionará los insumos necesarios.</w:t>
      </w:r>
    </w:p>
    <w:p w:rsidR="009E074C" w:rsidRDefault="003D052E">
      <w:pPr>
        <w:pStyle w:val="Textoindependiente"/>
        <w:tabs>
          <w:tab w:val="left" w:pos="3191"/>
        </w:tabs>
        <w:spacing w:before="89" w:line="249" w:lineRule="auto"/>
        <w:ind w:right="137"/>
        <w:jc w:val="both"/>
      </w:pPr>
      <w:r>
        <w:rPr>
          <w:b/>
          <w:color w:val="231F20"/>
        </w:rPr>
        <w:t xml:space="preserve">NOVENO.- </w:t>
      </w:r>
      <w:r>
        <w:rPr>
          <w:color w:val="231F20"/>
        </w:rPr>
        <w:t>El presente instrumento surtirá sus efectos a partir de la fecha de su</w:t>
      </w:r>
      <w:r>
        <w:rPr>
          <w:color w:val="231F20"/>
        </w:rPr>
        <w:t xml:space="preserve"> firma y su vigencia será hasta el 31 de </w:t>
      </w:r>
      <w:r>
        <w:rPr>
          <w:color w:val="231F20"/>
          <w:spacing w:val="3"/>
        </w:rPr>
        <w:t xml:space="preserve"> </w:t>
      </w:r>
      <w:r>
        <w:rPr>
          <w:color w:val="231F20"/>
        </w:rPr>
        <w:t>diciembre</w:t>
      </w:r>
      <w:r>
        <w:rPr>
          <w:color w:val="231F20"/>
          <w:spacing w:val="13"/>
        </w:rPr>
        <w:t xml:space="preserve"> </w:t>
      </w:r>
      <w:r>
        <w:rPr>
          <w:color w:val="231F20"/>
        </w:rPr>
        <w:t>de</w:t>
      </w:r>
      <w:r>
        <w:rPr>
          <w:color w:val="231F20"/>
          <w:u w:val="single" w:color="221E1F"/>
        </w:rPr>
        <w:t xml:space="preserve"> </w:t>
      </w:r>
      <w:r>
        <w:rPr>
          <w:color w:val="231F20"/>
          <w:u w:val="single" w:color="221E1F"/>
        </w:rPr>
        <w:tab/>
      </w:r>
      <w:r>
        <w:rPr>
          <w:color w:val="231F20"/>
        </w:rPr>
        <w:t xml:space="preserve">. Podrá ser modificado o adicionado por </w:t>
      </w:r>
      <w:r>
        <w:rPr>
          <w:b/>
          <w:color w:val="231F20"/>
        </w:rPr>
        <w:t xml:space="preserve">"LA SEB" </w:t>
      </w:r>
      <w:r>
        <w:rPr>
          <w:color w:val="231F20"/>
        </w:rPr>
        <w:t xml:space="preserve">y </w:t>
      </w:r>
      <w:r>
        <w:rPr>
          <w:b/>
          <w:color w:val="231F20"/>
        </w:rPr>
        <w:t xml:space="preserve">"LA AEFCM" </w:t>
      </w:r>
      <w:r>
        <w:rPr>
          <w:color w:val="231F20"/>
        </w:rPr>
        <w:t>en cualquier momento durante su vigencia, mediante la celebración del instrumento jurídico correspondiente, que formará parte integrante del mismo, comprometiéndose a cumplir tales modificaciones o adiciones a partir de la fecha de su firma, en el entendid</w:t>
      </w:r>
      <w:r>
        <w:rPr>
          <w:color w:val="231F20"/>
        </w:rPr>
        <w:t>o que éstas tendrán la finalidad de perfeccionar o coadyuvar en el cumplimiento de su</w:t>
      </w:r>
      <w:r>
        <w:rPr>
          <w:color w:val="231F20"/>
          <w:spacing w:val="-2"/>
        </w:rPr>
        <w:t xml:space="preserve"> </w:t>
      </w:r>
      <w:r>
        <w:rPr>
          <w:color w:val="231F20"/>
        </w:rPr>
        <w:t>objeto.</w:t>
      </w:r>
    </w:p>
    <w:p w:rsidR="009E074C" w:rsidRDefault="003D052E">
      <w:pPr>
        <w:pStyle w:val="Textoindependiente"/>
        <w:spacing w:before="91" w:line="249" w:lineRule="auto"/>
        <w:ind w:right="138"/>
        <w:jc w:val="both"/>
        <w:rPr>
          <w:b/>
        </w:rPr>
      </w:pPr>
      <w:r>
        <w:rPr>
          <w:b/>
          <w:color w:val="231F20"/>
        </w:rPr>
        <w:t xml:space="preserve">DECIMO.- </w:t>
      </w:r>
      <w:r>
        <w:rPr>
          <w:color w:val="231F20"/>
        </w:rPr>
        <w:t>Los asuntos que no estén expresamente previstos en este instrumento, así como las dudas que pudieran surgir con motivo de su interpretación y cumplimient</w:t>
      </w:r>
      <w:r>
        <w:rPr>
          <w:color w:val="231F20"/>
        </w:rPr>
        <w:t xml:space="preserve">o, se resolverán de común acuerdo y por escrito, en el marco de lo dispuesto en las </w:t>
      </w:r>
      <w:r>
        <w:rPr>
          <w:b/>
          <w:color w:val="231F20"/>
        </w:rPr>
        <w:t>"Reglas de Operación".</w:t>
      </w:r>
    </w:p>
    <w:p w:rsidR="009E074C" w:rsidRDefault="003D052E">
      <w:pPr>
        <w:pStyle w:val="Textoindependiente"/>
        <w:tabs>
          <w:tab w:val="left" w:pos="1498"/>
        </w:tabs>
        <w:spacing w:before="87" w:line="249" w:lineRule="auto"/>
        <w:ind w:right="137"/>
        <w:jc w:val="both"/>
      </w:pPr>
      <w:r>
        <w:rPr>
          <w:color w:val="231F20"/>
        </w:rPr>
        <w:t xml:space="preserve">Leído que fueron los presentes lineamientos por </w:t>
      </w:r>
      <w:r>
        <w:rPr>
          <w:b/>
          <w:color w:val="231F20"/>
        </w:rPr>
        <w:t xml:space="preserve">"LA SEB" </w:t>
      </w:r>
      <w:r>
        <w:rPr>
          <w:color w:val="231F20"/>
        </w:rPr>
        <w:t xml:space="preserve">y </w:t>
      </w:r>
      <w:r>
        <w:rPr>
          <w:b/>
          <w:color w:val="231F20"/>
        </w:rPr>
        <w:t xml:space="preserve">"LA AEFCM", </w:t>
      </w:r>
      <w:r>
        <w:rPr>
          <w:color w:val="231F20"/>
        </w:rPr>
        <w:t>y enteradas éstas de su contenido, lo firman en cada una de sus hojas en cuatr</w:t>
      </w:r>
      <w:r>
        <w:rPr>
          <w:color w:val="231F20"/>
        </w:rPr>
        <w:t>o ejemplares en la Ciudad de México, a los (día) de (mes)</w:t>
      </w:r>
      <w:r>
        <w:rPr>
          <w:color w:val="231F20"/>
          <w:spacing w:val="-2"/>
        </w:rPr>
        <w:t xml:space="preserve"> </w:t>
      </w:r>
      <w:r>
        <w:rPr>
          <w:color w:val="231F20"/>
        </w:rPr>
        <w:t>de</w:t>
      </w:r>
      <w:r>
        <w:rPr>
          <w:color w:val="231F20"/>
          <w:u w:val="single" w:color="221E1F"/>
        </w:rPr>
        <w:t xml:space="preserve"> </w:t>
      </w:r>
      <w:r>
        <w:rPr>
          <w:color w:val="231F20"/>
          <w:u w:val="single" w:color="221E1F"/>
        </w:rPr>
        <w:tab/>
      </w:r>
      <w:r>
        <w:rPr>
          <w:color w:val="231F20"/>
        </w:rPr>
        <w:t>.</w:t>
      </w:r>
    </w:p>
    <w:p w:rsidR="009E074C" w:rsidRDefault="009E074C">
      <w:pPr>
        <w:pStyle w:val="Textoindependiente"/>
        <w:spacing w:before="8"/>
        <w:ind w:left="0" w:firstLine="0"/>
        <w:rPr>
          <w:sz w:val="25"/>
        </w:rPr>
      </w:pPr>
    </w:p>
    <w:p w:rsidR="009E074C" w:rsidRDefault="009E074C">
      <w:pPr>
        <w:rPr>
          <w:sz w:val="25"/>
        </w:rPr>
        <w:sectPr w:rsidR="009E074C">
          <w:pgSz w:w="12240" w:h="15840"/>
          <w:pgMar w:top="960" w:right="1560" w:bottom="280" w:left="1560" w:header="711" w:footer="0" w:gutter="0"/>
          <w:cols w:space="720"/>
        </w:sectPr>
      </w:pPr>
    </w:p>
    <w:p w:rsidR="009E074C" w:rsidRDefault="003D052E">
      <w:pPr>
        <w:spacing w:before="95"/>
        <w:ind w:left="1788"/>
        <w:rPr>
          <w:b/>
          <w:sz w:val="18"/>
        </w:rPr>
      </w:pPr>
      <w:r>
        <w:rPr>
          <w:color w:val="231F20"/>
          <w:sz w:val="18"/>
        </w:rPr>
        <w:t xml:space="preserve">Por: </w:t>
      </w:r>
      <w:r>
        <w:rPr>
          <w:b/>
          <w:color w:val="231F20"/>
          <w:sz w:val="18"/>
        </w:rPr>
        <w:t>"LA SEP"</w:t>
      </w:r>
    </w:p>
    <w:p w:rsidR="009E074C" w:rsidRDefault="003D052E">
      <w:pPr>
        <w:pStyle w:val="Ttulo2"/>
        <w:spacing w:before="94" w:line="350" w:lineRule="auto"/>
        <w:ind w:left="554"/>
        <w:jc w:val="center"/>
      </w:pPr>
      <w:r>
        <w:rPr>
          <w:color w:val="231F20"/>
        </w:rPr>
        <w:t>(grado académico, nombre y apellidos) Subsecretario/a de Educación Básica</w:t>
      </w:r>
    </w:p>
    <w:p w:rsidR="009E074C" w:rsidRDefault="009E074C">
      <w:pPr>
        <w:pStyle w:val="Textoindependiente"/>
        <w:spacing w:before="2"/>
        <w:ind w:left="0" w:firstLine="0"/>
        <w:rPr>
          <w:b/>
          <w:sz w:val="26"/>
        </w:rPr>
      </w:pPr>
    </w:p>
    <w:p w:rsidR="009E074C" w:rsidRDefault="003D052E">
      <w:pPr>
        <w:ind w:left="553" w:firstLine="165"/>
        <w:rPr>
          <w:b/>
          <w:sz w:val="18"/>
        </w:rPr>
      </w:pPr>
      <w:r>
        <w:rPr>
          <w:b/>
          <w:color w:val="231F20"/>
          <w:sz w:val="18"/>
        </w:rPr>
        <w:t>(grado académico, nombre y apellidos)</w:t>
      </w:r>
    </w:p>
    <w:p w:rsidR="009E074C" w:rsidRDefault="003D052E">
      <w:pPr>
        <w:spacing w:before="97" w:line="249" w:lineRule="auto"/>
        <w:ind w:left="553"/>
        <w:jc w:val="center"/>
        <w:rPr>
          <w:b/>
          <w:sz w:val="18"/>
        </w:rPr>
      </w:pPr>
      <w:r>
        <w:rPr>
          <w:b/>
          <w:color w:val="231F20"/>
          <w:sz w:val="18"/>
        </w:rPr>
        <w:t>Director/a General de Formación Continua, Actualización y Desarrollo Profesional de Maestros de Educación Básica</w:t>
      </w:r>
    </w:p>
    <w:p w:rsidR="009E074C" w:rsidRDefault="003D052E">
      <w:pPr>
        <w:spacing w:before="95"/>
        <w:ind w:left="378" w:right="276"/>
        <w:jc w:val="center"/>
        <w:rPr>
          <w:b/>
          <w:sz w:val="18"/>
        </w:rPr>
      </w:pPr>
      <w:r>
        <w:br w:type="column"/>
      </w:r>
      <w:r>
        <w:rPr>
          <w:color w:val="231F20"/>
          <w:sz w:val="18"/>
        </w:rPr>
        <w:t xml:space="preserve">Por: </w:t>
      </w:r>
      <w:r>
        <w:rPr>
          <w:b/>
          <w:color w:val="231F20"/>
          <w:sz w:val="18"/>
        </w:rPr>
        <w:t>"LA AEFCM"</w:t>
      </w:r>
    </w:p>
    <w:p w:rsidR="009E074C" w:rsidRDefault="003D052E">
      <w:pPr>
        <w:pStyle w:val="Ttulo2"/>
        <w:spacing w:before="94"/>
        <w:ind w:left="383" w:firstLine="424"/>
      </w:pPr>
      <w:r>
        <w:rPr>
          <w:color w:val="231F20"/>
        </w:rPr>
        <w:t>(grado académico, nombre y apellidos)</w:t>
      </w:r>
    </w:p>
    <w:p w:rsidR="009E074C" w:rsidRDefault="003D052E">
      <w:pPr>
        <w:spacing w:before="96" w:line="249" w:lineRule="auto"/>
        <w:ind w:left="383" w:right="276"/>
        <w:jc w:val="center"/>
        <w:rPr>
          <w:b/>
          <w:sz w:val="18"/>
        </w:rPr>
      </w:pPr>
      <w:r>
        <w:rPr>
          <w:b/>
          <w:color w:val="231F20"/>
          <w:sz w:val="18"/>
        </w:rPr>
        <w:t>Administrador/a Federal de Servicios Educativos en el Distrito Federal</w:t>
      </w:r>
    </w:p>
    <w:p w:rsidR="009E074C" w:rsidRDefault="009E074C">
      <w:pPr>
        <w:spacing w:line="249" w:lineRule="auto"/>
        <w:jc w:val="center"/>
        <w:rPr>
          <w:sz w:val="18"/>
        </w:rPr>
        <w:sectPr w:rsidR="009E074C">
          <w:type w:val="continuous"/>
          <w:pgSz w:w="12240" w:h="15840"/>
          <w:pgMar w:top="960" w:right="1560" w:bottom="280" w:left="1560" w:header="720" w:footer="720" w:gutter="0"/>
          <w:cols w:num="2" w:space="720" w:equalWidth="0">
            <w:col w:w="4227" w:space="40"/>
            <w:col w:w="4853"/>
          </w:cols>
        </w:sectPr>
      </w:pPr>
    </w:p>
    <w:p w:rsidR="009E074C" w:rsidRDefault="009E074C">
      <w:pPr>
        <w:pStyle w:val="Textoindependiente"/>
        <w:spacing w:before="4"/>
        <w:ind w:left="0" w:firstLine="0"/>
        <w:rPr>
          <w:b/>
          <w:sz w:val="27"/>
        </w:rPr>
      </w:pPr>
    </w:p>
    <w:p w:rsidR="009E074C" w:rsidRDefault="003D052E">
      <w:pPr>
        <w:tabs>
          <w:tab w:val="left" w:pos="2681"/>
        </w:tabs>
        <w:spacing w:before="94" w:line="280" w:lineRule="auto"/>
        <w:ind w:left="139" w:right="135" w:firstLine="288"/>
        <w:jc w:val="both"/>
        <w:rPr>
          <w:sz w:val="16"/>
        </w:rPr>
      </w:pPr>
      <w:r>
        <w:rPr>
          <w:color w:val="231F20"/>
          <w:sz w:val="16"/>
        </w:rPr>
        <w:t>ULTIMA HOJA DE LOS LINEAMIENTOS INTERNOS DE COORDINACION DEL PROGRAMA PARA DESARROLLO PROFESIONAL DOCENTE, TIPO BASICO, ESTABLECIDOS ENTRE LA SUBSECRETARIA DE EDUCACION BASICA DE LA SECRETARIA DE EDUCACION PUBLICA Y LA AUTORIDAD ED</w:t>
      </w:r>
      <w:r>
        <w:rPr>
          <w:color w:val="231F20"/>
          <w:sz w:val="16"/>
        </w:rPr>
        <w:t>UCATIVA FEDERAL EN LA CIUDAD DE MEXICO, EN EL</w:t>
      </w:r>
      <w:r>
        <w:rPr>
          <w:color w:val="231F20"/>
          <w:spacing w:val="-1"/>
          <w:sz w:val="16"/>
        </w:rPr>
        <w:t xml:space="preserve"> </w:t>
      </w:r>
      <w:r>
        <w:rPr>
          <w:color w:val="231F20"/>
          <w:sz w:val="16"/>
        </w:rPr>
        <w:t>EJERCICIO FISCAL</w:t>
      </w:r>
      <w:r>
        <w:rPr>
          <w:color w:val="231F20"/>
          <w:sz w:val="16"/>
          <w:u w:val="single" w:color="221E1F"/>
        </w:rPr>
        <w:t xml:space="preserve"> </w:t>
      </w:r>
      <w:r>
        <w:rPr>
          <w:color w:val="231F20"/>
          <w:sz w:val="16"/>
          <w:u w:val="single" w:color="221E1F"/>
        </w:rPr>
        <w:tab/>
      </w:r>
      <w:r>
        <w:rPr>
          <w:color w:val="231F20"/>
          <w:sz w:val="16"/>
        </w:rPr>
        <w:t>.</w:t>
      </w:r>
    </w:p>
    <w:p w:rsidR="009E074C" w:rsidRDefault="009E074C">
      <w:pPr>
        <w:spacing w:line="280" w:lineRule="auto"/>
        <w:jc w:val="both"/>
        <w:rPr>
          <w:sz w:val="16"/>
        </w:rPr>
        <w:sectPr w:rsidR="009E074C">
          <w:type w:val="continuous"/>
          <w:pgSz w:w="12240" w:h="15840"/>
          <w:pgMar w:top="960" w:right="1560" w:bottom="280" w:left="1560" w:header="720" w:footer="720" w:gutter="0"/>
          <w:cols w:space="720"/>
        </w:sect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spacing w:before="4"/>
        <w:ind w:left="0" w:firstLine="0"/>
        <w:rPr>
          <w:sz w:val="25"/>
        </w:rPr>
      </w:pPr>
    </w:p>
    <w:p w:rsidR="009E074C" w:rsidRDefault="003D052E">
      <w:pPr>
        <w:pStyle w:val="Ttulo2"/>
        <w:spacing w:before="94"/>
        <w:ind w:left="154" w:right="155"/>
        <w:jc w:val="center"/>
      </w:pPr>
      <w:r>
        <w:rPr>
          <w:color w:val="231F20"/>
        </w:rPr>
        <w:t>Anexo 1d</w:t>
      </w:r>
    </w:p>
    <w:p w:rsidR="009E074C" w:rsidRDefault="003D052E">
      <w:pPr>
        <w:spacing w:before="107"/>
        <w:ind w:left="156" w:right="155"/>
        <w:jc w:val="center"/>
        <w:rPr>
          <w:b/>
          <w:sz w:val="18"/>
        </w:rPr>
      </w:pPr>
      <w:r>
        <w:rPr>
          <w:b/>
          <w:color w:val="231F20"/>
          <w:sz w:val="18"/>
        </w:rPr>
        <w:t>Diagrama de flujo del proceso.</w:t>
      </w:r>
    </w:p>
    <w:p w:rsidR="009E074C" w:rsidRDefault="003D052E">
      <w:pPr>
        <w:pStyle w:val="Textoindependiente"/>
        <w:spacing w:before="8"/>
        <w:ind w:left="0" w:firstLine="0"/>
        <w:rPr>
          <w:b/>
          <w:sz w:val="8"/>
        </w:rPr>
      </w:pPr>
      <w:r>
        <w:rPr>
          <w:noProof/>
          <w:lang w:val="es-MX" w:eastAsia="es-MX" w:bidi="ar-SA"/>
        </w:rPr>
        <w:drawing>
          <wp:anchor distT="0" distB="0" distL="0" distR="0" simplePos="0" relativeHeight="251617280" behindDoc="0" locked="0" layoutInCell="1" allowOverlap="1">
            <wp:simplePos x="0" y="0"/>
            <wp:positionH relativeFrom="page">
              <wp:posOffset>1099464</wp:posOffset>
            </wp:positionH>
            <wp:positionV relativeFrom="paragraph">
              <wp:posOffset>88424</wp:posOffset>
            </wp:positionV>
            <wp:extent cx="5484405" cy="583644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5484405" cy="5836443"/>
                    </a:xfrm>
                    <a:prstGeom prst="rect">
                      <a:avLst/>
                    </a:prstGeom>
                  </pic:spPr>
                </pic:pic>
              </a:graphicData>
            </a:graphic>
          </wp:anchor>
        </w:drawing>
      </w:r>
    </w:p>
    <w:p w:rsidR="009E074C" w:rsidRDefault="009E074C">
      <w:pPr>
        <w:rPr>
          <w:sz w:val="8"/>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8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86" name="Line 131"/>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130"/>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B3D98D" id="Group 129"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">
                <v:line id="Line 131"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L8YAAADcAAAADwAAAGRycy9kb3ducmV2LnhtbESPQWvCQBSE74L/YXmF3nTTFDVEV5FA&#10;oVAQq0J7fGafm2D2bchuNfbXd4WCx2FmvmEWq9424kKdrx0reBknIIhLp2s2Cg77t1EGwgdkjY1j&#10;UnAjD6vlcLDAXLsrf9JlF4yIEPY5KqhCaHMpfVmRRT92LXH0Tq6zGKLsjNQdXiPcNjJNkqm0WHNc&#10;qLCloqLyvPuxCs6/X99tYrbF5uNoJrPXtMjc6abU81O/noMI1IdH+L/9rhWk2RT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CPC/GAAAA3AAAAA8AAAAAAAAA&#10;AAAAAAAAoQIAAGRycy9kb3ducmV2LnhtbFBLBQYAAAAABAAEAPkAAACUAwAAAAA=&#10;" strokecolor="#231f20" strokeweight=".72pt"/>
                <v:line id="Line 130"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c4MYAAADcAAAADwAAAGRycy9kb3ducmV2LnhtbESPQWvCQBSE7wX/w/KE3urGQFVSVxFB&#10;UOih2hza2yP7zAazb2N2NWl/vSsIHoeZ+YaZL3tbiyu1vnKsYDxKQBAXTldcKsi/N28zED4ga6wd&#10;k4I/8rBcDF7mmGnX8Z6uh1CKCGGfoQITQpNJ6QtDFv3INcTRO7rWYoiyLaVusYtwW8s0SSbSYsVx&#10;wWBDa0PF6XCxCs4/5/f/Lv388scNblfV787k5U6p12G/+gARqA/P8KO91QrS2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3ODGAAAA3AAAAA8AAAAAAAAA&#10;AAAAAAAAoQIAAGRycy9kb3ducmV2LnhtbFBLBQYAAAAABAAEAPkAAACUAwAAAAA=&#10;" strokecolor="#231f20" strokeweight=".25394mm"/>
                <w10:anchorlock/>
              </v:group>
            </w:pict>
          </mc:Fallback>
        </mc:AlternateContent>
      </w: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3D052E">
      <w:pPr>
        <w:pStyle w:val="Textoindependiente"/>
        <w:spacing w:before="8"/>
        <w:ind w:left="0" w:firstLine="0"/>
        <w:rPr>
          <w:b/>
          <w:sz w:val="17"/>
        </w:rPr>
      </w:pPr>
      <w:r>
        <w:rPr>
          <w:noProof/>
          <w:lang w:val="es-MX" w:eastAsia="es-MX" w:bidi="ar-SA"/>
        </w:rPr>
        <w:drawing>
          <wp:anchor distT="0" distB="0" distL="0" distR="0" simplePos="0" relativeHeight="251618304" behindDoc="0" locked="0" layoutInCell="1" allowOverlap="1">
            <wp:simplePos x="0" y="0"/>
            <wp:positionH relativeFrom="page">
              <wp:posOffset>1099464</wp:posOffset>
            </wp:positionH>
            <wp:positionV relativeFrom="paragraph">
              <wp:posOffset>154309</wp:posOffset>
            </wp:positionV>
            <wp:extent cx="5484320" cy="523436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5484320" cy="5234368"/>
                    </a:xfrm>
                    <a:prstGeom prst="rect">
                      <a:avLst/>
                    </a:prstGeom>
                  </pic:spPr>
                </pic:pic>
              </a:graphicData>
            </a:graphic>
          </wp:anchor>
        </w:drawing>
      </w:r>
    </w:p>
    <w:p w:rsidR="009E074C" w:rsidRDefault="009E074C">
      <w:pPr>
        <w:rPr>
          <w:sz w:val="17"/>
        </w:rPr>
        <w:sectPr w:rsidR="009E074C">
          <w:headerReference w:type="even" r:id="rId46"/>
          <w:headerReference w:type="default" r:id="rId47"/>
          <w:pgSz w:w="12240" w:h="15840"/>
          <w:pgMar w:top="900" w:right="1560" w:bottom="280" w:left="1560" w:header="710" w:footer="0" w:gutter="0"/>
          <w:pgNumType w:start="61"/>
          <w:cols w:space="720"/>
        </w:sectPr>
      </w:pPr>
    </w:p>
    <w:p w:rsidR="009E074C" w:rsidRDefault="003D052E">
      <w:pPr>
        <w:spacing w:before="148" w:line="204" w:lineRule="exact"/>
        <w:ind w:left="155" w:right="155"/>
        <w:jc w:val="center"/>
        <w:rPr>
          <w:b/>
          <w:sz w:val="18"/>
        </w:rPr>
      </w:pPr>
      <w:r>
        <w:rPr>
          <w:b/>
          <w:color w:val="231F20"/>
          <w:sz w:val="18"/>
        </w:rPr>
        <w:lastRenderedPageBreak/>
        <w:t>Anexo 2a.</w:t>
      </w:r>
    </w:p>
    <w:p w:rsidR="009E074C" w:rsidRDefault="003D052E">
      <w:pPr>
        <w:spacing w:line="200" w:lineRule="exact"/>
        <w:ind w:left="155" w:right="155"/>
        <w:jc w:val="center"/>
        <w:rPr>
          <w:b/>
          <w:sz w:val="18"/>
        </w:rPr>
      </w:pPr>
      <w:r>
        <w:rPr>
          <w:b/>
          <w:color w:val="231F20"/>
          <w:sz w:val="18"/>
        </w:rPr>
        <w:t>Modelo de Convocatoria</w:t>
      </w:r>
    </w:p>
    <w:p w:rsidR="009E074C" w:rsidRDefault="003D052E">
      <w:pPr>
        <w:pStyle w:val="Textoindependiente"/>
        <w:spacing w:before="18" w:line="208" w:lineRule="auto"/>
        <w:ind w:right="138"/>
        <w:jc w:val="both"/>
      </w:pPr>
      <w:r>
        <w:rPr>
          <w:color w:val="231F20"/>
        </w:rPr>
        <w:t xml:space="preserve">La Secretaría de Educación Pública (SEP), a través de la Subsecretaría de Educación Media Superior (SEMS), atendiendo a lo dispuesto por la Ley General del Servicio Profesional Docente en materia de formación, capacitación </w:t>
      </w:r>
      <w:r>
        <w:rPr>
          <w:color w:val="231F20"/>
        </w:rPr>
        <w:t>y actualización continua del personal docente y el Acuerdo</w:t>
      </w:r>
      <w:r>
        <w:rPr>
          <w:color w:val="231F20"/>
          <w:u w:val="single" w:color="221E1F"/>
        </w:rPr>
        <w:t xml:space="preserve">    </w:t>
      </w:r>
      <w:r>
        <w:rPr>
          <w:color w:val="231F20"/>
        </w:rPr>
        <w:t xml:space="preserve"> por el que se emiten   las</w:t>
      </w:r>
      <w:r>
        <w:rPr>
          <w:color w:val="231F20"/>
          <w:spacing w:val="44"/>
        </w:rPr>
        <w:t xml:space="preserve"> </w:t>
      </w:r>
      <w:r>
        <w:rPr>
          <w:color w:val="231F20"/>
        </w:rPr>
        <w:t>Reglas</w:t>
      </w:r>
      <w:r>
        <w:rPr>
          <w:color w:val="231F20"/>
          <w:spacing w:val="45"/>
        </w:rPr>
        <w:t xml:space="preserve"> </w:t>
      </w:r>
      <w:r>
        <w:rPr>
          <w:color w:val="231F20"/>
        </w:rPr>
        <w:t>de</w:t>
      </w:r>
      <w:r>
        <w:rPr>
          <w:color w:val="231F20"/>
          <w:spacing w:val="45"/>
        </w:rPr>
        <w:t xml:space="preserve"> </w:t>
      </w:r>
      <w:r>
        <w:rPr>
          <w:color w:val="231F20"/>
        </w:rPr>
        <w:t>Operación</w:t>
      </w:r>
      <w:r>
        <w:rPr>
          <w:color w:val="231F20"/>
          <w:spacing w:val="44"/>
        </w:rPr>
        <w:t xml:space="preserve"> </w:t>
      </w:r>
      <w:r>
        <w:rPr>
          <w:color w:val="231F20"/>
        </w:rPr>
        <w:t>del</w:t>
      </w:r>
      <w:r>
        <w:rPr>
          <w:color w:val="231F20"/>
          <w:spacing w:val="45"/>
        </w:rPr>
        <w:t xml:space="preserve"> </w:t>
      </w:r>
      <w:r>
        <w:rPr>
          <w:color w:val="231F20"/>
        </w:rPr>
        <w:t>Programa</w:t>
      </w:r>
      <w:r>
        <w:rPr>
          <w:color w:val="231F20"/>
          <w:spacing w:val="44"/>
        </w:rPr>
        <w:t xml:space="preserve"> </w:t>
      </w:r>
      <w:r>
        <w:rPr>
          <w:color w:val="231F20"/>
        </w:rPr>
        <w:t>para</w:t>
      </w:r>
      <w:r>
        <w:rPr>
          <w:color w:val="231F20"/>
          <w:spacing w:val="45"/>
        </w:rPr>
        <w:t xml:space="preserve"> </w:t>
      </w:r>
      <w:r>
        <w:rPr>
          <w:color w:val="231F20"/>
        </w:rPr>
        <w:t>el</w:t>
      </w:r>
      <w:r>
        <w:rPr>
          <w:color w:val="231F20"/>
          <w:spacing w:val="44"/>
        </w:rPr>
        <w:t xml:space="preserve"> </w:t>
      </w:r>
      <w:r>
        <w:rPr>
          <w:color w:val="231F20"/>
        </w:rPr>
        <w:t>Desarrollo</w:t>
      </w:r>
      <w:r>
        <w:rPr>
          <w:color w:val="231F20"/>
          <w:spacing w:val="44"/>
        </w:rPr>
        <w:t xml:space="preserve"> </w:t>
      </w:r>
      <w:r>
        <w:rPr>
          <w:color w:val="231F20"/>
        </w:rPr>
        <w:t>Profesional</w:t>
      </w:r>
      <w:r>
        <w:rPr>
          <w:color w:val="231F20"/>
          <w:spacing w:val="45"/>
        </w:rPr>
        <w:t xml:space="preserve"> </w:t>
      </w:r>
      <w:r>
        <w:rPr>
          <w:color w:val="231F20"/>
        </w:rPr>
        <w:t>Docente</w:t>
      </w:r>
      <w:r>
        <w:rPr>
          <w:color w:val="231F20"/>
          <w:spacing w:val="45"/>
        </w:rPr>
        <w:t xml:space="preserve"> </w:t>
      </w:r>
      <w:r>
        <w:rPr>
          <w:color w:val="231F20"/>
        </w:rPr>
        <w:t>para</w:t>
      </w:r>
      <w:r>
        <w:rPr>
          <w:color w:val="231F20"/>
          <w:spacing w:val="45"/>
        </w:rPr>
        <w:t xml:space="preserve"> </w:t>
      </w:r>
      <w:r>
        <w:rPr>
          <w:color w:val="231F20"/>
        </w:rPr>
        <w:t>el</w:t>
      </w:r>
      <w:r>
        <w:rPr>
          <w:color w:val="231F20"/>
          <w:spacing w:val="45"/>
        </w:rPr>
        <w:t xml:space="preserve"> </w:t>
      </w:r>
      <w:r>
        <w:rPr>
          <w:color w:val="231F20"/>
        </w:rPr>
        <w:t>ejercicio</w:t>
      </w:r>
      <w:r>
        <w:rPr>
          <w:color w:val="231F20"/>
          <w:spacing w:val="44"/>
        </w:rPr>
        <w:t xml:space="preserve"> </w:t>
      </w:r>
      <w:r>
        <w:rPr>
          <w:color w:val="231F20"/>
        </w:rPr>
        <w:t>fiscal</w:t>
      </w:r>
      <w:r>
        <w:rPr>
          <w:color w:val="231F20"/>
          <w:spacing w:val="45"/>
        </w:rPr>
        <w:t xml:space="preserve"> </w:t>
      </w:r>
      <w:r>
        <w:rPr>
          <w:color w:val="231F20"/>
        </w:rPr>
        <w:t>-</w:t>
      </w:r>
    </w:p>
    <w:p w:rsidR="009E074C" w:rsidRDefault="003D052E">
      <w:pPr>
        <w:pStyle w:val="Textoindependiente"/>
        <w:tabs>
          <w:tab w:val="left" w:pos="937"/>
        </w:tabs>
        <w:spacing w:after="19" w:line="184" w:lineRule="exact"/>
        <w:ind w:firstLine="0"/>
      </w:pPr>
      <w:r>
        <w:rPr>
          <w:color w:val="231F20"/>
          <w:u w:val="single" w:color="221E1F"/>
        </w:rPr>
        <w:t xml:space="preserve"> </w:t>
      </w:r>
      <w:r>
        <w:rPr>
          <w:color w:val="231F20"/>
          <w:u w:val="single" w:color="221E1F"/>
        </w:rPr>
        <w:tab/>
      </w:r>
      <w:r>
        <w:rPr>
          <w:color w:val="231F20"/>
        </w:rPr>
        <w:t>.</w:t>
      </w:r>
    </w:p>
    <w:p w:rsidR="009E074C" w:rsidRDefault="00B17503">
      <w:pPr>
        <w:pStyle w:val="Textoindependiente"/>
        <w:ind w:left="203" w:firstLine="0"/>
        <w:rPr>
          <w:sz w:val="20"/>
        </w:rPr>
      </w:pPr>
      <w:r>
        <w:rPr>
          <w:noProof/>
          <w:sz w:val="20"/>
          <w:lang w:val="es-MX" w:eastAsia="es-MX" w:bidi="ar-SA"/>
        </w:rPr>
        <mc:AlternateContent>
          <mc:Choice Requires="wps">
            <w:drawing>
              <wp:inline distT="0" distB="0" distL="0" distR="0">
                <wp:extent cx="5532755" cy="149860"/>
                <wp:effectExtent l="9525" t="9525" r="10795" b="12065"/>
                <wp:docPr id="28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49860"/>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spacing w:line="203" w:lineRule="exact"/>
                              <w:ind w:left="3869" w:right="3869"/>
                              <w:jc w:val="center"/>
                              <w:rPr>
                                <w:b/>
                                <w:sz w:val="18"/>
                              </w:rPr>
                            </w:pPr>
                            <w:r>
                              <w:rPr>
                                <w:b/>
                                <w:color w:val="231F20"/>
                                <w:sz w:val="18"/>
                              </w:rPr>
                              <w:t>CONVOCA</w:t>
                            </w:r>
                          </w:p>
                        </w:txbxContent>
                      </wps:txbx>
                      <wps:bodyPr rot="0" vert="horz" wrap="square" lIns="0" tIns="0" rIns="0" bIns="0" anchor="t" anchorCtr="0" upright="1">
                        <a:noAutofit/>
                      </wps:bodyPr>
                    </wps:wsp>
                  </a:graphicData>
                </a:graphic>
              </wp:inline>
            </w:drawing>
          </mc:Choice>
          <mc:Fallback>
            <w:pict>
              <v:shape id="Text Box 128" o:spid="_x0000_s1041" type="#_x0000_t202" style="width:435.65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" filled="f" strokecolor="#231f20" strokeweight=".72pt">
                <v:textbox inset="0,0,0,0">
                  <w:txbxContent>
                    <w:p w:rsidR="009E074C" w:rsidRDefault="003D052E">
                      <w:pPr>
                        <w:spacing w:line="203" w:lineRule="exact"/>
                        <w:ind w:left="3869" w:right="3869"/>
                        <w:jc w:val="center"/>
                        <w:rPr>
                          <w:b/>
                          <w:sz w:val="18"/>
                        </w:rPr>
                      </w:pPr>
                      <w:r>
                        <w:rPr>
                          <w:b/>
                          <w:color w:val="231F20"/>
                          <w:sz w:val="18"/>
                        </w:rPr>
                        <w:t>CONVOCA</w:t>
                      </w:r>
                    </w:p>
                  </w:txbxContent>
                </v:textbox>
                <w10:anchorlock/>
              </v:shape>
            </w:pict>
          </mc:Fallback>
        </mc:AlternateContent>
      </w:r>
    </w:p>
    <w:p w:rsidR="009E074C" w:rsidRDefault="009E074C">
      <w:pPr>
        <w:pStyle w:val="Textoindependiente"/>
        <w:spacing w:before="7"/>
        <w:ind w:left="0" w:firstLine="0"/>
        <w:rPr>
          <w:sz w:val="6"/>
        </w:rPr>
      </w:pPr>
    </w:p>
    <w:p w:rsidR="009E074C" w:rsidRDefault="003D052E">
      <w:pPr>
        <w:pStyle w:val="Textoindependiente"/>
        <w:tabs>
          <w:tab w:val="left" w:pos="2381"/>
          <w:tab w:val="left" w:pos="3701"/>
        </w:tabs>
        <w:spacing w:before="116" w:line="208" w:lineRule="auto"/>
        <w:ind w:right="132"/>
        <w:jc w:val="both"/>
      </w:pPr>
      <w:r>
        <w:rPr>
          <w:color w:val="231F20"/>
        </w:rPr>
        <w:t>Al</w:t>
      </w:r>
      <w:r>
        <w:rPr>
          <w:color w:val="231F20"/>
          <w:spacing w:val="-1"/>
        </w:rPr>
        <w:t xml:space="preserve"> </w:t>
      </w:r>
      <w:r>
        <w:rPr>
          <w:color w:val="231F20"/>
        </w:rPr>
        <w:t>personal</w:t>
      </w:r>
      <w:r>
        <w:rPr>
          <w:color w:val="231F20"/>
          <w:u w:val="single" w:color="221E1F"/>
        </w:rPr>
        <w:t xml:space="preserve"> </w:t>
      </w:r>
      <w:r>
        <w:rPr>
          <w:color w:val="231F20"/>
          <w:u w:val="single" w:color="221E1F"/>
        </w:rPr>
        <w:tab/>
      </w:r>
      <w:r>
        <w:rPr>
          <w:color w:val="231F20"/>
        </w:rPr>
        <w:t>en activo de las Instituciones Públicas de Educación Media Superior (IPEMS) que cumplan con los requisitos previstos en esta Convocatoria, a realizar su registro en la oferta académica de formación</w:t>
      </w:r>
      <w:r>
        <w:rPr>
          <w:color w:val="231F20"/>
          <w:spacing w:val="4"/>
        </w:rPr>
        <w:t xml:space="preserve"> </w:t>
      </w:r>
      <w:r>
        <w:rPr>
          <w:color w:val="231F20"/>
        </w:rPr>
        <w:t>denominada</w:t>
      </w:r>
      <w:r>
        <w:rPr>
          <w:color w:val="231F20"/>
          <w:spacing w:val="5"/>
        </w:rPr>
        <w:t xml:space="preserve"> </w:t>
      </w:r>
      <w:r>
        <w:rPr>
          <w:color w:val="231F20"/>
        </w:rPr>
        <w:t>"</w:t>
      </w:r>
      <w:r>
        <w:rPr>
          <w:color w:val="231F20"/>
          <w:u w:val="single" w:color="221E1F"/>
        </w:rPr>
        <w:t xml:space="preserve"> </w:t>
      </w:r>
      <w:r>
        <w:rPr>
          <w:color w:val="231F20"/>
          <w:u w:val="single" w:color="221E1F"/>
        </w:rPr>
        <w:tab/>
      </w:r>
      <w:r>
        <w:rPr>
          <w:color w:val="231F20"/>
          <w:u w:val="single" w:color="221E1F"/>
        </w:rPr>
        <w:tab/>
      </w:r>
      <w:r>
        <w:rPr>
          <w:color w:val="231F20"/>
        </w:rPr>
        <w:t>",</w:t>
      </w:r>
      <w:r>
        <w:rPr>
          <w:color w:val="231F20"/>
          <w:spacing w:val="6"/>
        </w:rPr>
        <w:t xml:space="preserve"> </w:t>
      </w:r>
      <w:r>
        <w:rPr>
          <w:color w:val="231F20"/>
        </w:rPr>
        <w:t>a</w:t>
      </w:r>
      <w:r>
        <w:rPr>
          <w:color w:val="231F20"/>
          <w:spacing w:val="5"/>
        </w:rPr>
        <w:t xml:space="preserve"> </w:t>
      </w:r>
      <w:r>
        <w:rPr>
          <w:color w:val="231F20"/>
        </w:rPr>
        <w:t>partir</w:t>
      </w:r>
      <w:r>
        <w:rPr>
          <w:color w:val="231F20"/>
          <w:spacing w:val="6"/>
        </w:rPr>
        <w:t xml:space="preserve"> </w:t>
      </w:r>
      <w:r>
        <w:rPr>
          <w:color w:val="231F20"/>
        </w:rPr>
        <w:t>del</w:t>
      </w:r>
      <w:r>
        <w:rPr>
          <w:color w:val="231F20"/>
          <w:spacing w:val="6"/>
        </w:rPr>
        <w:t xml:space="preserve"> </w:t>
      </w:r>
      <w:r>
        <w:rPr>
          <w:color w:val="231F20"/>
          <w:u w:val="single" w:color="231F20"/>
        </w:rPr>
        <w:t>(Precisar</w:t>
      </w:r>
      <w:r>
        <w:rPr>
          <w:color w:val="231F20"/>
          <w:spacing w:val="5"/>
          <w:u w:val="single" w:color="231F20"/>
        </w:rPr>
        <w:t xml:space="preserve"> </w:t>
      </w:r>
      <w:r>
        <w:rPr>
          <w:color w:val="231F20"/>
          <w:u w:val="single" w:color="231F20"/>
        </w:rPr>
        <w:t>día</w:t>
      </w:r>
      <w:r>
        <w:rPr>
          <w:color w:val="231F20"/>
          <w:spacing w:val="7"/>
          <w:u w:val="single" w:color="231F20"/>
        </w:rPr>
        <w:t xml:space="preserve"> </w:t>
      </w:r>
      <w:r>
        <w:rPr>
          <w:color w:val="231F20"/>
          <w:u w:val="single" w:color="231F20"/>
        </w:rPr>
        <w:t>y</w:t>
      </w:r>
      <w:r>
        <w:rPr>
          <w:color w:val="231F20"/>
          <w:spacing w:val="5"/>
          <w:u w:val="single" w:color="231F20"/>
        </w:rPr>
        <w:t xml:space="preserve"> </w:t>
      </w:r>
      <w:r>
        <w:rPr>
          <w:color w:val="231F20"/>
          <w:u w:val="single" w:color="231F20"/>
        </w:rPr>
        <w:t>mes)</w:t>
      </w:r>
      <w:r>
        <w:rPr>
          <w:color w:val="231F20"/>
          <w:spacing w:val="7"/>
        </w:rPr>
        <w:t xml:space="preserve"> </w:t>
      </w:r>
      <w:r>
        <w:rPr>
          <w:color w:val="231F20"/>
        </w:rPr>
        <w:t>y</w:t>
      </w:r>
      <w:r>
        <w:rPr>
          <w:color w:val="231F20"/>
          <w:spacing w:val="5"/>
        </w:rPr>
        <w:t xml:space="preserve"> </w:t>
      </w:r>
      <w:r>
        <w:rPr>
          <w:color w:val="231F20"/>
        </w:rPr>
        <w:t>hasta</w:t>
      </w:r>
      <w:r>
        <w:rPr>
          <w:color w:val="231F20"/>
          <w:spacing w:val="7"/>
        </w:rPr>
        <w:t xml:space="preserve"> </w:t>
      </w:r>
      <w:r>
        <w:rPr>
          <w:color w:val="231F20"/>
        </w:rPr>
        <w:t>el</w:t>
      </w:r>
      <w:r>
        <w:rPr>
          <w:color w:val="231F20"/>
          <w:spacing w:val="5"/>
        </w:rPr>
        <w:t xml:space="preserve"> </w:t>
      </w:r>
      <w:r>
        <w:rPr>
          <w:color w:val="231F20"/>
          <w:u w:val="single" w:color="231F20"/>
        </w:rPr>
        <w:t>(Precisar</w:t>
      </w:r>
      <w:r>
        <w:rPr>
          <w:color w:val="231F20"/>
          <w:spacing w:val="7"/>
          <w:u w:val="single" w:color="231F20"/>
        </w:rPr>
        <w:t xml:space="preserve"> </w:t>
      </w:r>
      <w:r>
        <w:rPr>
          <w:color w:val="231F20"/>
          <w:u w:val="single" w:color="231F20"/>
        </w:rPr>
        <w:t>día</w:t>
      </w:r>
      <w:r>
        <w:rPr>
          <w:color w:val="231F20"/>
          <w:spacing w:val="7"/>
          <w:u w:val="single" w:color="231F20"/>
        </w:rPr>
        <w:t xml:space="preserve"> </w:t>
      </w:r>
      <w:r>
        <w:rPr>
          <w:color w:val="231F20"/>
          <w:u w:val="single" w:color="231F20"/>
        </w:rPr>
        <w:t>y</w:t>
      </w:r>
      <w:r>
        <w:rPr>
          <w:color w:val="231F20"/>
          <w:spacing w:val="5"/>
          <w:u w:val="single" w:color="231F20"/>
        </w:rPr>
        <w:t xml:space="preserve"> </w:t>
      </w:r>
      <w:r>
        <w:rPr>
          <w:color w:val="231F20"/>
          <w:u w:val="single" w:color="231F20"/>
        </w:rPr>
        <w:t>mes)</w:t>
      </w:r>
    </w:p>
    <w:p w:rsidR="009E074C" w:rsidRDefault="003D052E">
      <w:pPr>
        <w:pStyle w:val="Textoindependiente"/>
        <w:tabs>
          <w:tab w:val="left" w:pos="1331"/>
        </w:tabs>
        <w:spacing w:after="18" w:line="184" w:lineRule="exact"/>
        <w:ind w:firstLine="0"/>
      </w:pPr>
      <w:r>
        <w:rPr>
          <w:color w:val="231F20"/>
        </w:rPr>
        <w:t>del</w:t>
      </w:r>
      <w:r>
        <w:rPr>
          <w:color w:val="231F20"/>
        </w:rPr>
        <w:tab/>
        <w:t>, conforme a lo siguiente:</w:t>
      </w:r>
    </w:p>
    <w:tbl>
      <w:tblPr>
        <w:tblStyle w:val="TableNormal"/>
        <w:tblW w:w="0" w:type="auto"/>
        <w:tblInd w:w="43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944"/>
        <w:gridCol w:w="2121"/>
        <w:gridCol w:w="1907"/>
        <w:gridCol w:w="2346"/>
      </w:tblGrid>
      <w:tr w:rsidR="009E074C">
        <w:trPr>
          <w:trHeight w:val="376"/>
        </w:trPr>
        <w:tc>
          <w:tcPr>
            <w:tcW w:w="944" w:type="dxa"/>
            <w:vMerge w:val="restart"/>
            <w:tcBorders>
              <w:left w:val="nil"/>
              <w:bottom w:val="nil"/>
              <w:right w:val="single" w:sz="6" w:space="0" w:color="231F20"/>
            </w:tcBorders>
          </w:tcPr>
          <w:p w:rsidR="009E074C" w:rsidRDefault="009E074C">
            <w:pPr>
              <w:pStyle w:val="TableParagraph"/>
              <w:rPr>
                <w:rFonts w:ascii="Times New Roman"/>
                <w:sz w:val="18"/>
              </w:rPr>
            </w:pPr>
          </w:p>
        </w:tc>
        <w:tc>
          <w:tcPr>
            <w:tcW w:w="2121" w:type="dxa"/>
            <w:tcBorders>
              <w:top w:val="single" w:sz="8" w:space="0" w:color="231F20"/>
              <w:left w:val="single" w:sz="6" w:space="0" w:color="231F20"/>
              <w:bottom w:val="single" w:sz="8" w:space="0" w:color="231F20"/>
              <w:right w:val="single" w:sz="6" w:space="0" w:color="231F20"/>
            </w:tcBorders>
          </w:tcPr>
          <w:p w:rsidR="009E074C" w:rsidRDefault="003D052E">
            <w:pPr>
              <w:pStyle w:val="TableParagraph"/>
              <w:spacing w:before="15" w:line="196" w:lineRule="auto"/>
              <w:ind w:left="69"/>
              <w:rPr>
                <w:b/>
                <w:sz w:val="18"/>
              </w:rPr>
            </w:pPr>
            <w:r>
              <w:rPr>
                <w:b/>
                <w:color w:val="231F20"/>
                <w:sz w:val="18"/>
              </w:rPr>
              <w:t>Oferta académica de formación</w:t>
            </w:r>
          </w:p>
        </w:tc>
        <w:tc>
          <w:tcPr>
            <w:tcW w:w="1907" w:type="dxa"/>
            <w:tcBorders>
              <w:top w:val="single" w:sz="8" w:space="0" w:color="231F20"/>
              <w:left w:val="single" w:sz="6" w:space="0" w:color="231F20"/>
              <w:bottom w:val="single" w:sz="8" w:space="0" w:color="231F20"/>
              <w:right w:val="single" w:sz="6" w:space="0" w:color="231F20"/>
            </w:tcBorders>
          </w:tcPr>
          <w:p w:rsidR="009E074C" w:rsidRDefault="003D052E">
            <w:pPr>
              <w:pStyle w:val="TableParagraph"/>
              <w:spacing w:before="15" w:line="196" w:lineRule="auto"/>
              <w:ind w:left="69" w:right="2"/>
              <w:rPr>
                <w:b/>
                <w:sz w:val="18"/>
              </w:rPr>
            </w:pPr>
            <w:r>
              <w:rPr>
                <w:b/>
                <w:color w:val="231F20"/>
                <w:sz w:val="18"/>
              </w:rPr>
              <w:t>Capacidad máxima de atención</w:t>
            </w:r>
          </w:p>
        </w:tc>
        <w:tc>
          <w:tcPr>
            <w:tcW w:w="2346" w:type="dxa"/>
            <w:tcBorders>
              <w:top w:val="single" w:sz="8" w:space="0" w:color="231F20"/>
              <w:left w:val="single" w:sz="6" w:space="0" w:color="231F20"/>
              <w:bottom w:val="single" w:sz="8" w:space="0" w:color="231F20"/>
              <w:right w:val="single" w:sz="6" w:space="0" w:color="231F20"/>
            </w:tcBorders>
          </w:tcPr>
          <w:p w:rsidR="009E074C" w:rsidRDefault="003D052E">
            <w:pPr>
              <w:pStyle w:val="TableParagraph"/>
              <w:spacing w:before="15" w:line="196" w:lineRule="auto"/>
              <w:ind w:left="69"/>
              <w:rPr>
                <w:b/>
                <w:sz w:val="18"/>
              </w:rPr>
            </w:pPr>
            <w:r>
              <w:rPr>
                <w:b/>
                <w:color w:val="231F20"/>
                <w:sz w:val="18"/>
              </w:rPr>
              <w:t>Región geográfica que atenderá</w:t>
            </w:r>
          </w:p>
        </w:tc>
      </w:tr>
      <w:tr w:rsidR="009E074C">
        <w:trPr>
          <w:trHeight w:val="376"/>
        </w:trPr>
        <w:tc>
          <w:tcPr>
            <w:tcW w:w="944" w:type="dxa"/>
            <w:vMerge/>
            <w:tcBorders>
              <w:top w:val="nil"/>
              <w:left w:val="nil"/>
              <w:bottom w:val="nil"/>
              <w:right w:val="single" w:sz="6" w:space="0" w:color="231F20"/>
            </w:tcBorders>
          </w:tcPr>
          <w:p w:rsidR="009E074C" w:rsidRDefault="009E074C">
            <w:pPr>
              <w:rPr>
                <w:sz w:val="2"/>
                <w:szCs w:val="2"/>
              </w:rPr>
            </w:pPr>
          </w:p>
        </w:tc>
        <w:tc>
          <w:tcPr>
            <w:tcW w:w="2121" w:type="dxa"/>
            <w:tcBorders>
              <w:top w:val="single" w:sz="8" w:space="0" w:color="231F20"/>
              <w:left w:val="single" w:sz="6" w:space="0" w:color="231F20"/>
              <w:bottom w:val="single" w:sz="6" w:space="0" w:color="231F20"/>
              <w:right w:val="single" w:sz="6" w:space="0" w:color="231F20"/>
            </w:tcBorders>
          </w:tcPr>
          <w:p w:rsidR="009E074C" w:rsidRDefault="003D052E">
            <w:pPr>
              <w:pStyle w:val="TableParagraph"/>
              <w:spacing w:before="14" w:line="196" w:lineRule="auto"/>
              <w:ind w:left="69" w:right="606"/>
              <w:rPr>
                <w:sz w:val="18"/>
              </w:rPr>
            </w:pPr>
            <w:r>
              <w:rPr>
                <w:color w:val="231F20"/>
                <w:sz w:val="18"/>
              </w:rPr>
              <w:t>SEGUN CORRESPONDA</w:t>
            </w:r>
          </w:p>
        </w:tc>
        <w:tc>
          <w:tcPr>
            <w:tcW w:w="1907" w:type="dxa"/>
            <w:tcBorders>
              <w:top w:val="single" w:sz="8" w:space="0" w:color="231F20"/>
              <w:left w:val="single" w:sz="6" w:space="0" w:color="231F20"/>
              <w:bottom w:val="single" w:sz="6" w:space="0" w:color="231F20"/>
              <w:right w:val="single" w:sz="6" w:space="0" w:color="231F20"/>
            </w:tcBorders>
          </w:tcPr>
          <w:p w:rsidR="009E074C" w:rsidRDefault="003D052E">
            <w:pPr>
              <w:pStyle w:val="TableParagraph"/>
              <w:spacing w:before="14" w:line="196" w:lineRule="auto"/>
              <w:ind w:left="69" w:right="392"/>
              <w:rPr>
                <w:sz w:val="18"/>
              </w:rPr>
            </w:pPr>
            <w:r>
              <w:rPr>
                <w:color w:val="231F20"/>
                <w:sz w:val="18"/>
              </w:rPr>
              <w:t>SEGUN CORRESPONDA</w:t>
            </w:r>
          </w:p>
        </w:tc>
        <w:tc>
          <w:tcPr>
            <w:tcW w:w="2346" w:type="dxa"/>
            <w:tcBorders>
              <w:top w:val="single" w:sz="8" w:space="0" w:color="231F20"/>
              <w:left w:val="single" w:sz="6" w:space="0" w:color="231F20"/>
              <w:bottom w:val="single" w:sz="6" w:space="0" w:color="231F20"/>
              <w:right w:val="single" w:sz="6" w:space="0" w:color="231F20"/>
            </w:tcBorders>
          </w:tcPr>
          <w:p w:rsidR="009E074C" w:rsidRDefault="003D052E">
            <w:pPr>
              <w:pStyle w:val="TableParagraph"/>
              <w:spacing w:line="191" w:lineRule="exact"/>
              <w:ind w:left="69"/>
              <w:rPr>
                <w:sz w:val="18"/>
              </w:rPr>
            </w:pPr>
            <w:r>
              <w:rPr>
                <w:color w:val="231F20"/>
                <w:sz w:val="18"/>
              </w:rPr>
              <w:t>SEGUN CORRESPONDA</w:t>
            </w:r>
          </w:p>
        </w:tc>
      </w:tr>
    </w:tbl>
    <w:p w:rsidR="009E074C" w:rsidRDefault="009E074C">
      <w:pPr>
        <w:pStyle w:val="Textoindependiente"/>
        <w:spacing w:before="8"/>
        <w:ind w:left="0" w:firstLine="0"/>
        <w:rPr>
          <w:sz w:val="8"/>
        </w:rPr>
      </w:pPr>
    </w:p>
    <w:p w:rsidR="009E074C" w:rsidRDefault="003D052E">
      <w:pPr>
        <w:pStyle w:val="Ttulo2"/>
        <w:spacing w:before="94" w:line="203" w:lineRule="exact"/>
      </w:pPr>
      <w:r>
        <w:rPr>
          <w:color w:val="231F20"/>
        </w:rPr>
        <w:t>Requisitos</w:t>
      </w:r>
    </w:p>
    <w:p w:rsidR="009E074C" w:rsidRDefault="003D052E">
      <w:pPr>
        <w:pStyle w:val="Textoindependiente"/>
        <w:tabs>
          <w:tab w:val="left" w:pos="2417"/>
        </w:tabs>
        <w:spacing w:before="2" w:line="232" w:lineRule="auto"/>
        <w:ind w:left="427" w:right="2989" w:firstLine="0"/>
      </w:pPr>
      <w:r>
        <w:rPr>
          <w:color w:val="231F20"/>
        </w:rPr>
        <w:t>Ser</w:t>
      </w:r>
      <w:r>
        <w:rPr>
          <w:color w:val="231F20"/>
          <w:spacing w:val="-3"/>
        </w:rPr>
        <w:t xml:space="preserve"> </w:t>
      </w:r>
      <w:r>
        <w:rPr>
          <w:color w:val="231F20"/>
        </w:rPr>
        <w:t>Personal</w:t>
      </w:r>
      <w:r>
        <w:rPr>
          <w:color w:val="231F20"/>
          <w:u w:val="single" w:color="221E1F"/>
        </w:rPr>
        <w:t xml:space="preserve"> </w:t>
      </w:r>
      <w:r>
        <w:rPr>
          <w:color w:val="231F20"/>
          <w:u w:val="single" w:color="221E1F"/>
        </w:rPr>
        <w:tab/>
      </w:r>
      <w:r>
        <w:rPr>
          <w:color w:val="231F20"/>
        </w:rPr>
        <w:t>en alguna IPEMS y encontrarse en</w:t>
      </w:r>
      <w:r>
        <w:rPr>
          <w:color w:val="231F20"/>
          <w:spacing w:val="-24"/>
        </w:rPr>
        <w:t xml:space="preserve"> </w:t>
      </w:r>
      <w:r>
        <w:rPr>
          <w:color w:val="231F20"/>
        </w:rPr>
        <w:t>funciones. No haber iniciado el trámite de pre-jubilación o</w:t>
      </w:r>
      <w:r>
        <w:rPr>
          <w:color w:val="231F20"/>
          <w:spacing w:val="-9"/>
        </w:rPr>
        <w:t xml:space="preserve"> </w:t>
      </w:r>
      <w:r>
        <w:rPr>
          <w:color w:val="231F20"/>
        </w:rPr>
        <w:t>jubilación.</w:t>
      </w:r>
    </w:p>
    <w:p w:rsidR="009E074C" w:rsidRDefault="003D052E">
      <w:pPr>
        <w:pStyle w:val="Textoindependiente"/>
        <w:spacing w:line="198" w:lineRule="exact"/>
        <w:ind w:left="427" w:firstLine="0"/>
      </w:pPr>
      <w:r>
        <w:rPr>
          <w:color w:val="231F20"/>
          <w:shd w:val="clear" w:color="auto" w:fill="C8CACC"/>
        </w:rPr>
        <w:t>[otros de acuerdo con la naturaleza de la función de los aspirantes]</w:t>
      </w:r>
    </w:p>
    <w:p w:rsidR="009E074C" w:rsidRDefault="003D052E">
      <w:pPr>
        <w:spacing w:before="20" w:line="206" w:lineRule="auto"/>
        <w:ind w:left="139" w:right="287" w:firstLine="288"/>
        <w:rPr>
          <w:i/>
          <w:sz w:val="18"/>
        </w:rPr>
      </w:pPr>
      <w:r>
        <w:rPr>
          <w:i/>
          <w:color w:val="231F20"/>
          <w:sz w:val="18"/>
        </w:rPr>
        <w:t>Los y las registrados/as se informan y aceptan los términos de su participación de acuerdo con lo establecido en esta convocatoria.</w:t>
      </w:r>
    </w:p>
    <w:p w:rsidR="009E074C" w:rsidRDefault="003D052E">
      <w:pPr>
        <w:pStyle w:val="Textoindependiente"/>
        <w:tabs>
          <w:tab w:val="left" w:pos="8976"/>
        </w:tabs>
        <w:spacing w:before="1" w:line="186" w:lineRule="exact"/>
        <w:ind w:left="427" w:firstLine="0"/>
      </w:pPr>
      <w:r>
        <w:rPr>
          <w:color w:val="231F20"/>
        </w:rPr>
        <w:t xml:space="preserve">La  información  sobre  las  características  de  los  programas  puede  consultarse  </w:t>
      </w:r>
      <w:r>
        <w:rPr>
          <w:color w:val="231F20"/>
          <w:spacing w:val="9"/>
        </w:rPr>
        <w:t xml:space="preserve"> </w:t>
      </w:r>
      <w:r>
        <w:rPr>
          <w:color w:val="231F20"/>
        </w:rPr>
        <w:t xml:space="preserve">en: </w:t>
      </w:r>
      <w:r>
        <w:rPr>
          <w:color w:val="231F20"/>
          <w:spacing w:val="12"/>
        </w:rPr>
        <w:t xml:space="preserve"> </w:t>
      </w:r>
      <w:r>
        <w:rPr>
          <w:color w:val="231F20"/>
          <w:u w:val="single" w:color="221E1F"/>
        </w:rPr>
        <w:t xml:space="preserve"> </w:t>
      </w:r>
      <w:r>
        <w:rPr>
          <w:color w:val="231F20"/>
          <w:u w:val="single" w:color="221E1F"/>
        </w:rPr>
        <w:tab/>
      </w:r>
    </w:p>
    <w:p w:rsidR="009E074C" w:rsidRDefault="003D052E">
      <w:pPr>
        <w:pStyle w:val="Textoindependiente"/>
        <w:tabs>
          <w:tab w:val="left" w:pos="3532"/>
          <w:tab w:val="left" w:pos="4041"/>
          <w:tab w:val="left" w:pos="4787"/>
          <w:tab w:val="left" w:pos="5735"/>
          <w:tab w:val="left" w:pos="6443"/>
          <w:tab w:val="left" w:pos="7090"/>
          <w:tab w:val="left" w:pos="8108"/>
        </w:tabs>
        <w:spacing w:line="179" w:lineRule="exact"/>
        <w:ind w:firstLine="0"/>
      </w:pPr>
      <w:r>
        <w:rPr>
          <w:color w:val="231F20"/>
        </w:rPr>
        <w:t>y</w:t>
      </w:r>
      <w:r>
        <w:rPr>
          <w:color w:val="231F20"/>
          <w:u w:val="single" w:color="221E1F"/>
        </w:rPr>
        <w:t xml:space="preserve"> </w:t>
      </w:r>
      <w:r>
        <w:rPr>
          <w:color w:val="231F20"/>
          <w:u w:val="single" w:color="221E1F"/>
        </w:rPr>
        <w:tab/>
      </w:r>
      <w:r>
        <w:rPr>
          <w:color w:val="231F20"/>
        </w:rPr>
        <w:tab/>
        <w:t>así</w:t>
      </w:r>
      <w:r>
        <w:rPr>
          <w:color w:val="231F20"/>
        </w:rPr>
        <w:tab/>
        <w:t>como</w:t>
      </w:r>
      <w:r>
        <w:rPr>
          <w:color w:val="231F20"/>
        </w:rPr>
        <w:tab/>
        <w:t>en</w:t>
      </w:r>
      <w:r>
        <w:rPr>
          <w:color w:val="231F20"/>
        </w:rPr>
        <w:tab/>
        <w:t>el</w:t>
      </w:r>
      <w:r>
        <w:rPr>
          <w:color w:val="231F20"/>
        </w:rPr>
        <w:tab/>
        <w:t>correo</w:t>
      </w:r>
      <w:r>
        <w:rPr>
          <w:color w:val="231F20"/>
        </w:rPr>
        <w:tab/>
      </w:r>
      <w:r>
        <w:rPr>
          <w:color w:val="231F20"/>
        </w:rPr>
        <w:t>electrónico</w:t>
      </w:r>
    </w:p>
    <w:p w:rsidR="009E074C" w:rsidRDefault="003D052E">
      <w:pPr>
        <w:pStyle w:val="Textoindependiente"/>
        <w:spacing w:line="198" w:lineRule="exact"/>
        <w:ind w:firstLine="0"/>
      </w:pPr>
      <w:hyperlink r:id="rId48">
        <w:r>
          <w:rPr>
            <w:color w:val="231F20"/>
            <w:u w:val="single" w:color="231F20"/>
          </w:rPr>
          <w:t xml:space="preserve">prodepems@cosdac.sems.gob.mx </w:t>
        </w:r>
        <w:r>
          <w:rPr>
            <w:color w:val="231F20"/>
          </w:rPr>
          <w:t xml:space="preserve">y </w:t>
        </w:r>
      </w:hyperlink>
      <w:r>
        <w:rPr>
          <w:color w:val="231F20"/>
        </w:rPr>
        <w:t>el número telefónico 3601 1000 ext. 64253, 64297 y 64302.</w:t>
      </w:r>
    </w:p>
    <w:p w:rsidR="009E074C" w:rsidRDefault="003D052E">
      <w:pPr>
        <w:pStyle w:val="Textoindependiente"/>
        <w:tabs>
          <w:tab w:val="left" w:pos="1530"/>
          <w:tab w:val="left" w:pos="2895"/>
          <w:tab w:val="left" w:pos="3990"/>
          <w:tab w:val="left" w:pos="5372"/>
          <w:tab w:val="left" w:pos="6007"/>
          <w:tab w:val="left" w:pos="7029"/>
          <w:tab w:val="left" w:pos="7764"/>
          <w:tab w:val="left" w:pos="8438"/>
        </w:tabs>
        <w:spacing w:before="19" w:line="208" w:lineRule="auto"/>
        <w:ind w:right="139"/>
        <w:jc w:val="both"/>
      </w:pPr>
      <w:r>
        <w:rPr>
          <w:color w:val="231F20"/>
        </w:rPr>
        <w:t>Los/las</w:t>
      </w:r>
      <w:r>
        <w:rPr>
          <w:color w:val="231F20"/>
        </w:rPr>
        <w:tab/>
        <w:t>aspirantes</w:t>
      </w:r>
      <w:r>
        <w:rPr>
          <w:color w:val="231F20"/>
        </w:rPr>
        <w:tab/>
        <w:t>podrán</w:t>
      </w:r>
      <w:r>
        <w:rPr>
          <w:color w:val="231F20"/>
        </w:rPr>
        <w:tab/>
        <w:t>registrarse</w:t>
      </w:r>
      <w:r>
        <w:rPr>
          <w:color w:val="231F20"/>
        </w:rPr>
        <w:tab/>
        <w:t>a</w:t>
      </w:r>
      <w:r>
        <w:rPr>
          <w:color w:val="231F20"/>
        </w:rPr>
        <w:tab/>
        <w:t>través</w:t>
      </w:r>
      <w:r>
        <w:rPr>
          <w:color w:val="231F20"/>
        </w:rPr>
        <w:tab/>
        <w:t>de</w:t>
      </w:r>
      <w:r>
        <w:rPr>
          <w:color w:val="231F20"/>
        </w:rPr>
        <w:tab/>
        <w:t>la</w:t>
      </w:r>
      <w:r>
        <w:rPr>
          <w:color w:val="231F20"/>
        </w:rPr>
        <w:tab/>
      </w:r>
      <w:r>
        <w:rPr>
          <w:color w:val="231F20"/>
          <w:spacing w:val="-4"/>
        </w:rPr>
        <w:t xml:space="preserve">página </w:t>
      </w:r>
      <w:hyperlink r:id="rId49">
        <w:r>
          <w:rPr>
            <w:color w:val="231F20"/>
            <w:u w:val="single" w:color="231F20"/>
          </w:rPr>
          <w:t>http://registro.estrategianacionaldeformaciondocente.sems.gob.mx/</w:t>
        </w:r>
        <w:r>
          <w:rPr>
            <w:color w:val="231F20"/>
          </w:rPr>
          <w:t>.</w:t>
        </w:r>
      </w:hyperlink>
      <w:r>
        <w:rPr>
          <w:color w:val="231F20"/>
        </w:rPr>
        <w:t xml:space="preserve"> Posteriormente, las autoridades educativas validarán que los/las aspirantes cumplen con los requisitos de esta</w:t>
      </w:r>
      <w:r>
        <w:rPr>
          <w:color w:val="231F20"/>
          <w:spacing w:val="-14"/>
        </w:rPr>
        <w:t xml:space="preserve"> </w:t>
      </w:r>
      <w:r>
        <w:rPr>
          <w:color w:val="231F20"/>
        </w:rPr>
        <w:t>Convocatoria.</w:t>
      </w:r>
    </w:p>
    <w:p w:rsidR="009E074C" w:rsidRDefault="003D052E">
      <w:pPr>
        <w:pStyle w:val="Textoindependiente"/>
        <w:spacing w:before="19" w:line="208" w:lineRule="auto"/>
        <w:ind w:right="138"/>
        <w:jc w:val="both"/>
      </w:pPr>
      <w:r>
        <w:rPr>
          <w:color w:val="231F20"/>
        </w:rPr>
        <w:t>Aquellas/os aspira</w:t>
      </w:r>
      <w:r>
        <w:rPr>
          <w:color w:val="231F20"/>
        </w:rPr>
        <w:t>ntes que sean seleccionadas/os como beneficiarias/os, serán notificadas/os de esta circunstancia por la Coordinación Sectorial de Desarrollo Académico (COSDAC) de la Subsecretaría de Educación Media Superior vía correo electrónico, precisando la oferta aca</w:t>
      </w:r>
      <w:r>
        <w:rPr>
          <w:color w:val="231F20"/>
        </w:rPr>
        <w:t>démica de formación en la que participarán.</w:t>
      </w:r>
    </w:p>
    <w:p w:rsidR="009E074C" w:rsidRDefault="003D052E">
      <w:pPr>
        <w:pStyle w:val="Textoindependiente"/>
        <w:spacing w:before="22" w:line="206" w:lineRule="auto"/>
        <w:ind w:right="141"/>
        <w:jc w:val="both"/>
      </w:pPr>
      <w:r>
        <w:rPr>
          <w:color w:val="231F20"/>
        </w:rPr>
        <w:t>Los casos no previstos en la presente, serán resueltos por la Subsecretaría de Educación Media Superior a través de la COSDAC.</w:t>
      </w:r>
    </w:p>
    <w:p w:rsidR="009E074C" w:rsidRDefault="003D052E">
      <w:pPr>
        <w:pStyle w:val="Ttulo2"/>
        <w:spacing w:line="207" w:lineRule="exact"/>
      </w:pPr>
      <w:r>
        <w:rPr>
          <w:color w:val="231F20"/>
        </w:rPr>
        <w:t>ATENTAMENTE</w:t>
      </w:r>
    </w:p>
    <w:p w:rsidR="009E074C" w:rsidRDefault="009E074C">
      <w:pPr>
        <w:pStyle w:val="Textoindependiente"/>
        <w:spacing w:before="6"/>
        <w:ind w:left="0" w:firstLine="0"/>
        <w:rPr>
          <w:b/>
        </w:rPr>
      </w:pPr>
    </w:p>
    <w:p w:rsidR="009E074C" w:rsidRDefault="003D052E">
      <w:pPr>
        <w:ind w:left="571"/>
        <w:rPr>
          <w:b/>
          <w:sz w:val="18"/>
        </w:rPr>
      </w:pPr>
      <w:r>
        <w:rPr>
          <w:b/>
          <w:color w:val="231F20"/>
          <w:sz w:val="18"/>
        </w:rPr>
        <w:t>Subsecretaría de Educación Media Superior</w:t>
      </w:r>
    </w:p>
    <w:p w:rsidR="009E074C" w:rsidRDefault="009E074C">
      <w:pPr>
        <w:pStyle w:val="Textoindependiente"/>
        <w:ind w:left="0" w:firstLine="0"/>
        <w:rPr>
          <w:b/>
          <w:sz w:val="20"/>
        </w:rPr>
      </w:pPr>
    </w:p>
    <w:p w:rsidR="009E074C" w:rsidRDefault="009E074C">
      <w:pPr>
        <w:pStyle w:val="Textoindependiente"/>
        <w:spacing w:before="9"/>
        <w:ind w:left="0" w:firstLine="0"/>
        <w:rPr>
          <w:b/>
          <w:sz w:val="15"/>
        </w:rPr>
      </w:pPr>
    </w:p>
    <w:p w:rsidR="009E074C" w:rsidRDefault="003D052E">
      <w:pPr>
        <w:pStyle w:val="Textoindependiente"/>
        <w:spacing w:before="1"/>
        <w:ind w:left="571" w:firstLine="0"/>
      </w:pPr>
      <w:r>
        <w:rPr>
          <w:color w:val="231F20"/>
        </w:rPr>
        <w:t>Coordinación Sectorial de Desarrollo Académico</w:t>
      </w:r>
    </w:p>
    <w:p w:rsidR="009E074C" w:rsidRDefault="009E074C">
      <w:pPr>
        <w:pStyle w:val="Textoindependiente"/>
        <w:spacing w:before="7"/>
        <w:ind w:left="0" w:firstLine="0"/>
        <w:rPr>
          <w:sz w:val="20"/>
        </w:rPr>
      </w:pPr>
    </w:p>
    <w:p w:rsidR="009E074C" w:rsidRDefault="003D052E">
      <w:pPr>
        <w:spacing w:line="206" w:lineRule="auto"/>
        <w:ind w:left="139" w:right="137" w:firstLine="288"/>
        <w:jc w:val="both"/>
        <w:rPr>
          <w:i/>
          <w:sz w:val="18"/>
        </w:rPr>
      </w:pPr>
      <w:r>
        <w:rPr>
          <w:i/>
          <w:color w:val="231F20"/>
          <w:sz w:val="18"/>
        </w:rPr>
        <w:t>"Este programa es público, ajeno a cualquier partido político. Queda prohibido el uso para fines distintos a los establecidos en el programa"</w:t>
      </w:r>
    </w:p>
    <w:p w:rsidR="009E074C" w:rsidRDefault="003D052E">
      <w:pPr>
        <w:tabs>
          <w:tab w:val="left" w:pos="6382"/>
        </w:tabs>
        <w:spacing w:line="203" w:lineRule="exact"/>
        <w:ind w:left="2683"/>
        <w:rPr>
          <w:b/>
          <w:i/>
          <w:sz w:val="18"/>
        </w:rPr>
      </w:pPr>
      <w:r>
        <w:rPr>
          <w:b/>
          <w:i/>
          <w:color w:val="231F20"/>
          <w:sz w:val="18"/>
        </w:rPr>
        <w:t>México,</w:t>
      </w:r>
      <w:r>
        <w:rPr>
          <w:b/>
          <w:i/>
          <w:color w:val="231F20"/>
          <w:spacing w:val="-2"/>
          <w:sz w:val="18"/>
        </w:rPr>
        <w:t xml:space="preserve"> </w:t>
      </w:r>
      <w:r>
        <w:rPr>
          <w:b/>
          <w:i/>
          <w:color w:val="231F20"/>
          <w:sz w:val="18"/>
        </w:rPr>
        <w:t>D.F.,</w:t>
      </w:r>
      <w:r>
        <w:rPr>
          <w:b/>
          <w:i/>
          <w:color w:val="231F20"/>
          <w:spacing w:val="-4"/>
          <w:sz w:val="18"/>
        </w:rPr>
        <w:t xml:space="preserve"> </w:t>
      </w:r>
      <w:r>
        <w:rPr>
          <w:b/>
          <w:i/>
          <w:color w:val="231F20"/>
          <w:sz w:val="18"/>
        </w:rPr>
        <w:t>a</w:t>
      </w:r>
      <w:r>
        <w:rPr>
          <w:b/>
          <w:i/>
          <w:color w:val="231F20"/>
          <w:sz w:val="18"/>
          <w:u w:val="single" w:color="221E1F"/>
        </w:rPr>
        <w:t xml:space="preserve"> </w:t>
      </w:r>
      <w:r>
        <w:rPr>
          <w:b/>
          <w:i/>
          <w:color w:val="231F20"/>
          <w:sz w:val="18"/>
          <w:u w:val="single" w:color="221E1F"/>
        </w:rPr>
        <w:tab/>
      </w:r>
      <w:r>
        <w:rPr>
          <w:b/>
          <w:i/>
          <w:color w:val="231F20"/>
          <w:sz w:val="18"/>
        </w:rPr>
        <w:t>.</w:t>
      </w:r>
    </w:p>
    <w:p w:rsidR="009E074C" w:rsidRDefault="003D052E">
      <w:pPr>
        <w:pStyle w:val="Prrafodelista"/>
        <w:numPr>
          <w:ilvl w:val="0"/>
          <w:numId w:val="131"/>
        </w:numPr>
        <w:tabs>
          <w:tab w:val="left" w:pos="548"/>
        </w:tabs>
        <w:spacing w:before="0" w:line="200" w:lineRule="exact"/>
        <w:ind w:hanging="120"/>
        <w:rPr>
          <w:sz w:val="18"/>
        </w:rPr>
      </w:pPr>
      <w:r>
        <w:rPr>
          <w:color w:val="231F20"/>
          <w:sz w:val="18"/>
        </w:rPr>
        <w:t>Los subsistemas a que hace referencia esta conv</w:t>
      </w:r>
      <w:r>
        <w:rPr>
          <w:color w:val="231F20"/>
          <w:sz w:val="18"/>
        </w:rPr>
        <w:t>ocatoria son los</w:t>
      </w:r>
      <w:r>
        <w:rPr>
          <w:color w:val="231F20"/>
          <w:spacing w:val="-9"/>
          <w:sz w:val="18"/>
        </w:rPr>
        <w:t xml:space="preserve"> </w:t>
      </w:r>
      <w:r>
        <w:rPr>
          <w:color w:val="231F20"/>
          <w:sz w:val="18"/>
        </w:rPr>
        <w:t>siguientes:</w:t>
      </w:r>
    </w:p>
    <w:p w:rsidR="009E074C" w:rsidRDefault="003D052E">
      <w:pPr>
        <w:pStyle w:val="Ttulo2"/>
        <w:numPr>
          <w:ilvl w:val="1"/>
          <w:numId w:val="131"/>
        </w:numPr>
        <w:tabs>
          <w:tab w:val="left" w:pos="1220"/>
        </w:tabs>
        <w:spacing w:line="200" w:lineRule="exact"/>
      </w:pPr>
      <w:r>
        <w:rPr>
          <w:color w:val="231F20"/>
        </w:rPr>
        <w:t>Federales</w:t>
      </w:r>
    </w:p>
    <w:p w:rsidR="009E074C" w:rsidRDefault="003D052E">
      <w:pPr>
        <w:spacing w:line="195" w:lineRule="exact"/>
        <w:ind w:left="427"/>
        <w:rPr>
          <w:b/>
          <w:sz w:val="18"/>
        </w:rPr>
      </w:pPr>
      <w:r>
        <w:rPr>
          <w:b/>
          <w:color w:val="231F20"/>
          <w:sz w:val="18"/>
        </w:rPr>
        <w:t>Subsistemas Centralizados de la SEP en los que se encuentran los planteles de:</w:t>
      </w:r>
    </w:p>
    <w:p w:rsidR="009E074C" w:rsidRDefault="003D052E">
      <w:pPr>
        <w:pStyle w:val="Prrafodelista"/>
        <w:numPr>
          <w:ilvl w:val="0"/>
          <w:numId w:val="130"/>
        </w:numPr>
        <w:tabs>
          <w:tab w:val="left" w:pos="788"/>
        </w:tabs>
        <w:spacing w:before="17" w:line="206" w:lineRule="auto"/>
        <w:ind w:right="139"/>
        <w:jc w:val="both"/>
        <w:rPr>
          <w:sz w:val="18"/>
        </w:rPr>
      </w:pPr>
      <w:r>
        <w:rPr>
          <w:b/>
          <w:color w:val="231F20"/>
          <w:sz w:val="18"/>
        </w:rPr>
        <w:t xml:space="preserve">Dirección General de Bachillerato (DGB): </w:t>
      </w:r>
      <w:r>
        <w:rPr>
          <w:color w:val="231F20"/>
          <w:sz w:val="18"/>
        </w:rPr>
        <w:t>Centros de Estudios de Bachillerato (CEB) y la Preparatoria Federal Lázaro Cárdenas.</w:t>
      </w:r>
    </w:p>
    <w:p w:rsidR="009E074C" w:rsidRDefault="003D052E">
      <w:pPr>
        <w:pStyle w:val="Prrafodelista"/>
        <w:numPr>
          <w:ilvl w:val="0"/>
          <w:numId w:val="130"/>
        </w:numPr>
        <w:tabs>
          <w:tab w:val="left" w:pos="788"/>
        </w:tabs>
        <w:spacing w:before="12" w:line="206" w:lineRule="auto"/>
        <w:ind w:right="137"/>
        <w:jc w:val="both"/>
        <w:rPr>
          <w:sz w:val="18"/>
        </w:rPr>
      </w:pPr>
      <w:r>
        <w:rPr>
          <w:b/>
          <w:color w:val="231F20"/>
          <w:sz w:val="18"/>
        </w:rPr>
        <w:t>Dirección Ge</w:t>
      </w:r>
      <w:r>
        <w:rPr>
          <w:b/>
          <w:color w:val="231F20"/>
          <w:sz w:val="18"/>
        </w:rPr>
        <w:t xml:space="preserve">neral de Educación en Ciencia y Tecnología del Mar (DGECYTM): </w:t>
      </w:r>
      <w:r>
        <w:rPr>
          <w:color w:val="231F20"/>
          <w:sz w:val="18"/>
        </w:rPr>
        <w:t>Centros de Estudios Tecnológicos del Mar (CETMAR) y el Centro de Estudios Tecnológicos en Aguas Continentales</w:t>
      </w:r>
      <w:r>
        <w:rPr>
          <w:color w:val="231F20"/>
          <w:spacing w:val="-1"/>
          <w:sz w:val="18"/>
        </w:rPr>
        <w:t xml:space="preserve"> </w:t>
      </w:r>
      <w:r>
        <w:rPr>
          <w:color w:val="231F20"/>
          <w:sz w:val="18"/>
        </w:rPr>
        <w:t>(CETAC).</w:t>
      </w:r>
    </w:p>
    <w:p w:rsidR="009E074C" w:rsidRDefault="003D052E">
      <w:pPr>
        <w:pStyle w:val="Prrafodelista"/>
        <w:numPr>
          <w:ilvl w:val="0"/>
          <w:numId w:val="130"/>
        </w:numPr>
        <w:tabs>
          <w:tab w:val="left" w:pos="788"/>
        </w:tabs>
        <w:spacing w:before="12" w:line="208" w:lineRule="auto"/>
        <w:ind w:right="138"/>
        <w:jc w:val="both"/>
        <w:rPr>
          <w:sz w:val="18"/>
        </w:rPr>
      </w:pPr>
      <w:r>
        <w:rPr>
          <w:b/>
          <w:color w:val="231F20"/>
          <w:sz w:val="18"/>
        </w:rPr>
        <w:t xml:space="preserve">Dirección General de Educación Tecnológica Agropecuaria (DGETA): </w:t>
      </w:r>
      <w:r>
        <w:rPr>
          <w:color w:val="231F20"/>
          <w:sz w:val="18"/>
        </w:rPr>
        <w:t>Centros de</w:t>
      </w:r>
      <w:r>
        <w:rPr>
          <w:color w:val="231F20"/>
          <w:sz w:val="18"/>
        </w:rPr>
        <w:t xml:space="preserve"> Bachillerato Tecnológico Agropecuario (CBTA), Centros de Bachillerato Tecnológicos Forestales (CBTF), Centro de Investigación de Recursos Naturales (CIRENA) y la Unidad de Capacitación para el Desarrollo Rural</w:t>
      </w:r>
      <w:r>
        <w:rPr>
          <w:color w:val="231F20"/>
          <w:spacing w:val="-1"/>
          <w:sz w:val="18"/>
        </w:rPr>
        <w:t xml:space="preserve"> </w:t>
      </w:r>
      <w:r>
        <w:rPr>
          <w:color w:val="231F20"/>
          <w:sz w:val="18"/>
        </w:rPr>
        <w:t>(UNCADER).</w:t>
      </w:r>
    </w:p>
    <w:p w:rsidR="009E074C" w:rsidRDefault="003D052E">
      <w:pPr>
        <w:pStyle w:val="Prrafodelista"/>
        <w:numPr>
          <w:ilvl w:val="0"/>
          <w:numId w:val="130"/>
        </w:numPr>
        <w:tabs>
          <w:tab w:val="left" w:pos="788"/>
        </w:tabs>
        <w:spacing w:before="11" w:line="206" w:lineRule="auto"/>
        <w:ind w:right="134"/>
        <w:jc w:val="both"/>
        <w:rPr>
          <w:sz w:val="18"/>
        </w:rPr>
      </w:pPr>
      <w:r>
        <w:rPr>
          <w:b/>
          <w:color w:val="231F20"/>
          <w:sz w:val="18"/>
        </w:rPr>
        <w:t>Dirección General de Educación Tecnológica Industrial (DGET</w:t>
      </w:r>
      <w:r>
        <w:rPr>
          <w:color w:val="231F20"/>
          <w:sz w:val="18"/>
        </w:rPr>
        <w:t>I): Centros de Estudios Tecnológicos Industriales y de Servicios (CETIS) y los Centros de Bachillerato Tecnológico Industrial y de Servicios</w:t>
      </w:r>
      <w:r>
        <w:rPr>
          <w:color w:val="231F20"/>
          <w:spacing w:val="-1"/>
          <w:sz w:val="18"/>
        </w:rPr>
        <w:t xml:space="preserve"> </w:t>
      </w:r>
      <w:r>
        <w:rPr>
          <w:color w:val="231F20"/>
          <w:sz w:val="18"/>
        </w:rPr>
        <w:t>(CBTIS).</w:t>
      </w:r>
    </w:p>
    <w:p w:rsidR="009E074C" w:rsidRDefault="003D052E">
      <w:pPr>
        <w:pStyle w:val="Prrafodelista"/>
        <w:numPr>
          <w:ilvl w:val="0"/>
          <w:numId w:val="130"/>
        </w:numPr>
        <w:tabs>
          <w:tab w:val="left" w:pos="788"/>
        </w:tabs>
        <w:spacing w:before="13" w:line="206" w:lineRule="auto"/>
        <w:ind w:right="138"/>
        <w:jc w:val="both"/>
        <w:rPr>
          <w:sz w:val="18"/>
        </w:rPr>
      </w:pPr>
      <w:r>
        <w:rPr>
          <w:b/>
          <w:color w:val="231F20"/>
          <w:sz w:val="18"/>
        </w:rPr>
        <w:t xml:space="preserve">Subsistemas Descentralizados del Gobierno Federal: </w:t>
      </w:r>
      <w:r>
        <w:rPr>
          <w:color w:val="231F20"/>
          <w:sz w:val="18"/>
        </w:rPr>
        <w:t>Centro de Enseñanza Técnica Industrial (CETI Guadalajara) y el Colegio de Bachilleres México D.</w:t>
      </w:r>
      <w:r>
        <w:rPr>
          <w:color w:val="231F20"/>
          <w:spacing w:val="-4"/>
          <w:sz w:val="18"/>
        </w:rPr>
        <w:t xml:space="preserve"> </w:t>
      </w:r>
      <w:r>
        <w:rPr>
          <w:color w:val="231F20"/>
          <w:sz w:val="18"/>
        </w:rPr>
        <w:t>F.</w:t>
      </w:r>
    </w:p>
    <w:p w:rsidR="009E074C" w:rsidRDefault="003D052E">
      <w:pPr>
        <w:pStyle w:val="Ttulo2"/>
        <w:numPr>
          <w:ilvl w:val="1"/>
          <w:numId w:val="130"/>
        </w:numPr>
        <w:tabs>
          <w:tab w:val="left" w:pos="1220"/>
        </w:tabs>
        <w:spacing w:line="196" w:lineRule="exact"/>
      </w:pPr>
      <w:r>
        <w:rPr>
          <w:color w:val="231F20"/>
        </w:rPr>
        <w:t>Estatales</w:t>
      </w:r>
    </w:p>
    <w:p w:rsidR="009E074C" w:rsidRDefault="003D052E">
      <w:pPr>
        <w:pStyle w:val="Prrafodelista"/>
        <w:numPr>
          <w:ilvl w:val="0"/>
          <w:numId w:val="130"/>
        </w:numPr>
        <w:tabs>
          <w:tab w:val="left" w:pos="787"/>
          <w:tab w:val="left" w:pos="788"/>
        </w:tabs>
        <w:spacing w:before="0" w:line="201" w:lineRule="exact"/>
        <w:rPr>
          <w:b/>
          <w:sz w:val="18"/>
        </w:rPr>
      </w:pPr>
      <w:r>
        <w:rPr>
          <w:b/>
          <w:color w:val="231F20"/>
          <w:sz w:val="18"/>
        </w:rPr>
        <w:t>Subsistemas Centralizados de los Gobiernos de los Estados</w:t>
      </w:r>
      <w:r>
        <w:rPr>
          <w:b/>
          <w:color w:val="231F20"/>
          <w:spacing w:val="-5"/>
          <w:sz w:val="18"/>
        </w:rPr>
        <w:t xml:space="preserve"> </w:t>
      </w:r>
      <w:r>
        <w:rPr>
          <w:b/>
          <w:color w:val="231F20"/>
          <w:sz w:val="18"/>
        </w:rPr>
        <w:t>(SCGE).</w:t>
      </w:r>
    </w:p>
    <w:p w:rsidR="009E074C" w:rsidRDefault="003D052E">
      <w:pPr>
        <w:pStyle w:val="Prrafodelista"/>
        <w:numPr>
          <w:ilvl w:val="0"/>
          <w:numId w:val="130"/>
        </w:numPr>
        <w:tabs>
          <w:tab w:val="left" w:pos="788"/>
        </w:tabs>
        <w:spacing w:before="14" w:line="208" w:lineRule="auto"/>
        <w:ind w:right="138"/>
        <w:jc w:val="both"/>
        <w:rPr>
          <w:sz w:val="18"/>
        </w:rPr>
      </w:pPr>
      <w:r>
        <w:rPr>
          <w:b/>
          <w:color w:val="231F20"/>
          <w:sz w:val="18"/>
        </w:rPr>
        <w:t>Subsistemas Descentralizados d</w:t>
      </w:r>
      <w:r>
        <w:rPr>
          <w:b/>
          <w:color w:val="231F20"/>
          <w:sz w:val="18"/>
        </w:rPr>
        <w:t>e las Entidades Federativas Estados (ODES)</w:t>
      </w:r>
      <w:r>
        <w:rPr>
          <w:color w:val="231F20"/>
          <w:sz w:val="18"/>
        </w:rPr>
        <w:t>: Colegios de Estudios Científicos y Tecnológicos (CECYTES), Colegio de Bachilleres (COBACH), Educación Media Superior a Distancia (EMSAD), Bachillerato Integral Comunitario (BIC), Bachillerato Intercultural Biling</w:t>
      </w:r>
      <w:r>
        <w:rPr>
          <w:color w:val="231F20"/>
          <w:sz w:val="18"/>
        </w:rPr>
        <w:t>üe (BI) y otros subsistemas descentralizados de los Gobiernos</w:t>
      </w:r>
      <w:r>
        <w:rPr>
          <w:color w:val="231F20"/>
          <w:spacing w:val="-12"/>
          <w:sz w:val="18"/>
        </w:rPr>
        <w:t xml:space="preserve"> </w:t>
      </w:r>
      <w:r>
        <w:rPr>
          <w:color w:val="231F20"/>
          <w:sz w:val="18"/>
        </w:rPr>
        <w:t>Estatales.</w:t>
      </w:r>
    </w:p>
    <w:p w:rsidR="009E074C" w:rsidRDefault="009E074C">
      <w:pPr>
        <w:spacing w:line="208" w:lineRule="auto"/>
        <w:jc w:val="both"/>
        <w:rPr>
          <w:sz w:val="18"/>
        </w:rPr>
        <w:sectPr w:rsidR="009E074C">
          <w:pgSz w:w="12240" w:h="15840"/>
          <w:pgMar w:top="960" w:right="1560" w:bottom="280" w:left="1560" w:header="711" w:footer="0" w:gutter="0"/>
          <w:cols w:space="720"/>
        </w:sectPr>
      </w:pPr>
    </w:p>
    <w:p w:rsidR="009E074C" w:rsidRDefault="009E074C">
      <w:pPr>
        <w:pStyle w:val="Textoindependiente"/>
        <w:ind w:left="0" w:firstLine="0"/>
        <w:rPr>
          <w:sz w:val="9"/>
        </w:rPr>
      </w:pPr>
    </w:p>
    <w:p w:rsidR="009E074C" w:rsidRDefault="003D052E">
      <w:pPr>
        <w:pStyle w:val="Ttulo2"/>
        <w:spacing w:before="95" w:line="396" w:lineRule="auto"/>
        <w:ind w:left="3690" w:right="3686"/>
        <w:jc w:val="center"/>
      </w:pPr>
      <w:r>
        <w:rPr>
          <w:color w:val="231F20"/>
        </w:rPr>
        <w:t>Tipo Medio Superior Anexo 2b</w:t>
      </w:r>
    </w:p>
    <w:p w:rsidR="009E074C" w:rsidRDefault="003D052E">
      <w:pPr>
        <w:spacing w:before="1"/>
        <w:ind w:left="157" w:right="155"/>
        <w:jc w:val="center"/>
        <w:rPr>
          <w:b/>
          <w:sz w:val="18"/>
        </w:rPr>
      </w:pPr>
      <w:r>
        <w:rPr>
          <w:b/>
          <w:color w:val="231F20"/>
          <w:sz w:val="18"/>
        </w:rPr>
        <w:t>Convenio de Colaboración</w:t>
      </w:r>
    </w:p>
    <w:p w:rsidR="009E074C" w:rsidRDefault="00B17503">
      <w:pPr>
        <w:tabs>
          <w:tab w:val="left" w:pos="3254"/>
          <w:tab w:val="left" w:pos="3419"/>
        </w:tabs>
        <w:spacing w:before="152" w:line="314" w:lineRule="auto"/>
        <w:ind w:left="139" w:right="136" w:firstLine="288"/>
        <w:jc w:val="both"/>
        <w:rPr>
          <w:sz w:val="16"/>
        </w:rPr>
      </w:pPr>
      <w:r>
        <w:rPr>
          <w:noProof/>
          <w:lang w:val="es-MX" w:eastAsia="es-MX" w:bidi="ar-SA"/>
        </w:rPr>
        <mc:AlternateContent>
          <mc:Choice Requires="wps">
            <w:drawing>
              <wp:anchor distT="0" distB="0" distL="114300" distR="114300" simplePos="0" relativeHeight="251642880" behindDoc="1" locked="0" layoutInCell="1" allowOverlap="1">
                <wp:simplePos x="0" y="0"/>
                <wp:positionH relativeFrom="page">
                  <wp:posOffset>5184140</wp:posOffset>
                </wp:positionH>
                <wp:positionV relativeFrom="paragraph">
                  <wp:posOffset>681990</wp:posOffset>
                </wp:positionV>
                <wp:extent cx="1097915" cy="153035"/>
                <wp:effectExtent l="2540" t="0" r="4445" b="3175"/>
                <wp:wrapNone/>
                <wp:docPr id="28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53035"/>
                        </a:xfrm>
                        <a:prstGeom prst="rect">
                          <a:avLst/>
                        </a:prstGeom>
                        <a:solidFill>
                          <a:srgbClr val="C8CA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EF8A4" id="Rectangle 127" o:spid="_x0000_s1026" style="position:absolute;margin-left:408.2pt;margin-top:53.7pt;width:86.45pt;height:12.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" fillcolor="#c8cacc" stroked="f">
                <w10:wrap anchorx="page"/>
              </v:rect>
            </w:pict>
          </mc:Fallback>
        </mc:AlternateContent>
      </w:r>
      <w:r w:rsidR="003D052E">
        <w:rPr>
          <w:color w:val="231F20"/>
          <w:sz w:val="16"/>
        </w:rPr>
        <w:t xml:space="preserve">CONVENIO DE COLABORACION, QUE CELEBRAN POR UNA PARTE, EL EJECUTIVO FEDERAL POR CONDUCTO DE  LA  SECRETARIA  DE  EDUCACION  PUBLICA,  EN  LO   SUCESIVO   </w:t>
      </w:r>
      <w:r w:rsidR="003D052E">
        <w:rPr>
          <w:b/>
          <w:color w:val="231F20"/>
          <w:sz w:val="16"/>
        </w:rPr>
        <w:t>"LA   SEP"</w:t>
      </w:r>
      <w:r w:rsidR="003D052E">
        <w:rPr>
          <w:color w:val="231F20"/>
          <w:sz w:val="16"/>
        </w:rPr>
        <w:t>,   REPRESENTADA   POR   EL/LA</w:t>
      </w:r>
      <w:r w:rsidR="003D052E">
        <w:rPr>
          <w:color w:val="231F20"/>
          <w:sz w:val="16"/>
          <w:u w:val="single" w:color="221E1F"/>
        </w:rPr>
        <w:t xml:space="preserve"> </w:t>
      </w:r>
      <w:r w:rsidR="003D052E">
        <w:rPr>
          <w:color w:val="231F20"/>
          <w:sz w:val="16"/>
          <w:u w:val="single" w:color="221E1F"/>
        </w:rPr>
        <w:tab/>
      </w:r>
      <w:r w:rsidR="003D052E">
        <w:rPr>
          <w:color w:val="231F20"/>
          <w:sz w:val="16"/>
          <w:u w:val="single" w:color="221E1F"/>
        </w:rPr>
        <w:tab/>
      </w:r>
      <w:r w:rsidR="003D052E">
        <w:rPr>
          <w:color w:val="231F20"/>
          <w:sz w:val="16"/>
        </w:rPr>
        <w:t>, SUBSECRETARIO/A DE EDUCACION MEDIA SUPERIOR, ASISTIDO/A PO</w:t>
      </w:r>
      <w:r w:rsidR="003D052E">
        <w:rPr>
          <w:color w:val="231F20"/>
          <w:sz w:val="16"/>
        </w:rPr>
        <w:t xml:space="preserve">R </w:t>
      </w:r>
      <w:r w:rsidR="003D052E">
        <w:rPr>
          <w:color w:val="231F20"/>
          <w:spacing w:val="9"/>
          <w:sz w:val="16"/>
        </w:rPr>
        <w:t xml:space="preserve"> </w:t>
      </w:r>
      <w:r w:rsidR="003D052E">
        <w:rPr>
          <w:color w:val="231F20"/>
          <w:sz w:val="16"/>
        </w:rPr>
        <w:t>EL/LA</w:t>
      </w:r>
      <w:r w:rsidR="003D052E">
        <w:rPr>
          <w:color w:val="231F20"/>
          <w:sz w:val="16"/>
          <w:u w:val="single" w:color="221E1F"/>
        </w:rPr>
        <w:t xml:space="preserve"> </w:t>
      </w:r>
      <w:r w:rsidR="003D052E">
        <w:rPr>
          <w:color w:val="231F20"/>
          <w:sz w:val="16"/>
          <w:u w:val="single" w:color="221E1F"/>
        </w:rPr>
        <w:tab/>
      </w:r>
      <w:r w:rsidR="003D052E">
        <w:rPr>
          <w:color w:val="231F20"/>
          <w:sz w:val="16"/>
        </w:rPr>
        <w:t>, COORDINADOR/A SECTORIAL DE DESARROLLO ACADEMICO DE LA SUBSECRETARIA</w:t>
      </w:r>
      <w:r w:rsidR="003D052E">
        <w:rPr>
          <w:color w:val="231F20"/>
          <w:spacing w:val="11"/>
          <w:sz w:val="16"/>
        </w:rPr>
        <w:t xml:space="preserve"> </w:t>
      </w:r>
      <w:r w:rsidR="003D052E">
        <w:rPr>
          <w:color w:val="231F20"/>
          <w:sz w:val="16"/>
        </w:rPr>
        <w:t>DE</w:t>
      </w:r>
      <w:r w:rsidR="003D052E">
        <w:rPr>
          <w:color w:val="231F20"/>
          <w:spacing w:val="11"/>
          <w:sz w:val="16"/>
        </w:rPr>
        <w:t xml:space="preserve"> </w:t>
      </w:r>
      <w:r w:rsidR="003D052E">
        <w:rPr>
          <w:color w:val="231F20"/>
          <w:sz w:val="16"/>
        </w:rPr>
        <w:t>EDUCACION</w:t>
      </w:r>
      <w:r w:rsidR="003D052E">
        <w:rPr>
          <w:color w:val="231F20"/>
          <w:spacing w:val="12"/>
          <w:sz w:val="16"/>
        </w:rPr>
        <w:t xml:space="preserve"> </w:t>
      </w:r>
      <w:r w:rsidR="003D052E">
        <w:rPr>
          <w:color w:val="231F20"/>
          <w:sz w:val="16"/>
        </w:rPr>
        <w:t>MEDIA</w:t>
      </w:r>
      <w:r w:rsidR="003D052E">
        <w:rPr>
          <w:color w:val="231F20"/>
          <w:spacing w:val="11"/>
          <w:sz w:val="16"/>
        </w:rPr>
        <w:t xml:space="preserve"> </w:t>
      </w:r>
      <w:r w:rsidR="003D052E">
        <w:rPr>
          <w:color w:val="231F20"/>
          <w:sz w:val="16"/>
        </w:rPr>
        <w:t>SUPERIOR</w:t>
      </w:r>
      <w:r w:rsidR="003D052E">
        <w:rPr>
          <w:color w:val="231F20"/>
          <w:spacing w:val="14"/>
          <w:sz w:val="16"/>
        </w:rPr>
        <w:t xml:space="preserve"> </w:t>
      </w:r>
      <w:r w:rsidR="003D052E">
        <w:rPr>
          <w:color w:val="231F20"/>
          <w:sz w:val="16"/>
        </w:rPr>
        <w:t>Y,</w:t>
      </w:r>
      <w:r w:rsidR="003D052E">
        <w:rPr>
          <w:color w:val="231F20"/>
          <w:spacing w:val="11"/>
          <w:sz w:val="16"/>
        </w:rPr>
        <w:t xml:space="preserve"> </w:t>
      </w:r>
      <w:r w:rsidR="003D052E">
        <w:rPr>
          <w:color w:val="231F20"/>
          <w:sz w:val="16"/>
        </w:rPr>
        <w:t>POR</w:t>
      </w:r>
      <w:r w:rsidR="003D052E">
        <w:rPr>
          <w:color w:val="231F20"/>
          <w:spacing w:val="12"/>
          <w:sz w:val="16"/>
        </w:rPr>
        <w:t xml:space="preserve"> </w:t>
      </w:r>
      <w:r w:rsidR="003D052E">
        <w:rPr>
          <w:color w:val="231F20"/>
          <w:sz w:val="16"/>
        </w:rPr>
        <w:t>LA</w:t>
      </w:r>
      <w:r w:rsidR="003D052E">
        <w:rPr>
          <w:color w:val="231F20"/>
          <w:spacing w:val="11"/>
          <w:sz w:val="16"/>
        </w:rPr>
        <w:t xml:space="preserve"> </w:t>
      </w:r>
      <w:r w:rsidR="003D052E">
        <w:rPr>
          <w:color w:val="231F20"/>
          <w:sz w:val="16"/>
        </w:rPr>
        <w:t>OTRA</w:t>
      </w:r>
      <w:r w:rsidR="003D052E">
        <w:rPr>
          <w:color w:val="231F20"/>
          <w:spacing w:val="12"/>
          <w:sz w:val="16"/>
        </w:rPr>
        <w:t xml:space="preserve"> </w:t>
      </w:r>
      <w:r w:rsidR="003D052E">
        <w:rPr>
          <w:color w:val="231F20"/>
          <w:sz w:val="16"/>
        </w:rPr>
        <w:t>PARTE,</w:t>
      </w:r>
      <w:r w:rsidR="003D052E">
        <w:rPr>
          <w:color w:val="231F20"/>
          <w:spacing w:val="11"/>
          <w:sz w:val="16"/>
        </w:rPr>
        <w:t xml:space="preserve"> </w:t>
      </w:r>
      <w:r w:rsidR="003D052E">
        <w:rPr>
          <w:color w:val="231F20"/>
          <w:sz w:val="16"/>
        </w:rPr>
        <w:t>LA</w:t>
      </w:r>
      <w:r w:rsidR="003D052E">
        <w:rPr>
          <w:color w:val="231F20"/>
          <w:spacing w:val="11"/>
          <w:sz w:val="16"/>
        </w:rPr>
        <w:t xml:space="preserve"> </w:t>
      </w:r>
      <w:r w:rsidR="003D052E">
        <w:rPr>
          <w:color w:val="231F20"/>
          <w:sz w:val="16"/>
        </w:rPr>
        <w:t>(nombre</w:t>
      </w:r>
      <w:r w:rsidR="003D052E">
        <w:rPr>
          <w:color w:val="231F20"/>
          <w:spacing w:val="12"/>
          <w:sz w:val="16"/>
        </w:rPr>
        <w:t xml:space="preserve"> </w:t>
      </w:r>
      <w:r w:rsidR="003D052E">
        <w:rPr>
          <w:color w:val="231F20"/>
          <w:sz w:val="16"/>
        </w:rPr>
        <w:t>de</w:t>
      </w:r>
      <w:r w:rsidR="003D052E">
        <w:rPr>
          <w:color w:val="231F20"/>
          <w:spacing w:val="12"/>
          <w:sz w:val="16"/>
        </w:rPr>
        <w:t xml:space="preserve"> </w:t>
      </w:r>
      <w:r w:rsidR="003D052E">
        <w:rPr>
          <w:color w:val="231F20"/>
          <w:sz w:val="16"/>
        </w:rPr>
        <w:t>la</w:t>
      </w:r>
      <w:r w:rsidR="003D052E">
        <w:rPr>
          <w:color w:val="231F20"/>
          <w:spacing w:val="11"/>
          <w:sz w:val="16"/>
        </w:rPr>
        <w:t xml:space="preserve"> </w:t>
      </w:r>
      <w:r w:rsidR="003D052E">
        <w:rPr>
          <w:color w:val="231F20"/>
          <w:sz w:val="16"/>
        </w:rPr>
        <w:t>institución),</w:t>
      </w:r>
      <w:r w:rsidR="003D052E">
        <w:rPr>
          <w:color w:val="231F20"/>
          <w:spacing w:val="12"/>
          <w:sz w:val="16"/>
        </w:rPr>
        <w:t xml:space="preserve"> </w:t>
      </w:r>
      <w:r w:rsidR="003D052E">
        <w:rPr>
          <w:color w:val="231F20"/>
          <w:sz w:val="16"/>
        </w:rPr>
        <w:t>EN</w:t>
      </w:r>
      <w:r w:rsidR="003D052E">
        <w:rPr>
          <w:color w:val="231F20"/>
          <w:spacing w:val="11"/>
          <w:sz w:val="16"/>
        </w:rPr>
        <w:t xml:space="preserve"> </w:t>
      </w:r>
      <w:r w:rsidR="003D052E">
        <w:rPr>
          <w:color w:val="231F20"/>
          <w:sz w:val="16"/>
        </w:rPr>
        <w:t>LO</w:t>
      </w:r>
    </w:p>
    <w:p w:rsidR="009E074C" w:rsidRDefault="009E074C">
      <w:pPr>
        <w:spacing w:line="314" w:lineRule="auto"/>
        <w:jc w:val="both"/>
        <w:rPr>
          <w:sz w:val="16"/>
        </w:rPr>
        <w:sectPr w:rsidR="009E074C">
          <w:headerReference w:type="even" r:id="rId50"/>
          <w:headerReference w:type="default" r:id="rId51"/>
          <w:pgSz w:w="12240" w:h="15840"/>
          <w:pgMar w:top="960" w:right="1560" w:bottom="280" w:left="1560" w:header="711" w:footer="0" w:gutter="0"/>
          <w:pgNumType w:start="63"/>
          <w:cols w:space="720"/>
        </w:sectPr>
      </w:pPr>
    </w:p>
    <w:p w:rsidR="009E074C" w:rsidRDefault="00B17503">
      <w:pPr>
        <w:ind w:left="139"/>
        <w:rPr>
          <w:sz w:val="16"/>
        </w:rPr>
      </w:pPr>
      <w:r>
        <w:rPr>
          <w:noProof/>
          <w:lang w:val="es-MX" w:eastAsia="es-MX" w:bidi="ar-SA"/>
        </w:rPr>
        <mc:AlternateContent>
          <mc:Choice Requires="wps">
            <w:drawing>
              <wp:anchor distT="0" distB="0" distL="114300" distR="114300" simplePos="0" relativeHeight="251643904" behindDoc="1" locked="0" layoutInCell="1" allowOverlap="1">
                <wp:simplePos x="0" y="0"/>
                <wp:positionH relativeFrom="page">
                  <wp:posOffset>4361815</wp:posOffset>
                </wp:positionH>
                <wp:positionV relativeFrom="paragraph">
                  <wp:posOffset>126365</wp:posOffset>
                </wp:positionV>
                <wp:extent cx="1698625" cy="153035"/>
                <wp:effectExtent l="0" t="2540" r="0" b="0"/>
                <wp:wrapNone/>
                <wp:docPr id="28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153035"/>
                        </a:xfrm>
                        <a:prstGeom prst="rect">
                          <a:avLst/>
                        </a:prstGeom>
                        <a:solidFill>
                          <a:srgbClr val="C8CA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26AFB" id="Rectangle 126" o:spid="_x0000_s1026" style="position:absolute;margin-left:343.45pt;margin-top:9.95pt;width:133.75pt;height:12.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" fillcolor="#c8cacc" stroked="f">
                <w10:wrap anchorx="page"/>
              </v:rect>
            </w:pict>
          </mc:Fallback>
        </mc:AlternateContent>
      </w:r>
      <w:r>
        <w:rPr>
          <w:noProof/>
          <w:lang w:val="es-MX" w:eastAsia="es-MX" w:bidi="ar-SA"/>
        </w:rPr>
        <mc:AlternateContent>
          <mc:Choice Requires="wps">
            <w:drawing>
              <wp:anchor distT="0" distB="0" distL="114300" distR="114300" simplePos="0" relativeHeight="251636736" behindDoc="0" locked="0" layoutInCell="1" allowOverlap="1">
                <wp:simplePos x="0" y="0"/>
                <wp:positionH relativeFrom="page">
                  <wp:posOffset>6186170</wp:posOffset>
                </wp:positionH>
                <wp:positionV relativeFrom="paragraph">
                  <wp:posOffset>126365</wp:posOffset>
                </wp:positionV>
                <wp:extent cx="508000" cy="153670"/>
                <wp:effectExtent l="4445" t="2540" r="1905" b="0"/>
                <wp:wrapNone/>
                <wp:docPr id="28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3670"/>
                        </a:xfrm>
                        <a:prstGeom prst="rect">
                          <a:avLst/>
                        </a:prstGeom>
                        <a:solidFill>
                          <a:srgbClr val="C8CA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spacing w:before="42"/>
                              <w:ind w:left="-1"/>
                              <w:rPr>
                                <w:sz w:val="16"/>
                              </w:rPr>
                            </w:pPr>
                            <w:r>
                              <w:rPr>
                                <w:color w:val="231F20"/>
                                <w:sz w:val="16"/>
                              </w:rPr>
                              <w:t>cargo de 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2" type="#_x0000_t202" style="position:absolute;left:0;text-align:left;margin-left:487.1pt;margin-top:9.95pt;width:40pt;height:12.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" fillcolor="#c8cacc" stroked="f">
                <v:textbox inset="0,0,0,0">
                  <w:txbxContent>
                    <w:p w:rsidR="009E074C" w:rsidRDefault="003D052E">
                      <w:pPr>
                        <w:spacing w:before="42"/>
                        <w:ind w:left="-1"/>
                        <w:rPr>
                          <w:sz w:val="16"/>
                        </w:rPr>
                      </w:pPr>
                      <w:r>
                        <w:rPr>
                          <w:color w:val="231F20"/>
                          <w:sz w:val="16"/>
                        </w:rPr>
                        <w:t>cargo de la</w:t>
                      </w:r>
                    </w:p>
                  </w:txbxContent>
                </v:textbox>
                <w10:wrap anchorx="page"/>
              </v:shape>
            </w:pict>
          </mc:Fallback>
        </mc:AlternateContent>
      </w:r>
      <w:r>
        <w:rPr>
          <w:noProof/>
          <w:lang w:val="es-MX" w:eastAsia="es-MX" w:bidi="ar-SA"/>
        </w:rPr>
        <mc:AlternateContent>
          <mc:Choice Requires="wps">
            <w:drawing>
              <wp:anchor distT="0" distB="0" distL="114300" distR="114300" simplePos="0" relativeHeight="251644928" behindDoc="1" locked="0" layoutInCell="1" allowOverlap="1">
                <wp:simplePos x="0" y="0"/>
                <wp:positionH relativeFrom="page">
                  <wp:posOffset>4382135</wp:posOffset>
                </wp:positionH>
                <wp:positionV relativeFrom="paragraph">
                  <wp:posOffset>-26670</wp:posOffset>
                </wp:positionV>
                <wp:extent cx="2070735" cy="153670"/>
                <wp:effectExtent l="635" t="1905" r="0" b="0"/>
                <wp:wrapNone/>
                <wp:docPr id="28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153670"/>
                        </a:xfrm>
                        <a:prstGeom prst="rect">
                          <a:avLst/>
                        </a:prstGeom>
                        <a:solidFill>
                          <a:srgbClr val="C8CA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spacing w:before="42"/>
                              <w:ind w:left="-22"/>
                              <w:rPr>
                                <w:sz w:val="16"/>
                              </w:rPr>
                            </w:pPr>
                            <w:r>
                              <w:rPr>
                                <w:color w:val="231F20"/>
                                <w:sz w:val="16"/>
                              </w:rPr>
                              <w:t>(cargo, grado académico, nombre y apellidos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3" type="#_x0000_t202" style="position:absolute;left:0;text-align:left;margin-left:345.05pt;margin-top:-2.1pt;width:163.05pt;height:12.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" fillcolor="#c8cacc" stroked="f">
                <v:textbox inset="0,0,0,0">
                  <w:txbxContent>
                    <w:p w:rsidR="009E074C" w:rsidRDefault="003D052E">
                      <w:pPr>
                        <w:spacing w:before="42"/>
                        <w:ind w:left="-22"/>
                        <w:rPr>
                          <w:sz w:val="16"/>
                        </w:rPr>
                      </w:pPr>
                      <w:r>
                        <w:rPr>
                          <w:color w:val="231F20"/>
                          <w:sz w:val="16"/>
                        </w:rPr>
                        <w:t>(cargo, grado académico, nombre y apellidos</w:t>
                      </w:r>
                    </w:p>
                  </w:txbxContent>
                </v:textbox>
                <w10:wrap anchorx="page"/>
              </v:shape>
            </w:pict>
          </mc:Fallback>
        </mc:AlternateContent>
      </w:r>
      <w:r w:rsidR="003D052E">
        <w:rPr>
          <w:color w:val="231F20"/>
          <w:sz w:val="16"/>
        </w:rPr>
        <w:t xml:space="preserve">SUCESIVO </w:t>
      </w:r>
      <w:r w:rsidR="003D052E">
        <w:rPr>
          <w:b/>
          <w:color w:val="231F20"/>
          <w:sz w:val="16"/>
        </w:rPr>
        <w:t>"LA INSTANCIA FORMADORA"</w:t>
      </w:r>
      <w:r w:rsidR="003D052E">
        <w:rPr>
          <w:color w:val="231F20"/>
          <w:sz w:val="16"/>
        </w:rPr>
        <w:t>, REPRESENTADA POR</w:t>
      </w:r>
    </w:p>
    <w:p w:rsidR="009E074C" w:rsidRDefault="003D052E">
      <w:pPr>
        <w:tabs>
          <w:tab w:val="left" w:pos="3030"/>
        </w:tabs>
        <w:spacing w:before="57"/>
        <w:ind w:left="139"/>
        <w:rPr>
          <w:sz w:val="16"/>
        </w:rPr>
      </w:pPr>
      <w:r>
        <w:rPr>
          <w:color w:val="231F20"/>
          <w:sz w:val="16"/>
        </w:rPr>
        <w:t>SU</w:t>
      </w:r>
      <w:r>
        <w:rPr>
          <w:color w:val="231F20"/>
          <w:spacing w:val="2"/>
          <w:sz w:val="16"/>
        </w:rPr>
        <w:t xml:space="preserve"> </w:t>
      </w:r>
      <w:r>
        <w:rPr>
          <w:color w:val="231F20"/>
          <w:sz w:val="16"/>
        </w:rPr>
        <w:t>CARACTER</w:t>
      </w:r>
      <w:r>
        <w:rPr>
          <w:color w:val="231F20"/>
          <w:spacing w:val="2"/>
          <w:sz w:val="16"/>
        </w:rPr>
        <w:t xml:space="preserve"> </w:t>
      </w:r>
      <w:r>
        <w:rPr>
          <w:color w:val="231F20"/>
          <w:sz w:val="16"/>
        </w:rPr>
        <w:t>DE</w:t>
      </w:r>
      <w:r>
        <w:rPr>
          <w:color w:val="231F20"/>
          <w:sz w:val="16"/>
          <w:u w:val="single" w:color="221E1F"/>
        </w:rPr>
        <w:t xml:space="preserve"> </w:t>
      </w:r>
      <w:r>
        <w:rPr>
          <w:color w:val="231F20"/>
          <w:sz w:val="16"/>
          <w:u w:val="single" w:color="221E1F"/>
        </w:rPr>
        <w:tab/>
      </w:r>
      <w:r>
        <w:rPr>
          <w:color w:val="231F20"/>
          <w:sz w:val="16"/>
        </w:rPr>
        <w:t>, ASISTIDO(A) POR (EL o LA) (grado académico, nombre y apellidos),</w:t>
      </w:r>
      <w:r>
        <w:rPr>
          <w:color w:val="231F20"/>
          <w:spacing w:val="27"/>
          <w:sz w:val="16"/>
        </w:rPr>
        <w:t xml:space="preserve"> </w:t>
      </w:r>
      <w:r>
        <w:rPr>
          <w:color w:val="231F20"/>
          <w:sz w:val="16"/>
        </w:rPr>
        <w:t>(</w:t>
      </w:r>
    </w:p>
    <w:p w:rsidR="009E074C" w:rsidRDefault="003D052E">
      <w:pPr>
        <w:ind w:left="139"/>
        <w:rPr>
          <w:sz w:val="16"/>
        </w:rPr>
      </w:pPr>
      <w:r>
        <w:br w:type="column"/>
      </w:r>
      <w:r>
        <w:rPr>
          <w:color w:val="231F20"/>
          <w:sz w:val="16"/>
        </w:rPr>
        <w:t>), EN</w:t>
      </w:r>
    </w:p>
    <w:p w:rsidR="009E074C" w:rsidRDefault="009E074C">
      <w:pPr>
        <w:rPr>
          <w:sz w:val="16"/>
        </w:rPr>
        <w:sectPr w:rsidR="009E074C">
          <w:type w:val="continuous"/>
          <w:pgSz w:w="12240" w:h="15840"/>
          <w:pgMar w:top="960" w:right="1560" w:bottom="280" w:left="1560" w:header="720" w:footer="720" w:gutter="0"/>
          <w:cols w:num="2" w:space="720" w:equalWidth="0">
            <w:col w:w="8222" w:space="239"/>
            <w:col w:w="659"/>
          </w:cols>
        </w:sectPr>
      </w:pPr>
    </w:p>
    <w:p w:rsidR="009E074C" w:rsidRDefault="003D052E">
      <w:pPr>
        <w:spacing w:before="57" w:line="316" w:lineRule="auto"/>
        <w:ind w:left="139" w:right="287"/>
        <w:rPr>
          <w:sz w:val="16"/>
        </w:rPr>
      </w:pPr>
      <w:r>
        <w:rPr>
          <w:color w:val="231F20"/>
          <w:sz w:val="16"/>
          <w:shd w:val="clear" w:color="auto" w:fill="C8CACC"/>
        </w:rPr>
        <w:t>persona que asiste</w:t>
      </w:r>
      <w:r>
        <w:rPr>
          <w:color w:val="231F20"/>
          <w:sz w:val="16"/>
        </w:rPr>
        <w:t xml:space="preserve">); A QUIENES DE FORMA CONJUNTA SE LES DENOMINARA </w:t>
      </w:r>
      <w:r>
        <w:rPr>
          <w:b/>
          <w:color w:val="231F20"/>
          <w:sz w:val="16"/>
        </w:rPr>
        <w:t>"LAS PARTES"</w:t>
      </w:r>
      <w:r>
        <w:rPr>
          <w:color w:val="231F20"/>
          <w:sz w:val="16"/>
        </w:rPr>
        <w:t>, AL TENOR DE LOS ANTECEDENTES, DECLARACIONES Y CLAUSULAS SIGUIENTES:</w:t>
      </w:r>
    </w:p>
    <w:p w:rsidR="009E074C" w:rsidRDefault="003D052E">
      <w:pPr>
        <w:pStyle w:val="Ttulo2"/>
        <w:spacing w:before="81"/>
        <w:ind w:left="3824"/>
        <w:rPr>
          <w:rFonts w:ascii="Times New Roman"/>
        </w:rPr>
      </w:pPr>
      <w:r>
        <w:rPr>
          <w:rFonts w:ascii="Times New Roman"/>
          <w:color w:val="231F20"/>
        </w:rPr>
        <w:t>ANTECEDE</w:t>
      </w:r>
      <w:r>
        <w:rPr>
          <w:rFonts w:ascii="Times New Roman"/>
          <w:color w:val="231F20"/>
        </w:rPr>
        <w:t>NTES</w:t>
      </w:r>
    </w:p>
    <w:p w:rsidR="009E074C" w:rsidRDefault="003D052E">
      <w:pPr>
        <w:pStyle w:val="Textoindependiente"/>
        <w:spacing w:before="133" w:line="280" w:lineRule="auto"/>
        <w:ind w:right="138"/>
        <w:jc w:val="both"/>
      </w:pPr>
      <w:r>
        <w:rPr>
          <w:b/>
          <w:color w:val="231F20"/>
        </w:rPr>
        <w:t>I.-</w:t>
      </w:r>
      <w:r>
        <w:rPr>
          <w:color w:val="231F20"/>
        </w:rPr>
        <w:t>El Plan Nacional de Desarrollo 2013-2018, en su Meta Nacional 3. "México con Educación de Calidad", Objetivo 3.1"Desarrollar el potencial humano de los mexicanos con educación de calidad", Estrategia 3.1.1. "Establecer un sistema de profesionalizac</w:t>
      </w:r>
      <w:r>
        <w:rPr>
          <w:color w:val="231F20"/>
        </w:rPr>
        <w:t xml:space="preserve">ión docente que promueva la formación, selección, actualización y evaluación del personal docente, y de apoyo técnico-pedagógico", establece, entre otras líneas de acción, la de estimular el desarrollo profesional de los maestros, centrado en la escuela y </w:t>
      </w:r>
      <w:r>
        <w:rPr>
          <w:color w:val="231F20"/>
        </w:rPr>
        <w:t xml:space="preserve">en el aprendizaje de los alumnos, en el marco del Servicio Profesional Docente, así como estimular los programas institucionales de mejoramiento del profesorado, del desempeño docente y de investigación, incluyendo una perspectiva de las implicaciones del </w:t>
      </w:r>
      <w:r>
        <w:rPr>
          <w:color w:val="231F20"/>
        </w:rPr>
        <w:t>cambio demográfico.</w:t>
      </w:r>
    </w:p>
    <w:p w:rsidR="009E074C" w:rsidRDefault="003D052E">
      <w:pPr>
        <w:pStyle w:val="Textoindependiente"/>
        <w:spacing w:before="92" w:line="280" w:lineRule="auto"/>
        <w:ind w:right="138"/>
        <w:jc w:val="both"/>
      </w:pPr>
      <w:r>
        <w:rPr>
          <w:b/>
          <w:color w:val="231F20"/>
        </w:rPr>
        <w:t xml:space="preserve">II.- </w:t>
      </w:r>
      <w:r>
        <w:rPr>
          <w:color w:val="231F20"/>
        </w:rPr>
        <w:t>El Programa Sectorial de Educación 2013-2018, prevé en su Objetivo 2. "Fortalecer la calidad y pertinencia de la educación media superior, superior y formación para el trabajo, a fin de que contribuyan al desarrollo de México"</w:t>
      </w:r>
      <w:r>
        <w:rPr>
          <w:color w:val="231F20"/>
        </w:rPr>
        <w:t>, Estrategia 2.2. "Consolidar el Sistema Nacional de Bachillerato, universalizar el Marco Curricular Común y fortalecer la profesionalización docente y directiva", la línea de acción 2.2.8, relativa a "Diseñar e impulsar esquemas de formación continua para</w:t>
      </w:r>
      <w:r>
        <w:rPr>
          <w:color w:val="231F20"/>
        </w:rPr>
        <w:t xml:space="preserve"> profesores de educación media superior, congruentes con la Ley General del Servicio Profesional Docente".</w:t>
      </w:r>
    </w:p>
    <w:p w:rsidR="009E074C" w:rsidRDefault="003D052E">
      <w:pPr>
        <w:pStyle w:val="Textoindependiente"/>
        <w:spacing w:before="94" w:line="280" w:lineRule="auto"/>
        <w:ind w:right="138"/>
        <w:jc w:val="both"/>
      </w:pPr>
      <w:r>
        <w:rPr>
          <w:b/>
          <w:color w:val="231F20"/>
        </w:rPr>
        <w:t xml:space="preserve">III.- </w:t>
      </w:r>
      <w:r>
        <w:rPr>
          <w:color w:val="231F20"/>
        </w:rPr>
        <w:t>En el Presupuesto de Egresos de la Federación para el Ejercicio Fiscal ---, se autorizaron recursos públicos para el "</w:t>
      </w:r>
      <w:r>
        <w:rPr>
          <w:color w:val="231F20"/>
        </w:rPr>
        <w:t xml:space="preserve">Programa para el Desarrollo Profesional Docente", en lo sucesivo el </w:t>
      </w:r>
      <w:r>
        <w:rPr>
          <w:b/>
          <w:color w:val="231F20"/>
        </w:rPr>
        <w:t>"Programa"</w:t>
      </w:r>
      <w:r>
        <w:rPr>
          <w:color w:val="231F20"/>
        </w:rPr>
        <w:t>.</w:t>
      </w:r>
    </w:p>
    <w:p w:rsidR="009E074C" w:rsidRDefault="003D052E">
      <w:pPr>
        <w:pStyle w:val="Textoindependiente"/>
        <w:spacing w:before="98" w:line="280" w:lineRule="auto"/>
        <w:ind w:right="138"/>
        <w:jc w:val="both"/>
      </w:pPr>
      <w:r>
        <w:rPr>
          <w:b/>
          <w:color w:val="231F20"/>
        </w:rPr>
        <w:t xml:space="preserve">IV.- </w:t>
      </w:r>
      <w:r>
        <w:rPr>
          <w:color w:val="231F20"/>
        </w:rPr>
        <w:t xml:space="preserve">El </w:t>
      </w:r>
      <w:r>
        <w:rPr>
          <w:b/>
          <w:color w:val="231F20"/>
        </w:rPr>
        <w:t xml:space="preserve">"Programa" </w:t>
      </w:r>
      <w:r>
        <w:rPr>
          <w:color w:val="231F20"/>
        </w:rPr>
        <w:t>tiene cobertura en las 32 entidades federativas, ofreciendo opciones de formación académica a personal docente, personal técnico docente, con funciones de di</w:t>
      </w:r>
      <w:r>
        <w:rPr>
          <w:color w:val="231F20"/>
        </w:rPr>
        <w:t>rección, de supervisión, de asesoría técnica pedagógica de educación media superior.</w:t>
      </w:r>
    </w:p>
    <w:p w:rsidR="009E074C" w:rsidRDefault="009E074C">
      <w:pPr>
        <w:spacing w:line="280" w:lineRule="auto"/>
        <w:jc w:val="both"/>
        <w:sectPr w:rsidR="009E074C">
          <w:type w:val="continuous"/>
          <w:pgSz w:w="12240" w:h="15840"/>
          <w:pgMar w:top="960" w:right="1560" w:bottom="280" w:left="1560" w:header="720" w:footer="720" w:gutter="0"/>
          <w:cols w:space="720"/>
        </w:sectPr>
      </w:pPr>
    </w:p>
    <w:p w:rsidR="009E074C" w:rsidRDefault="00B17503">
      <w:pPr>
        <w:pStyle w:val="Textoindependiente"/>
        <w:tabs>
          <w:tab w:val="left" w:pos="2080"/>
          <w:tab w:val="left" w:pos="2765"/>
        </w:tabs>
        <w:spacing w:before="97"/>
        <w:ind w:left="427" w:firstLine="0"/>
      </w:pPr>
      <w:r>
        <w:rPr>
          <w:noProof/>
          <w:lang w:val="es-MX" w:eastAsia="es-MX" w:bidi="ar-SA"/>
        </w:rPr>
        <mc:AlternateContent>
          <mc:Choice Requires="wps">
            <w:drawing>
              <wp:anchor distT="0" distB="0" distL="114300" distR="114300" simplePos="0" relativeHeight="251635712" behindDoc="0" locked="0" layoutInCell="1" allowOverlap="1">
                <wp:simplePos x="0" y="0"/>
                <wp:positionH relativeFrom="page">
                  <wp:posOffset>2981960</wp:posOffset>
                </wp:positionH>
                <wp:positionV relativeFrom="paragraph">
                  <wp:posOffset>187960</wp:posOffset>
                </wp:positionV>
                <wp:extent cx="635635" cy="0"/>
                <wp:effectExtent l="10160" t="6985" r="11430" b="12065"/>
                <wp:wrapNone/>
                <wp:docPr id="27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72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8A5D9" id="Line 12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8pt,14.8pt" to="284.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" strokecolor="#221e1f" strokeweight=".20003mm">
                <w10:wrap anchorx="page"/>
              </v:line>
            </w:pict>
          </mc:Fallback>
        </mc:AlternateContent>
      </w:r>
      <w:r w:rsidR="003D052E">
        <w:rPr>
          <w:b/>
          <w:color w:val="231F20"/>
        </w:rPr>
        <w:t>V.-</w:t>
      </w:r>
      <w:r w:rsidR="003D052E">
        <w:rPr>
          <w:b/>
          <w:color w:val="231F20"/>
          <w:spacing w:val="32"/>
        </w:rPr>
        <w:t xml:space="preserve"> </w:t>
      </w:r>
      <w:r w:rsidR="003D052E">
        <w:rPr>
          <w:color w:val="231F20"/>
        </w:rPr>
        <w:t>Con</w:t>
      </w:r>
      <w:r w:rsidR="003D052E">
        <w:rPr>
          <w:color w:val="231F20"/>
          <w:spacing w:val="32"/>
        </w:rPr>
        <w:t xml:space="preserve"> </w:t>
      </w:r>
      <w:r w:rsidR="003D052E">
        <w:rPr>
          <w:color w:val="231F20"/>
        </w:rPr>
        <w:t>fecha</w:t>
      </w:r>
      <w:r w:rsidR="003D052E">
        <w:rPr>
          <w:color w:val="231F20"/>
          <w:u w:val="single" w:color="221E1F"/>
        </w:rPr>
        <w:t xml:space="preserve"> </w:t>
      </w:r>
      <w:r w:rsidR="003D052E">
        <w:rPr>
          <w:color w:val="231F20"/>
          <w:u w:val="single" w:color="221E1F"/>
        </w:rPr>
        <w:tab/>
      </w:r>
      <w:r w:rsidR="003D052E">
        <w:rPr>
          <w:color w:val="231F20"/>
        </w:rPr>
        <w:t>de</w:t>
      </w:r>
      <w:r w:rsidR="003D052E">
        <w:rPr>
          <w:color w:val="231F20"/>
          <w:u w:val="single" w:color="221E1F"/>
        </w:rPr>
        <w:t xml:space="preserve"> </w:t>
      </w:r>
      <w:r w:rsidR="003D052E">
        <w:rPr>
          <w:color w:val="231F20"/>
          <w:u w:val="single" w:color="221E1F"/>
        </w:rPr>
        <w:tab/>
      </w:r>
      <w:r w:rsidR="003D052E">
        <w:rPr>
          <w:color w:val="231F20"/>
        </w:rPr>
        <w:t>de</w:t>
      </w:r>
    </w:p>
    <w:p w:rsidR="009E074C" w:rsidRDefault="003D052E">
      <w:pPr>
        <w:spacing w:before="34"/>
        <w:ind w:left="139"/>
        <w:rPr>
          <w:b/>
          <w:sz w:val="18"/>
        </w:rPr>
      </w:pPr>
      <w:r>
        <w:rPr>
          <w:color w:val="231F20"/>
          <w:sz w:val="18"/>
        </w:rPr>
        <w:t xml:space="preserve">Oficial de la Federación, el </w:t>
      </w:r>
      <w:r>
        <w:rPr>
          <w:b/>
          <w:color w:val="231F20"/>
          <w:sz w:val="18"/>
        </w:rPr>
        <w:t>"ACUERDO número</w:t>
      </w:r>
    </w:p>
    <w:p w:rsidR="009E074C" w:rsidRDefault="003D052E">
      <w:pPr>
        <w:pStyle w:val="Textoindependiente"/>
        <w:spacing w:before="97"/>
        <w:ind w:left="44" w:firstLine="0"/>
      </w:pPr>
      <w:r>
        <w:br w:type="column"/>
      </w:r>
      <w:r>
        <w:rPr>
          <w:color w:val="231F20"/>
        </w:rPr>
        <w:t>,</w:t>
      </w:r>
      <w:r>
        <w:rPr>
          <w:color w:val="231F20"/>
          <w:spacing w:val="30"/>
        </w:rPr>
        <w:t xml:space="preserve"> </w:t>
      </w:r>
      <w:r>
        <w:rPr>
          <w:color w:val="231F20"/>
        </w:rPr>
        <w:t>la</w:t>
      </w:r>
      <w:r>
        <w:rPr>
          <w:color w:val="231F20"/>
          <w:spacing w:val="30"/>
        </w:rPr>
        <w:t xml:space="preserve"> </w:t>
      </w:r>
      <w:r>
        <w:rPr>
          <w:color w:val="231F20"/>
        </w:rPr>
        <w:t>Secretaría</w:t>
      </w:r>
      <w:r>
        <w:rPr>
          <w:color w:val="231F20"/>
          <w:spacing w:val="32"/>
        </w:rPr>
        <w:t xml:space="preserve"> </w:t>
      </w:r>
      <w:r>
        <w:rPr>
          <w:color w:val="231F20"/>
        </w:rPr>
        <w:t>de</w:t>
      </w:r>
      <w:r>
        <w:rPr>
          <w:color w:val="231F20"/>
          <w:spacing w:val="31"/>
        </w:rPr>
        <w:t xml:space="preserve"> </w:t>
      </w:r>
      <w:r>
        <w:rPr>
          <w:color w:val="231F20"/>
        </w:rPr>
        <w:t>Educación</w:t>
      </w:r>
      <w:r>
        <w:rPr>
          <w:color w:val="231F20"/>
          <w:spacing w:val="30"/>
        </w:rPr>
        <w:t xml:space="preserve"> </w:t>
      </w:r>
      <w:r>
        <w:rPr>
          <w:color w:val="231F20"/>
        </w:rPr>
        <w:t>Pública,</w:t>
      </w:r>
      <w:r>
        <w:rPr>
          <w:color w:val="231F20"/>
          <w:spacing w:val="31"/>
        </w:rPr>
        <w:t xml:space="preserve"> </w:t>
      </w:r>
      <w:r>
        <w:rPr>
          <w:color w:val="231F20"/>
        </w:rPr>
        <w:t>publicó</w:t>
      </w:r>
      <w:r>
        <w:rPr>
          <w:color w:val="231F20"/>
          <w:spacing w:val="31"/>
        </w:rPr>
        <w:t xml:space="preserve"> </w:t>
      </w:r>
      <w:r>
        <w:rPr>
          <w:color w:val="231F20"/>
        </w:rPr>
        <w:t>en</w:t>
      </w:r>
      <w:r>
        <w:rPr>
          <w:color w:val="231F20"/>
          <w:spacing w:val="31"/>
        </w:rPr>
        <w:t xml:space="preserve"> </w:t>
      </w:r>
      <w:r>
        <w:rPr>
          <w:color w:val="231F20"/>
        </w:rPr>
        <w:t>el</w:t>
      </w:r>
      <w:r>
        <w:rPr>
          <w:color w:val="231F20"/>
          <w:spacing w:val="31"/>
        </w:rPr>
        <w:t xml:space="preserve"> </w:t>
      </w:r>
      <w:r>
        <w:rPr>
          <w:color w:val="231F20"/>
        </w:rPr>
        <w:t>Diario</w:t>
      </w:r>
    </w:p>
    <w:p w:rsidR="009E074C" w:rsidRDefault="003D052E">
      <w:pPr>
        <w:pStyle w:val="Ttulo2"/>
        <w:spacing w:before="34"/>
        <w:ind w:left="970"/>
      </w:pPr>
      <w:r>
        <w:rPr>
          <w:color w:val="231F20"/>
        </w:rPr>
        <w:t>por el que se emiten las Reglas</w:t>
      </w:r>
      <w:r>
        <w:rPr>
          <w:color w:val="231F20"/>
        </w:rPr>
        <w:t xml:space="preserve"> de</w:t>
      </w:r>
      <w:r>
        <w:rPr>
          <w:color w:val="231F20"/>
          <w:spacing w:val="7"/>
        </w:rPr>
        <w:t xml:space="preserve"> </w:t>
      </w:r>
      <w:r>
        <w:rPr>
          <w:color w:val="231F20"/>
        </w:rPr>
        <w:t>Operación</w:t>
      </w:r>
    </w:p>
    <w:p w:rsidR="009E074C" w:rsidRDefault="00B17503">
      <w:pPr>
        <w:pStyle w:val="Textoindependiente"/>
        <w:spacing w:line="20" w:lineRule="exact"/>
        <w:ind w:left="5" w:firstLine="0"/>
        <w:rPr>
          <w:sz w:val="2"/>
        </w:rPr>
      </w:pPr>
      <w:r>
        <w:rPr>
          <w:noProof/>
          <w:sz w:val="2"/>
          <w:lang w:val="es-MX" w:eastAsia="es-MX" w:bidi="ar-SA"/>
        </w:rPr>
        <mc:AlternateContent>
          <mc:Choice Requires="wpg">
            <w:drawing>
              <wp:inline distT="0" distB="0" distL="0" distR="0">
                <wp:extent cx="573405" cy="10795"/>
                <wp:effectExtent l="9525" t="9525" r="7620" b="8255"/>
                <wp:docPr id="27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10795"/>
                          <a:chOff x="0" y="0"/>
                          <a:chExt cx="903" cy="17"/>
                        </a:xfrm>
                      </wpg:grpSpPr>
                      <wps:wsp>
                        <wps:cNvPr id="278" name="Line 122"/>
                        <wps:cNvCnPr>
                          <a:cxnSpLocks noChangeShapeType="1"/>
                        </wps:cNvCnPr>
                        <wps:spPr bwMode="auto">
                          <a:xfrm>
                            <a:off x="0" y="8"/>
                            <a:ext cx="903"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C592FF" id="Group 121" o:spid="_x0000_s1026" style="width:45.15pt;height:.85pt;mso-position-horizontal-relative:char;mso-position-vertical-relative:line" coordsize="9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">
                <v:line id="Line 122" o:spid="_x0000_s1027" style="position:absolute;visibility:visible;mso-wrap-style:square" from="0,8" to="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U6AsIAAADcAAAADwAAAGRycy9kb3ducmV2LnhtbERPy2oCMRTdF/yHcIXuakalVUajDIWK&#10;Uor4ALfX5DoZndwMk1Snf98sCl0eznu+7Fwt7tSGyrOC4SADQay9qbhUcDx8vExBhIhssPZMCn4o&#10;wHLRe5pjbvyDd3Tfx1KkEA45KrAxNrmUQVtyGAa+IU7cxbcOY4JtKU2LjxTuajnKsjfpsOLUYLGh&#10;d0v6tv92Cjbjcydfv7Y88fZzdSpO+poVWqnnflfMQETq4r/4z702CkaTtDadSUd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U6AsIAAADcAAAADwAAAAAAAAAAAAAA&#10;AAChAgAAZHJzL2Rvd25yZXYueG1sUEsFBgAAAAAEAAQA+QAAAJADAAAAAA==&#10;" strokecolor="#221e1f" strokeweight=".28258mm"/>
                <w10:anchorlock/>
              </v:group>
            </w:pict>
          </mc:Fallback>
        </mc:AlternateContent>
      </w:r>
    </w:p>
    <w:p w:rsidR="009E074C" w:rsidRDefault="009E074C">
      <w:pPr>
        <w:spacing w:line="20" w:lineRule="exact"/>
        <w:rPr>
          <w:sz w:val="2"/>
        </w:rPr>
        <w:sectPr w:rsidR="009E074C">
          <w:type w:val="continuous"/>
          <w:pgSz w:w="12240" w:h="15840"/>
          <w:pgMar w:top="960" w:right="1560" w:bottom="280" w:left="1560" w:header="720" w:footer="720" w:gutter="0"/>
          <w:cols w:num="2" w:space="720" w:equalWidth="0">
            <w:col w:w="4053" w:space="40"/>
            <w:col w:w="5027"/>
          </w:cols>
        </w:sectPr>
      </w:pPr>
    </w:p>
    <w:p w:rsidR="009E074C" w:rsidRDefault="003D052E">
      <w:pPr>
        <w:pStyle w:val="Textoindependiente"/>
        <w:spacing w:before="15" w:line="280" w:lineRule="auto"/>
        <w:ind w:right="137" w:firstLine="0"/>
        <w:jc w:val="both"/>
      </w:pPr>
      <w:r>
        <w:rPr>
          <w:b/>
          <w:color w:val="231F20"/>
        </w:rPr>
        <w:t>del Programa para el Desarrollo Profesional Docente"</w:t>
      </w:r>
      <w:r>
        <w:rPr>
          <w:color w:val="231F20"/>
        </w:rPr>
        <w:t xml:space="preserve">, en lo sucesivo las </w:t>
      </w:r>
      <w:r>
        <w:rPr>
          <w:b/>
          <w:color w:val="231F20"/>
        </w:rPr>
        <w:t>"Reglas"</w:t>
      </w:r>
      <w:r>
        <w:rPr>
          <w:color w:val="231F20"/>
        </w:rPr>
        <w:t>, que tienen como objetivo general contribuir a asegurar la calidad de los aprendizajes en la educación, la formació</w:t>
      </w:r>
      <w:r>
        <w:rPr>
          <w:color w:val="231F20"/>
        </w:rPr>
        <w:t xml:space="preserve">n integral de todos los grupos de la población mediante esquemas de formación, actualización académica, capacitación e/o investigación a personal docente, personal técnico docente, con funciones de dirección, de supervisión, de asesoría técnica pedagógica </w:t>
      </w:r>
      <w:r>
        <w:rPr>
          <w:color w:val="231F20"/>
        </w:rPr>
        <w:t>y cuerpos académicos.</w:t>
      </w:r>
    </w:p>
    <w:p w:rsidR="009E074C" w:rsidRDefault="003D052E">
      <w:pPr>
        <w:pStyle w:val="Ttulo2"/>
        <w:spacing w:before="96"/>
        <w:ind w:left="155" w:right="155"/>
        <w:jc w:val="center"/>
        <w:rPr>
          <w:rFonts w:ascii="Times New Roman"/>
        </w:rPr>
      </w:pPr>
      <w:r>
        <w:rPr>
          <w:rFonts w:ascii="Times New Roman"/>
          <w:color w:val="231F20"/>
        </w:rPr>
        <w:t>DECLARACIONES</w:t>
      </w:r>
    </w:p>
    <w:p w:rsidR="009E074C" w:rsidRDefault="003D052E">
      <w:pPr>
        <w:spacing w:before="135"/>
        <w:ind w:left="427"/>
        <w:rPr>
          <w:b/>
          <w:sz w:val="18"/>
        </w:rPr>
      </w:pPr>
      <w:r>
        <w:rPr>
          <w:b/>
          <w:color w:val="231F20"/>
          <w:sz w:val="18"/>
        </w:rPr>
        <w:t xml:space="preserve">I.- </w:t>
      </w:r>
      <w:r>
        <w:rPr>
          <w:color w:val="231F20"/>
          <w:sz w:val="18"/>
        </w:rPr>
        <w:t xml:space="preserve">De </w:t>
      </w:r>
      <w:r>
        <w:rPr>
          <w:b/>
          <w:color w:val="231F20"/>
          <w:sz w:val="18"/>
        </w:rPr>
        <w:t>"LA SEP":</w:t>
      </w:r>
    </w:p>
    <w:p w:rsidR="009E074C" w:rsidRDefault="003D052E">
      <w:pPr>
        <w:pStyle w:val="Textoindependiente"/>
        <w:spacing w:before="133" w:line="280" w:lineRule="auto"/>
        <w:ind w:right="139"/>
        <w:jc w:val="both"/>
      </w:pPr>
      <w:r>
        <w:rPr>
          <w:b/>
          <w:color w:val="231F20"/>
        </w:rPr>
        <w:t xml:space="preserve">I.1.- </w:t>
      </w:r>
      <w:r>
        <w:rPr>
          <w:color w:val="231F20"/>
        </w:rPr>
        <w:t>Que en términos de lo dispuesto por los artículos 2o., fracción I, 26 y 38 de la Ley Orgánica de la Administración Pública Federal, es una dependencia de la Administración Pública Centralizada a la cual le corresponde el ejercicio de la función social educ</w:t>
      </w:r>
      <w:r>
        <w:rPr>
          <w:color w:val="231F20"/>
        </w:rPr>
        <w:t>ativa, sin perjuicio de la concurrencia de las entidades federativas y de los municipios.</w:t>
      </w:r>
    </w:p>
    <w:p w:rsidR="009E074C" w:rsidRDefault="003D052E">
      <w:pPr>
        <w:pStyle w:val="Textoindependiente"/>
        <w:tabs>
          <w:tab w:val="left" w:pos="3469"/>
        </w:tabs>
        <w:spacing w:before="97" w:line="280" w:lineRule="auto"/>
        <w:ind w:right="139" w:firstLine="287"/>
        <w:jc w:val="both"/>
      </w:pPr>
      <w:r>
        <w:rPr>
          <w:b/>
          <w:color w:val="231F20"/>
        </w:rPr>
        <w:t>I.2.-</w:t>
      </w:r>
      <w:r>
        <w:rPr>
          <w:b/>
          <w:color w:val="231F20"/>
          <w:spacing w:val="1"/>
        </w:rPr>
        <w:t xml:space="preserve"> </w:t>
      </w:r>
      <w:r>
        <w:rPr>
          <w:color w:val="231F20"/>
        </w:rPr>
        <w:t>Que</w:t>
      </w:r>
      <w:r>
        <w:rPr>
          <w:color w:val="231F20"/>
          <w:spacing w:val="1"/>
        </w:rPr>
        <w:t xml:space="preserve"> </w:t>
      </w:r>
      <w:r>
        <w:rPr>
          <w:color w:val="231F20"/>
        </w:rPr>
        <w:t>el/la</w:t>
      </w:r>
      <w:r>
        <w:rPr>
          <w:color w:val="231F20"/>
          <w:u w:val="single" w:color="221E1F"/>
        </w:rPr>
        <w:t xml:space="preserve"> </w:t>
      </w:r>
      <w:r>
        <w:rPr>
          <w:color w:val="231F20"/>
          <w:u w:val="single" w:color="221E1F"/>
        </w:rPr>
        <w:tab/>
      </w:r>
      <w:r>
        <w:rPr>
          <w:color w:val="231F20"/>
        </w:rPr>
        <w:t>, Subsecretario/a de Educación Media Superior, suscribe el presente instrumento, de conformidad con lo dispuesto en el artículo 6 del Reglamento Inte</w:t>
      </w:r>
      <w:r>
        <w:rPr>
          <w:color w:val="231F20"/>
        </w:rPr>
        <w:t>rior de la Secretaría de Educación Pública, publicado en el Diario Oficial de la Federación el 21 de enero de 2005 y, el "Acuerdo número 399 por el que se delegan facultades a los subsecretarios y titulares de unidad de la Secretaria de Educación Pública",</w:t>
      </w:r>
      <w:r>
        <w:rPr>
          <w:color w:val="231F20"/>
        </w:rPr>
        <w:t xml:space="preserve"> publicado en el mismo órgano informativo el 26 de abril de</w:t>
      </w:r>
      <w:r>
        <w:rPr>
          <w:color w:val="231F20"/>
          <w:spacing w:val="-10"/>
        </w:rPr>
        <w:t xml:space="preserve"> </w:t>
      </w:r>
      <w:r>
        <w:rPr>
          <w:color w:val="231F20"/>
        </w:rPr>
        <w:t>2007.</w:t>
      </w:r>
    </w:p>
    <w:p w:rsidR="009E074C" w:rsidRDefault="009E074C">
      <w:pPr>
        <w:spacing w:line="280" w:lineRule="auto"/>
        <w:jc w:val="both"/>
        <w:sectPr w:rsidR="009E074C">
          <w:type w:val="continuous"/>
          <w:pgSz w:w="12240" w:h="15840"/>
          <w:pgMar w:top="960" w:right="1560" w:bottom="280" w:left="1560" w:header="720" w:footer="720" w:gutter="0"/>
          <w:cols w:space="720"/>
        </w:sectPr>
      </w:pPr>
    </w:p>
    <w:p w:rsidR="009E074C" w:rsidRDefault="009E074C">
      <w:pPr>
        <w:pStyle w:val="Textoindependiente"/>
        <w:spacing w:before="7"/>
        <w:ind w:left="0" w:firstLine="0"/>
        <w:rPr>
          <w:sz w:val="9"/>
        </w:rPr>
      </w:pPr>
    </w:p>
    <w:p w:rsidR="009E074C" w:rsidRDefault="003D052E">
      <w:pPr>
        <w:pStyle w:val="Textoindependiente"/>
        <w:spacing w:before="95" w:line="290" w:lineRule="auto"/>
        <w:ind w:right="140"/>
        <w:jc w:val="both"/>
      </w:pPr>
      <w:r>
        <w:rPr>
          <w:b/>
          <w:color w:val="231F20"/>
        </w:rPr>
        <w:t xml:space="preserve">I.3.- </w:t>
      </w:r>
      <w:r>
        <w:rPr>
          <w:color w:val="231F20"/>
        </w:rPr>
        <w:t>Que cuenta con los recursos financieros necesarios para la celebración del presente convenio, en su presupuesto autorizado para el ejercicio fiscal --- con cargo a la part</w:t>
      </w:r>
      <w:r>
        <w:rPr>
          <w:color w:val="231F20"/>
        </w:rPr>
        <w:t>ida presupuestaria [precisar partida presupuestaria].</w:t>
      </w:r>
    </w:p>
    <w:p w:rsidR="009E074C" w:rsidRDefault="003D052E">
      <w:pPr>
        <w:pStyle w:val="Textoindependiente"/>
        <w:spacing w:before="99" w:line="290" w:lineRule="auto"/>
        <w:ind w:right="139"/>
        <w:jc w:val="both"/>
      </w:pPr>
      <w:r>
        <w:rPr>
          <w:b/>
          <w:color w:val="231F20"/>
        </w:rPr>
        <w:t xml:space="preserve">I.4.- </w:t>
      </w:r>
      <w:r>
        <w:rPr>
          <w:color w:val="231F20"/>
        </w:rPr>
        <w:t>Que para efectos del presente instrumento señala como su domicilio, el ubicado en la calle de Brasil No. 31, Colonia Centro, Delegación Cuauhtémoc, C.P. 06029, en la Ciudad de México.</w:t>
      </w:r>
    </w:p>
    <w:p w:rsidR="009E074C" w:rsidRDefault="003D052E">
      <w:pPr>
        <w:pStyle w:val="Ttulo2"/>
        <w:spacing w:before="101"/>
      </w:pPr>
      <w:r>
        <w:rPr>
          <w:color w:val="231F20"/>
        </w:rPr>
        <w:t xml:space="preserve">II.- </w:t>
      </w:r>
      <w:r>
        <w:rPr>
          <w:b w:val="0"/>
          <w:color w:val="231F20"/>
        </w:rPr>
        <w:t xml:space="preserve">De </w:t>
      </w:r>
      <w:r>
        <w:rPr>
          <w:color w:val="231F20"/>
        </w:rPr>
        <w:t xml:space="preserve">"LA </w:t>
      </w:r>
      <w:r>
        <w:rPr>
          <w:color w:val="231F20"/>
        </w:rPr>
        <w:t>INSTANCIA FORMADORA":</w:t>
      </w:r>
    </w:p>
    <w:p w:rsidR="009E074C" w:rsidRDefault="003D052E">
      <w:pPr>
        <w:pStyle w:val="Textoindependiente"/>
        <w:spacing w:before="144" w:line="290" w:lineRule="auto"/>
        <w:ind w:right="140"/>
        <w:jc w:val="both"/>
      </w:pPr>
      <w:r>
        <w:rPr>
          <w:b/>
          <w:color w:val="231F20"/>
        </w:rPr>
        <w:t xml:space="preserve">II.1.- </w:t>
      </w:r>
      <w:r>
        <w:rPr>
          <w:color w:val="231F20"/>
        </w:rPr>
        <w:t>Que es (naturaleza jurídica de la institución), de conformidad con lo dispuesto en los (número de los artículos), de (Ley Orgánica y/o Decreto de Creación), publicada(o) en (nombre del órgano informativo) el día (día) de (mes) de (año).</w:t>
      </w:r>
    </w:p>
    <w:p w:rsidR="009E074C" w:rsidRDefault="003D052E">
      <w:pPr>
        <w:pStyle w:val="Textoindependiente"/>
        <w:spacing w:before="100" w:line="290" w:lineRule="auto"/>
        <w:ind w:right="139"/>
        <w:jc w:val="both"/>
      </w:pPr>
      <w:r>
        <w:rPr>
          <w:b/>
          <w:color w:val="231F20"/>
        </w:rPr>
        <w:t xml:space="preserve">II.2.- </w:t>
      </w:r>
      <w:r>
        <w:rPr>
          <w:color w:val="231F20"/>
        </w:rPr>
        <w:t>Que tiene po</w:t>
      </w:r>
      <w:r>
        <w:rPr>
          <w:color w:val="231F20"/>
        </w:rPr>
        <w:t>r  objeto,  entre otros:(precisar  el objeto de  la institución conforme  a su instrumento   de</w:t>
      </w:r>
      <w:r>
        <w:rPr>
          <w:color w:val="231F20"/>
          <w:spacing w:val="-1"/>
        </w:rPr>
        <w:t xml:space="preserve"> </w:t>
      </w:r>
      <w:r>
        <w:rPr>
          <w:color w:val="231F20"/>
        </w:rPr>
        <w:t>creación).</w:t>
      </w:r>
    </w:p>
    <w:p w:rsidR="009E074C" w:rsidRDefault="003D052E">
      <w:pPr>
        <w:pStyle w:val="Textoindependiente"/>
        <w:spacing w:before="100" w:line="290" w:lineRule="auto"/>
        <w:ind w:right="138"/>
        <w:jc w:val="both"/>
      </w:pPr>
      <w:r>
        <w:rPr>
          <w:b/>
          <w:color w:val="231F20"/>
        </w:rPr>
        <w:t xml:space="preserve">II.3.- </w:t>
      </w:r>
      <w:r>
        <w:rPr>
          <w:color w:val="231F20"/>
        </w:rPr>
        <w:t>Que su [precisar cargo del representante legal], cuenta con facultades legales suficientes para suscribir el presente instrumento, en términos</w:t>
      </w:r>
      <w:r>
        <w:rPr>
          <w:color w:val="231F20"/>
        </w:rPr>
        <w:t xml:space="preserve"> de lo señalado en el (los) artículo(s) (número de artículos) de su (Ley Orgánica y/o Decreto de Creación).</w:t>
      </w:r>
    </w:p>
    <w:p w:rsidR="009E074C" w:rsidRDefault="003D052E">
      <w:pPr>
        <w:pStyle w:val="Textoindependiente"/>
        <w:spacing w:before="99" w:line="290" w:lineRule="auto"/>
        <w:ind w:right="138"/>
        <w:jc w:val="both"/>
      </w:pPr>
      <w:r>
        <w:rPr>
          <w:b/>
          <w:color w:val="231F20"/>
        </w:rPr>
        <w:t xml:space="preserve">II.4.- </w:t>
      </w:r>
      <w:r>
        <w:rPr>
          <w:color w:val="231F20"/>
        </w:rPr>
        <w:t>Que para efectos del presente instrumento señala como domicilio el ubicado en (nombre de la calle) No. (número), Colonia (nombre de la coloni</w:t>
      </w:r>
      <w:r>
        <w:rPr>
          <w:color w:val="231F20"/>
        </w:rPr>
        <w:t>a), C.P. (código postal), Ciudad de (nombre de la ciudad), Estado de (nombre del Estado).</w:t>
      </w:r>
    </w:p>
    <w:p w:rsidR="009E074C" w:rsidRDefault="003D052E">
      <w:pPr>
        <w:pStyle w:val="Textoindependiente"/>
        <w:spacing w:before="100"/>
        <w:ind w:left="427" w:firstLine="0"/>
      </w:pPr>
      <w:r>
        <w:rPr>
          <w:color w:val="231F20"/>
        </w:rPr>
        <w:t xml:space="preserve">Visto lo anterior, </w:t>
      </w:r>
      <w:r>
        <w:rPr>
          <w:b/>
          <w:color w:val="231F20"/>
        </w:rPr>
        <w:t xml:space="preserve">"LAS PARTES" </w:t>
      </w:r>
      <w:r>
        <w:rPr>
          <w:color w:val="231F20"/>
        </w:rPr>
        <w:t>acuerdan celebrar el presente convenio al tenor de las siguientes:</w:t>
      </w:r>
    </w:p>
    <w:p w:rsidR="009E074C" w:rsidRDefault="003D052E">
      <w:pPr>
        <w:pStyle w:val="Ttulo2"/>
        <w:spacing w:before="144"/>
        <w:ind w:left="4013"/>
        <w:rPr>
          <w:rFonts w:ascii="Times New Roman"/>
        </w:rPr>
      </w:pPr>
      <w:r>
        <w:rPr>
          <w:rFonts w:ascii="Times New Roman"/>
          <w:color w:val="231F20"/>
        </w:rPr>
        <w:t>CLAUSULAS</w:t>
      </w:r>
    </w:p>
    <w:p w:rsidR="009E074C" w:rsidRDefault="003D052E">
      <w:pPr>
        <w:pStyle w:val="Textoindependiente"/>
        <w:spacing w:before="144" w:line="290" w:lineRule="auto"/>
        <w:ind w:right="137"/>
        <w:jc w:val="both"/>
      </w:pPr>
      <w:r>
        <w:rPr>
          <w:b/>
          <w:color w:val="231F20"/>
        </w:rPr>
        <w:t xml:space="preserve">PRIMERA.- </w:t>
      </w:r>
      <w:r>
        <w:rPr>
          <w:color w:val="231F20"/>
        </w:rPr>
        <w:t xml:space="preserve">Es objeto de este convenio, establecer las bases conforme a las cuales </w:t>
      </w:r>
      <w:r>
        <w:rPr>
          <w:b/>
          <w:color w:val="231F20"/>
        </w:rPr>
        <w:t xml:space="preserve">"LA SEP" </w:t>
      </w:r>
      <w:r>
        <w:rPr>
          <w:color w:val="231F20"/>
        </w:rPr>
        <w:t xml:space="preserve">apoyará financieramente a </w:t>
      </w:r>
      <w:r>
        <w:rPr>
          <w:b/>
          <w:color w:val="231F20"/>
        </w:rPr>
        <w:t>"LA INSTANCIA FORMADORA"</w:t>
      </w:r>
      <w:r>
        <w:rPr>
          <w:color w:val="231F20"/>
        </w:rPr>
        <w:t xml:space="preserve">, para que en el marco del </w:t>
      </w:r>
      <w:r>
        <w:rPr>
          <w:b/>
          <w:color w:val="231F20"/>
        </w:rPr>
        <w:t xml:space="preserve">"Programa" </w:t>
      </w:r>
      <w:r>
        <w:rPr>
          <w:color w:val="231F20"/>
        </w:rPr>
        <w:t xml:space="preserve">y de conformidad con las </w:t>
      </w:r>
      <w:r>
        <w:rPr>
          <w:b/>
          <w:color w:val="231F20"/>
        </w:rPr>
        <w:t>"Reglas"</w:t>
      </w:r>
      <w:r>
        <w:rPr>
          <w:color w:val="231F20"/>
        </w:rPr>
        <w:t>, lleve a cabo la implementación de las acciones de [fo</w:t>
      </w:r>
      <w:r>
        <w:rPr>
          <w:color w:val="231F20"/>
        </w:rPr>
        <w:t xml:space="preserve">rmación, actualización, regularización, desarrollo profesional y capacitación] para el personal [precisar], de educación media superior, a través de (describir oferta de formación académica), en lo sucesivo </w:t>
      </w:r>
      <w:r>
        <w:rPr>
          <w:b/>
          <w:color w:val="231F20"/>
        </w:rPr>
        <w:t xml:space="preserve">“El Proyecto” </w:t>
      </w:r>
      <w:r>
        <w:rPr>
          <w:color w:val="231F20"/>
        </w:rPr>
        <w:t>en los términos y condiciones previ</w:t>
      </w:r>
      <w:r>
        <w:rPr>
          <w:color w:val="231F20"/>
        </w:rPr>
        <w:t xml:space="preserve">stos en este instrumento y su </w:t>
      </w:r>
      <w:r>
        <w:rPr>
          <w:b/>
          <w:color w:val="231F20"/>
        </w:rPr>
        <w:t>Anexo de Ejecución</w:t>
      </w:r>
      <w:r>
        <w:rPr>
          <w:color w:val="231F20"/>
        </w:rPr>
        <w:t>, el cual firmado por ambas partes, forma parte integrante del presente instrumento.</w:t>
      </w:r>
    </w:p>
    <w:p w:rsidR="009E074C" w:rsidRDefault="003D052E">
      <w:pPr>
        <w:pStyle w:val="Textoindependiente"/>
        <w:spacing w:before="97" w:line="290" w:lineRule="auto"/>
        <w:ind w:right="139"/>
        <w:jc w:val="both"/>
      </w:pPr>
      <w:r>
        <w:rPr>
          <w:b/>
          <w:color w:val="231F20"/>
        </w:rPr>
        <w:t>SEGUNDA.- "LA SEP"</w:t>
      </w:r>
      <w:r>
        <w:rPr>
          <w:color w:val="231F20"/>
        </w:rPr>
        <w:t>, en cumplimiento al objeto del presente convenio, por conducto de la Subsecretaría de Educación Media Su</w:t>
      </w:r>
      <w:r>
        <w:rPr>
          <w:color w:val="231F20"/>
        </w:rPr>
        <w:t xml:space="preserve">perior, en adelante la </w:t>
      </w:r>
      <w:r>
        <w:rPr>
          <w:b/>
          <w:color w:val="231F20"/>
        </w:rPr>
        <w:t>"SEMS"</w:t>
      </w:r>
      <w:r>
        <w:rPr>
          <w:color w:val="231F20"/>
        </w:rPr>
        <w:t>, se obliga</w:t>
      </w:r>
      <w:r>
        <w:rPr>
          <w:color w:val="231F20"/>
          <w:spacing w:val="-6"/>
        </w:rPr>
        <w:t xml:space="preserve"> </w:t>
      </w:r>
      <w:r>
        <w:rPr>
          <w:color w:val="231F20"/>
        </w:rPr>
        <w:t>a:</w:t>
      </w:r>
    </w:p>
    <w:p w:rsidR="009E074C" w:rsidRDefault="003D052E">
      <w:pPr>
        <w:pStyle w:val="Textoindependiente"/>
        <w:spacing w:before="100" w:line="290" w:lineRule="auto"/>
        <w:ind w:right="138"/>
        <w:jc w:val="both"/>
      </w:pPr>
      <w:r>
        <w:rPr>
          <w:b/>
          <w:color w:val="231F20"/>
        </w:rPr>
        <w:t xml:space="preserve">A).- </w:t>
      </w:r>
      <w:r>
        <w:rPr>
          <w:color w:val="231F20"/>
        </w:rPr>
        <w:t xml:space="preserve">Aportar a </w:t>
      </w:r>
      <w:r>
        <w:rPr>
          <w:b/>
          <w:color w:val="231F20"/>
        </w:rPr>
        <w:t>"LA INSTANCIA FORMADORA"</w:t>
      </w:r>
      <w:r>
        <w:rPr>
          <w:color w:val="231F20"/>
        </w:rPr>
        <w:t>, con base en su disponibilidad presupuestaria en el ejercicio fiscal ---, la cantidad de $(cantidad con número) (cantidad con letra Pesos 00/100 M.N.), con base en un costo</w:t>
      </w:r>
      <w:r>
        <w:rPr>
          <w:color w:val="231F20"/>
        </w:rPr>
        <w:t xml:space="preserve"> unitario por beneficiario inscrito en el (describir oferta de formación académica) de $(cantidad con número) (cantidad con letra Pesos 00/100 M.N.), de acuerdo con lo establecido en el </w:t>
      </w:r>
      <w:r>
        <w:rPr>
          <w:b/>
          <w:color w:val="231F20"/>
        </w:rPr>
        <w:t>Anexo de Ejecución</w:t>
      </w:r>
      <w:r>
        <w:rPr>
          <w:color w:val="231F20"/>
        </w:rPr>
        <w:t>;</w:t>
      </w:r>
    </w:p>
    <w:p w:rsidR="009E074C" w:rsidRDefault="003D052E">
      <w:pPr>
        <w:pStyle w:val="Textoindependiente"/>
        <w:spacing w:before="100" w:line="290" w:lineRule="auto"/>
        <w:ind w:right="138"/>
        <w:jc w:val="both"/>
      </w:pPr>
      <w:r>
        <w:rPr>
          <w:color w:val="231F20"/>
        </w:rPr>
        <w:t>Los recursos señalados en este inciso se aportan c</w:t>
      </w:r>
      <w:r>
        <w:rPr>
          <w:color w:val="231F20"/>
        </w:rPr>
        <w:t>on carácter de subsidio conforme a lo establecido en la Ley Federal de Presupuesto y Responsabilidad Hacendaria y al Reglamento de dicha Ley Federal, por lo que para el ejercicio de los mismos se deberá observar lo establecido en ambos ordenamientos</w:t>
      </w:r>
    </w:p>
    <w:p w:rsidR="009E074C" w:rsidRDefault="003D052E">
      <w:pPr>
        <w:spacing w:before="100" w:line="290" w:lineRule="auto"/>
        <w:ind w:left="139" w:right="138" w:firstLine="288"/>
        <w:jc w:val="both"/>
        <w:rPr>
          <w:sz w:val="18"/>
        </w:rPr>
      </w:pPr>
      <w:r>
        <w:rPr>
          <w:b/>
          <w:color w:val="231F20"/>
          <w:sz w:val="18"/>
        </w:rPr>
        <w:t xml:space="preserve">B).- </w:t>
      </w:r>
      <w:r>
        <w:rPr>
          <w:color w:val="231F20"/>
          <w:sz w:val="18"/>
        </w:rPr>
        <w:t>R</w:t>
      </w:r>
      <w:r>
        <w:rPr>
          <w:color w:val="231F20"/>
          <w:sz w:val="18"/>
        </w:rPr>
        <w:t>ealizar, a través de su Coordinación Sectorial de Desarrollo Académico (</w:t>
      </w:r>
      <w:r>
        <w:rPr>
          <w:b/>
          <w:color w:val="231F20"/>
          <w:sz w:val="18"/>
        </w:rPr>
        <w:t>"COSDAC"</w:t>
      </w:r>
      <w:r>
        <w:rPr>
          <w:color w:val="231F20"/>
          <w:sz w:val="18"/>
        </w:rPr>
        <w:t xml:space="preserve">) el seguimiento y aplicación de los recursos que aporte a </w:t>
      </w:r>
      <w:r>
        <w:rPr>
          <w:b/>
          <w:color w:val="231F20"/>
          <w:sz w:val="18"/>
        </w:rPr>
        <w:t>"LA INSTANCIA</w:t>
      </w:r>
      <w:r>
        <w:rPr>
          <w:b/>
          <w:color w:val="231F20"/>
          <w:spacing w:val="-11"/>
          <w:sz w:val="18"/>
        </w:rPr>
        <w:t xml:space="preserve"> </w:t>
      </w:r>
      <w:r>
        <w:rPr>
          <w:b/>
          <w:color w:val="231F20"/>
          <w:sz w:val="18"/>
        </w:rPr>
        <w:t>FORMADORA"</w:t>
      </w:r>
      <w:r>
        <w:rPr>
          <w:color w:val="231F20"/>
          <w:sz w:val="18"/>
        </w:rPr>
        <w:t>;</w:t>
      </w:r>
    </w:p>
    <w:p w:rsidR="009E074C" w:rsidRDefault="003D052E">
      <w:pPr>
        <w:pStyle w:val="Textoindependiente"/>
        <w:spacing w:before="100" w:line="290" w:lineRule="auto"/>
        <w:ind w:right="140"/>
        <w:jc w:val="both"/>
      </w:pPr>
      <w:r>
        <w:rPr>
          <w:b/>
          <w:color w:val="231F20"/>
        </w:rPr>
        <w:t xml:space="preserve">C).- </w:t>
      </w:r>
      <w:r>
        <w:rPr>
          <w:color w:val="231F20"/>
        </w:rPr>
        <w:t>Determinar la reasignación de los apoyos a otros/as beneficiarios/as que cumplan con l</w:t>
      </w:r>
      <w:r>
        <w:rPr>
          <w:color w:val="231F20"/>
        </w:rPr>
        <w:t xml:space="preserve">os requisitos de elegibilidad del </w:t>
      </w:r>
      <w:r>
        <w:rPr>
          <w:b/>
          <w:color w:val="231F20"/>
        </w:rPr>
        <w:t>"Programa"</w:t>
      </w:r>
      <w:r>
        <w:rPr>
          <w:color w:val="231F20"/>
        </w:rPr>
        <w:t>, conforme a lo establecido en las</w:t>
      </w:r>
      <w:r>
        <w:rPr>
          <w:color w:val="231F20"/>
          <w:spacing w:val="-8"/>
        </w:rPr>
        <w:t xml:space="preserve"> </w:t>
      </w:r>
      <w:r>
        <w:rPr>
          <w:b/>
          <w:color w:val="231F20"/>
        </w:rPr>
        <w:t>"Reglas"</w:t>
      </w:r>
      <w:r>
        <w:rPr>
          <w:color w:val="231F20"/>
        </w:rPr>
        <w:t>;</w:t>
      </w:r>
    </w:p>
    <w:p w:rsidR="009E074C" w:rsidRDefault="003D052E">
      <w:pPr>
        <w:spacing w:before="100"/>
        <w:ind w:left="427"/>
        <w:rPr>
          <w:sz w:val="18"/>
        </w:rPr>
      </w:pPr>
      <w:r>
        <w:rPr>
          <w:b/>
          <w:color w:val="231F20"/>
          <w:sz w:val="18"/>
        </w:rPr>
        <w:t xml:space="preserve">D).- </w:t>
      </w:r>
      <w:r>
        <w:rPr>
          <w:color w:val="231F20"/>
          <w:sz w:val="18"/>
        </w:rPr>
        <w:t xml:space="preserve">Revisar a través de la </w:t>
      </w:r>
      <w:r>
        <w:rPr>
          <w:b/>
          <w:color w:val="231F20"/>
          <w:sz w:val="18"/>
        </w:rPr>
        <w:t xml:space="preserve">"COSDAC" </w:t>
      </w:r>
      <w:r>
        <w:rPr>
          <w:color w:val="231F20"/>
          <w:sz w:val="18"/>
        </w:rPr>
        <w:t xml:space="preserve">la operación del </w:t>
      </w:r>
      <w:r>
        <w:rPr>
          <w:b/>
          <w:color w:val="231F20"/>
          <w:sz w:val="18"/>
        </w:rPr>
        <w:t xml:space="preserve">"Programa" </w:t>
      </w:r>
      <w:r>
        <w:rPr>
          <w:color w:val="231F20"/>
          <w:sz w:val="18"/>
        </w:rPr>
        <w:t>y, en su caso, proponer mejoras a las</w:t>
      </w:r>
    </w:p>
    <w:p w:rsidR="009E074C" w:rsidRDefault="003D052E">
      <w:pPr>
        <w:spacing w:before="43"/>
        <w:ind w:left="139"/>
        <w:rPr>
          <w:sz w:val="18"/>
        </w:rPr>
      </w:pPr>
      <w:r>
        <w:rPr>
          <w:b/>
          <w:color w:val="231F20"/>
          <w:sz w:val="18"/>
        </w:rPr>
        <w:t>"Reglas"</w:t>
      </w:r>
      <w:r>
        <w:rPr>
          <w:color w:val="231F20"/>
          <w:sz w:val="18"/>
        </w:rPr>
        <w:t xml:space="preserve">, así como autorizar el contenido académico del </w:t>
      </w:r>
      <w:r>
        <w:rPr>
          <w:b/>
          <w:color w:val="231F20"/>
          <w:sz w:val="18"/>
        </w:rPr>
        <w:t>"</w:t>
      </w:r>
      <w:r>
        <w:rPr>
          <w:b/>
          <w:color w:val="231F20"/>
          <w:sz w:val="18"/>
        </w:rPr>
        <w:t>Programa"</w:t>
      </w:r>
      <w:r>
        <w:rPr>
          <w:color w:val="231F20"/>
          <w:sz w:val="18"/>
        </w:rPr>
        <w:t>;</w:t>
      </w:r>
    </w:p>
    <w:p w:rsidR="009E074C" w:rsidRDefault="003D052E">
      <w:pPr>
        <w:pStyle w:val="Textoindependiente"/>
        <w:spacing w:before="143" w:line="290" w:lineRule="auto"/>
        <w:ind w:right="138"/>
        <w:jc w:val="both"/>
      </w:pPr>
      <w:r>
        <w:rPr>
          <w:b/>
          <w:color w:val="231F20"/>
        </w:rPr>
        <w:t xml:space="preserve">E).- </w:t>
      </w:r>
      <w:r>
        <w:rPr>
          <w:color w:val="231F20"/>
        </w:rPr>
        <w:t xml:space="preserve">Responsabilizarse del uso y reproducción de los contenidos académicos del </w:t>
      </w:r>
      <w:r>
        <w:rPr>
          <w:b/>
          <w:color w:val="231F20"/>
        </w:rPr>
        <w:t xml:space="preserve">"Programa" </w:t>
      </w:r>
      <w:r>
        <w:rPr>
          <w:color w:val="231F20"/>
        </w:rPr>
        <w:t xml:space="preserve">a través de la </w:t>
      </w:r>
      <w:r>
        <w:rPr>
          <w:b/>
          <w:color w:val="231F20"/>
        </w:rPr>
        <w:t>"COSDAC"</w:t>
      </w:r>
      <w:r>
        <w:rPr>
          <w:color w:val="231F20"/>
        </w:rPr>
        <w:t>, y realizar el seguimiento del mismo;</w:t>
      </w:r>
    </w:p>
    <w:p w:rsidR="009E074C" w:rsidRDefault="003D052E">
      <w:pPr>
        <w:pStyle w:val="Textoindependiente"/>
        <w:spacing w:before="101"/>
        <w:ind w:left="427" w:firstLine="0"/>
      </w:pPr>
      <w:r>
        <w:rPr>
          <w:b/>
          <w:color w:val="231F20"/>
        </w:rPr>
        <w:t xml:space="preserve">F).- </w:t>
      </w:r>
      <w:r>
        <w:rPr>
          <w:color w:val="231F20"/>
        </w:rPr>
        <w:t>Atender oportunamente las solicitudes de información que le sean presentadas, y</w:t>
      </w:r>
    </w:p>
    <w:p w:rsidR="009E074C" w:rsidRDefault="003D052E">
      <w:pPr>
        <w:pStyle w:val="Textoindependiente"/>
        <w:spacing w:before="144" w:line="290" w:lineRule="auto"/>
        <w:ind w:right="136" w:firstLine="287"/>
        <w:jc w:val="both"/>
      </w:pPr>
      <w:r>
        <w:rPr>
          <w:b/>
          <w:color w:val="231F20"/>
        </w:rPr>
        <w:t xml:space="preserve">G).- </w:t>
      </w:r>
      <w:r>
        <w:rPr>
          <w:color w:val="231F20"/>
        </w:rPr>
        <w:t xml:space="preserve">Las demás obligaciones a su cargo establecidas en las </w:t>
      </w:r>
      <w:r>
        <w:rPr>
          <w:b/>
          <w:color w:val="231F20"/>
        </w:rPr>
        <w:t>"Reglas"</w:t>
      </w:r>
      <w:r>
        <w:rPr>
          <w:color w:val="231F20"/>
        </w:rPr>
        <w:t xml:space="preserve">, así como aquellas necesarias para el mejor cumplimiento del </w:t>
      </w:r>
      <w:r>
        <w:rPr>
          <w:b/>
          <w:color w:val="231F20"/>
        </w:rPr>
        <w:t>"Programa"</w:t>
      </w:r>
      <w:r>
        <w:rPr>
          <w:color w:val="231F20"/>
        </w:rPr>
        <w:t>.</w:t>
      </w:r>
    </w:p>
    <w:p w:rsidR="009E074C" w:rsidRDefault="009E074C">
      <w:pPr>
        <w:spacing w:line="290" w:lineRule="auto"/>
        <w:jc w:val="both"/>
        <w:sectPr w:rsidR="009E074C">
          <w:pgSz w:w="12240" w:h="15840"/>
          <w:pgMar w:top="960" w:right="1560" w:bottom="280" w:left="1560" w:header="711" w:footer="0" w:gutter="0"/>
          <w:cols w:space="720"/>
        </w:sectPr>
      </w:pPr>
    </w:p>
    <w:p w:rsidR="009E074C" w:rsidRDefault="009E074C">
      <w:pPr>
        <w:pStyle w:val="Textoindependiente"/>
        <w:ind w:left="0" w:firstLine="0"/>
        <w:rPr>
          <w:sz w:val="9"/>
        </w:rPr>
      </w:pPr>
    </w:p>
    <w:p w:rsidR="009E074C" w:rsidRDefault="003D052E">
      <w:pPr>
        <w:spacing w:before="95"/>
        <w:ind w:left="427"/>
        <w:rPr>
          <w:sz w:val="18"/>
        </w:rPr>
      </w:pPr>
      <w:r>
        <w:rPr>
          <w:b/>
          <w:color w:val="231F20"/>
          <w:sz w:val="18"/>
        </w:rPr>
        <w:t xml:space="preserve">TERCERA.- </w:t>
      </w:r>
      <w:r>
        <w:rPr>
          <w:color w:val="231F20"/>
          <w:sz w:val="18"/>
        </w:rPr>
        <w:t xml:space="preserve">Por su parte, </w:t>
      </w:r>
      <w:r>
        <w:rPr>
          <w:b/>
          <w:color w:val="231F20"/>
          <w:sz w:val="18"/>
        </w:rPr>
        <w:t xml:space="preserve">"LA INSTANCIA FORMADORA" </w:t>
      </w:r>
      <w:r>
        <w:rPr>
          <w:color w:val="231F20"/>
          <w:sz w:val="18"/>
        </w:rPr>
        <w:t>se obliga a:</w:t>
      </w:r>
    </w:p>
    <w:p w:rsidR="009E074C" w:rsidRDefault="003D052E">
      <w:pPr>
        <w:pStyle w:val="Textoindependiente"/>
        <w:spacing w:before="133" w:line="280" w:lineRule="auto"/>
        <w:ind w:right="137"/>
        <w:jc w:val="both"/>
      </w:pPr>
      <w:r>
        <w:rPr>
          <w:b/>
          <w:color w:val="231F20"/>
        </w:rPr>
        <w:t xml:space="preserve">A).- </w:t>
      </w:r>
      <w:r>
        <w:rPr>
          <w:color w:val="231F20"/>
        </w:rPr>
        <w:t>Abrir y mantener en una institución ba</w:t>
      </w:r>
      <w:r>
        <w:rPr>
          <w:color w:val="231F20"/>
        </w:rPr>
        <w:t xml:space="preserve">ncaria legalmente autorizada, una cuenta específica para la debida administración y ejercicio de los recursos que le aporte </w:t>
      </w:r>
      <w:r>
        <w:rPr>
          <w:b/>
          <w:color w:val="231F20"/>
        </w:rPr>
        <w:t>"LA SEP"</w:t>
      </w:r>
      <w:r>
        <w:rPr>
          <w:color w:val="231F20"/>
        </w:rPr>
        <w:t>, y los productos que generen, estableciendo subcuentas para diferenciar los recursos públicos federales de otros recursos;</w:t>
      </w:r>
    </w:p>
    <w:p w:rsidR="009E074C" w:rsidRDefault="003D052E">
      <w:pPr>
        <w:pStyle w:val="Textoindependiente"/>
        <w:spacing w:before="98" w:line="280" w:lineRule="auto"/>
        <w:ind w:right="140"/>
        <w:jc w:val="both"/>
      </w:pPr>
      <w:r>
        <w:rPr>
          <w:b/>
          <w:color w:val="231F20"/>
        </w:rPr>
        <w:t xml:space="preserve">B).- </w:t>
      </w:r>
      <w:r>
        <w:rPr>
          <w:color w:val="231F20"/>
        </w:rPr>
        <w:t xml:space="preserve">Destinar los recursos financieros que le aporte </w:t>
      </w:r>
      <w:r>
        <w:rPr>
          <w:b/>
          <w:color w:val="231F20"/>
        </w:rPr>
        <w:t>"LA SEP"</w:t>
      </w:r>
      <w:r>
        <w:rPr>
          <w:color w:val="231F20"/>
        </w:rPr>
        <w:t>, y los productos que generen, exclusivamente al cumplimiento del objeto de este convenio y reintegrar los que no se hayan ejercido para los fines autorizados;</w:t>
      </w:r>
    </w:p>
    <w:p w:rsidR="009E074C" w:rsidRDefault="003D052E">
      <w:pPr>
        <w:pStyle w:val="Textoindependiente"/>
        <w:spacing w:before="97" w:line="280" w:lineRule="auto"/>
        <w:ind w:right="138"/>
        <w:jc w:val="both"/>
      </w:pPr>
      <w:r>
        <w:rPr>
          <w:b/>
          <w:color w:val="231F20"/>
        </w:rPr>
        <w:t xml:space="preserve">C).- </w:t>
      </w:r>
      <w:r>
        <w:rPr>
          <w:color w:val="231F20"/>
        </w:rPr>
        <w:t>Observar y cumplir lo establec</w:t>
      </w:r>
      <w:r>
        <w:rPr>
          <w:color w:val="231F20"/>
        </w:rPr>
        <w:t xml:space="preserve">ido y aplicable en las </w:t>
      </w:r>
      <w:r>
        <w:rPr>
          <w:b/>
          <w:color w:val="231F20"/>
        </w:rPr>
        <w:t xml:space="preserve">"Reglas" </w:t>
      </w:r>
      <w:r>
        <w:rPr>
          <w:color w:val="231F20"/>
        </w:rPr>
        <w:t>para la educación de tipo medio superior;</w:t>
      </w:r>
    </w:p>
    <w:p w:rsidR="009E074C" w:rsidRDefault="003D052E">
      <w:pPr>
        <w:pStyle w:val="Textoindependiente"/>
        <w:spacing w:before="99" w:line="280" w:lineRule="auto"/>
        <w:ind w:right="140"/>
        <w:jc w:val="both"/>
      </w:pPr>
      <w:r>
        <w:rPr>
          <w:b/>
          <w:color w:val="231F20"/>
        </w:rPr>
        <w:t xml:space="preserve">D).- </w:t>
      </w:r>
      <w:r>
        <w:rPr>
          <w:color w:val="231F20"/>
        </w:rPr>
        <w:t xml:space="preserve">Acordar con la </w:t>
      </w:r>
      <w:r>
        <w:rPr>
          <w:b/>
          <w:color w:val="231F20"/>
        </w:rPr>
        <w:t>"COSDAC"</w:t>
      </w:r>
      <w:r>
        <w:rPr>
          <w:color w:val="231F20"/>
        </w:rPr>
        <w:t>, previo al desarrollo de (describir oferta de formación académica), las formas de evaluación, el cuerpo de docentes que los impartirán y el perfil de los</w:t>
      </w:r>
      <w:r>
        <w:rPr>
          <w:color w:val="231F20"/>
        </w:rPr>
        <w:t>/as beneficiarios/as a los que se impartirán, así como los requisitos que deberán cumplir para su registro;</w:t>
      </w:r>
    </w:p>
    <w:p w:rsidR="009E074C" w:rsidRDefault="003D052E">
      <w:pPr>
        <w:pStyle w:val="Textoindependiente"/>
        <w:spacing w:before="98" w:line="280" w:lineRule="auto"/>
        <w:ind w:right="138"/>
        <w:jc w:val="both"/>
      </w:pPr>
      <w:r>
        <w:rPr>
          <w:b/>
          <w:color w:val="231F20"/>
        </w:rPr>
        <w:t xml:space="preserve">E).- </w:t>
      </w:r>
      <w:r>
        <w:rPr>
          <w:color w:val="231F20"/>
        </w:rPr>
        <w:t>Impartir (describir oferta de formación académica) exclusivamente a los/las beneficiarios/as registrados/as y validados/as conforme a lo establ</w:t>
      </w:r>
      <w:r>
        <w:rPr>
          <w:color w:val="231F20"/>
        </w:rPr>
        <w:t xml:space="preserve">ecido en las </w:t>
      </w:r>
      <w:r>
        <w:rPr>
          <w:b/>
          <w:color w:val="231F20"/>
        </w:rPr>
        <w:t xml:space="preserve">"Reglas", </w:t>
      </w:r>
      <w:r>
        <w:rPr>
          <w:color w:val="231F20"/>
        </w:rPr>
        <w:t xml:space="preserve">el presente convenio y su </w:t>
      </w:r>
      <w:r>
        <w:rPr>
          <w:b/>
          <w:color w:val="231F20"/>
        </w:rPr>
        <w:t>Anexo   de Ejecución</w:t>
      </w:r>
      <w:r>
        <w:rPr>
          <w:color w:val="231F20"/>
        </w:rPr>
        <w:t>;</w:t>
      </w:r>
    </w:p>
    <w:p w:rsidR="009E074C" w:rsidRDefault="003D052E">
      <w:pPr>
        <w:pStyle w:val="Textoindependiente"/>
        <w:spacing w:before="98" w:line="280" w:lineRule="auto"/>
        <w:ind w:right="138"/>
        <w:jc w:val="both"/>
      </w:pPr>
      <w:r>
        <w:rPr>
          <w:b/>
          <w:color w:val="231F20"/>
        </w:rPr>
        <w:t xml:space="preserve">F).- </w:t>
      </w:r>
      <w:r>
        <w:rPr>
          <w:color w:val="231F20"/>
        </w:rPr>
        <w:t>Aportar los recursos humanos, materiales, técnicos y la infraestructura de que dispone, así como los conocimientos y experiencia para la ejecución de programas y proyectos en mater</w:t>
      </w:r>
      <w:r>
        <w:rPr>
          <w:color w:val="231F20"/>
        </w:rPr>
        <w:t>ia de educación, para la impartición de (describir oferta de formación académica);</w:t>
      </w:r>
    </w:p>
    <w:p w:rsidR="009E074C" w:rsidRDefault="003D052E">
      <w:pPr>
        <w:pStyle w:val="Textoindependiente"/>
        <w:spacing w:before="96" w:line="280" w:lineRule="auto"/>
        <w:ind w:right="137"/>
        <w:jc w:val="both"/>
      </w:pPr>
      <w:r>
        <w:rPr>
          <w:b/>
          <w:color w:val="231F20"/>
        </w:rPr>
        <w:t xml:space="preserve">G).- </w:t>
      </w:r>
      <w:r>
        <w:rPr>
          <w:color w:val="231F20"/>
        </w:rPr>
        <w:t xml:space="preserve">Elaborar y entregar a la </w:t>
      </w:r>
      <w:r>
        <w:rPr>
          <w:b/>
          <w:color w:val="231F20"/>
        </w:rPr>
        <w:t>"COSDAC"</w:t>
      </w:r>
      <w:r>
        <w:rPr>
          <w:color w:val="231F20"/>
        </w:rPr>
        <w:t xml:space="preserve">, la base de datos de los/as beneficiarios/as inscritos en (describir oferta de formación académica), y entregar en tiempo y forma los </w:t>
      </w:r>
      <w:r>
        <w:rPr>
          <w:color w:val="231F20"/>
        </w:rPr>
        <w:t xml:space="preserve">documentos, información y materiales, conforme se establece en este convenio y su </w:t>
      </w:r>
      <w:r>
        <w:rPr>
          <w:b/>
          <w:color w:val="231F20"/>
        </w:rPr>
        <w:t>Anexo de Ejecución</w:t>
      </w:r>
      <w:r>
        <w:rPr>
          <w:color w:val="231F20"/>
        </w:rPr>
        <w:t>;</w:t>
      </w:r>
    </w:p>
    <w:p w:rsidR="009E074C" w:rsidRDefault="003D052E">
      <w:pPr>
        <w:pStyle w:val="Textoindependiente"/>
        <w:spacing w:before="98" w:line="280" w:lineRule="auto"/>
        <w:ind w:right="138"/>
        <w:jc w:val="both"/>
      </w:pPr>
      <w:r>
        <w:rPr>
          <w:b/>
          <w:color w:val="231F20"/>
        </w:rPr>
        <w:t xml:space="preserve">H).- </w:t>
      </w:r>
      <w:r>
        <w:rPr>
          <w:color w:val="231F20"/>
        </w:rPr>
        <w:t>Analizar y evaluar en cada módulo o etapa de (describir oferta de formación académica), el índice de deserción de los/as beneficiarios/as y sus princ</w:t>
      </w:r>
      <w:r>
        <w:rPr>
          <w:color w:val="231F20"/>
        </w:rPr>
        <w:t xml:space="preserve">ipales causas, e informar de ello oportunamente a la </w:t>
      </w:r>
      <w:r>
        <w:rPr>
          <w:b/>
          <w:color w:val="231F20"/>
        </w:rPr>
        <w:t>"COSDAC"</w:t>
      </w:r>
      <w:r>
        <w:rPr>
          <w:color w:val="231F20"/>
        </w:rPr>
        <w:t>;</w:t>
      </w:r>
    </w:p>
    <w:p w:rsidR="009E074C" w:rsidRDefault="003D052E">
      <w:pPr>
        <w:pStyle w:val="Textoindependiente"/>
        <w:spacing w:before="98" w:line="280" w:lineRule="auto"/>
        <w:ind w:right="136" w:firstLine="287"/>
        <w:jc w:val="both"/>
      </w:pPr>
      <w:r>
        <w:rPr>
          <w:b/>
          <w:color w:val="231F20"/>
        </w:rPr>
        <w:t xml:space="preserve">I).- </w:t>
      </w:r>
      <w:r>
        <w:rPr>
          <w:color w:val="231F20"/>
        </w:rPr>
        <w:t xml:space="preserve">Informar por escrito a la </w:t>
      </w:r>
      <w:r>
        <w:rPr>
          <w:b/>
          <w:color w:val="231F20"/>
        </w:rPr>
        <w:t xml:space="preserve">"COSDAC", </w:t>
      </w:r>
      <w:r>
        <w:rPr>
          <w:color w:val="231F20"/>
        </w:rPr>
        <w:t>de manera trimestral, el estatus de avance académico de las y los beneficiarios/as a los que se impartan (describir oferta de formación académica), así como en cualquier tiempo, los que le requiera relacionados con el cumplimiento del objeto del presente c</w:t>
      </w:r>
      <w:r>
        <w:rPr>
          <w:color w:val="231F20"/>
        </w:rPr>
        <w:t xml:space="preserve">onvenio  y su  </w:t>
      </w:r>
      <w:r>
        <w:rPr>
          <w:b/>
          <w:color w:val="231F20"/>
        </w:rPr>
        <w:t>Anexo  de Ejecución</w:t>
      </w:r>
      <w:r>
        <w:rPr>
          <w:color w:val="231F20"/>
        </w:rPr>
        <w:t>;</w:t>
      </w:r>
    </w:p>
    <w:p w:rsidR="009E074C" w:rsidRDefault="003D052E">
      <w:pPr>
        <w:pStyle w:val="Textoindependiente"/>
        <w:spacing w:before="96" w:line="280" w:lineRule="auto"/>
        <w:ind w:right="136"/>
        <w:jc w:val="both"/>
      </w:pPr>
      <w:r>
        <w:rPr>
          <w:b/>
          <w:color w:val="231F20"/>
        </w:rPr>
        <w:t xml:space="preserve">J).- </w:t>
      </w:r>
      <w:r>
        <w:rPr>
          <w:color w:val="231F20"/>
        </w:rPr>
        <w:t xml:space="preserve">Entregar a </w:t>
      </w:r>
      <w:r>
        <w:rPr>
          <w:b/>
          <w:color w:val="231F20"/>
        </w:rPr>
        <w:t xml:space="preserve">"LA SEP" </w:t>
      </w:r>
      <w:r>
        <w:rPr>
          <w:color w:val="231F20"/>
        </w:rPr>
        <w:t xml:space="preserve">a través de la Coordinación Sectorial de Operación Técnica y Financiera de la </w:t>
      </w:r>
      <w:r>
        <w:rPr>
          <w:b/>
          <w:color w:val="231F20"/>
        </w:rPr>
        <w:t>SEMS</w:t>
      </w:r>
      <w:r>
        <w:rPr>
          <w:color w:val="231F20"/>
        </w:rPr>
        <w:t xml:space="preserve">, de conformidad con lo establecido en las </w:t>
      </w:r>
      <w:r>
        <w:rPr>
          <w:b/>
          <w:color w:val="231F20"/>
        </w:rPr>
        <w:t>"Reglas"</w:t>
      </w:r>
      <w:r>
        <w:rPr>
          <w:color w:val="231F20"/>
        </w:rPr>
        <w:t>, los informes financieros al concluir cada módulo o etapa de (describir oferta de formación académica).</w:t>
      </w:r>
    </w:p>
    <w:p w:rsidR="009E074C" w:rsidRDefault="003D052E">
      <w:pPr>
        <w:pStyle w:val="Textoindependiente"/>
        <w:spacing w:before="98" w:line="280" w:lineRule="auto"/>
        <w:ind w:right="140"/>
        <w:jc w:val="both"/>
      </w:pPr>
      <w:r>
        <w:rPr>
          <w:b/>
          <w:color w:val="231F20"/>
        </w:rPr>
        <w:t xml:space="preserve">K).- </w:t>
      </w:r>
      <w:r>
        <w:rPr>
          <w:color w:val="231F20"/>
        </w:rPr>
        <w:t xml:space="preserve">Coordinarse con la </w:t>
      </w:r>
      <w:r>
        <w:rPr>
          <w:b/>
          <w:color w:val="231F20"/>
        </w:rPr>
        <w:t xml:space="preserve">"COSDAC" </w:t>
      </w:r>
      <w:r>
        <w:rPr>
          <w:color w:val="231F20"/>
        </w:rPr>
        <w:t>para todo lo relacionado con el presente convenio, así como participar en las reuniones técnicas de trabajo que se rea</w:t>
      </w:r>
      <w:r>
        <w:rPr>
          <w:color w:val="231F20"/>
        </w:rPr>
        <w:t>licen para efecto de la impartición de (describir oferta de formación académica); y</w:t>
      </w:r>
    </w:p>
    <w:p w:rsidR="009E074C" w:rsidRDefault="003D052E">
      <w:pPr>
        <w:pStyle w:val="Textoindependiente"/>
        <w:spacing w:before="96" w:line="280" w:lineRule="auto"/>
        <w:ind w:right="136" w:firstLine="287"/>
        <w:jc w:val="both"/>
      </w:pPr>
      <w:r>
        <w:rPr>
          <w:b/>
          <w:color w:val="231F20"/>
        </w:rPr>
        <w:t xml:space="preserve">L).- </w:t>
      </w:r>
      <w:r>
        <w:rPr>
          <w:color w:val="231F20"/>
        </w:rPr>
        <w:t xml:space="preserve">Las demás obligaciones a su cargo establecidas en las </w:t>
      </w:r>
      <w:r>
        <w:rPr>
          <w:b/>
          <w:color w:val="231F20"/>
        </w:rPr>
        <w:t>"Reglas"</w:t>
      </w:r>
      <w:r>
        <w:rPr>
          <w:color w:val="231F20"/>
        </w:rPr>
        <w:t xml:space="preserve">, así como aquellas necesarias para el mejor cumplimiento del </w:t>
      </w:r>
      <w:r>
        <w:rPr>
          <w:b/>
          <w:color w:val="231F20"/>
        </w:rPr>
        <w:t>"Programa"</w:t>
      </w:r>
      <w:r>
        <w:rPr>
          <w:color w:val="231F20"/>
        </w:rPr>
        <w:t>.</w:t>
      </w:r>
    </w:p>
    <w:p w:rsidR="009E074C" w:rsidRDefault="003D052E">
      <w:pPr>
        <w:pStyle w:val="Textoindependiente"/>
        <w:tabs>
          <w:tab w:val="left" w:pos="8926"/>
        </w:tabs>
        <w:spacing w:before="99" w:line="280" w:lineRule="auto"/>
        <w:ind w:right="138"/>
        <w:jc w:val="both"/>
      </w:pPr>
      <w:r>
        <w:rPr>
          <w:b/>
          <w:color w:val="231F20"/>
        </w:rPr>
        <w:t>CUARTA.- "LA INSTANCIA FORMADOR</w:t>
      </w:r>
      <w:r>
        <w:rPr>
          <w:b/>
          <w:color w:val="231F20"/>
        </w:rPr>
        <w:t>A"</w:t>
      </w:r>
      <w:r>
        <w:rPr>
          <w:color w:val="231F20"/>
        </w:rPr>
        <w:t xml:space="preserve">, designa como responsable del seguimiento y evaluación del cumplimiento de este convenio a (grado académico, nombre y apellidos) (cargo del responsable). Por su parte, </w:t>
      </w:r>
      <w:r>
        <w:rPr>
          <w:color w:val="231F20"/>
          <w:spacing w:val="34"/>
        </w:rPr>
        <w:t xml:space="preserve"> </w:t>
      </w:r>
      <w:r>
        <w:rPr>
          <w:b/>
          <w:color w:val="231F20"/>
        </w:rPr>
        <w:t xml:space="preserve">"LA </w:t>
      </w:r>
      <w:r>
        <w:rPr>
          <w:b/>
          <w:color w:val="231F20"/>
          <w:spacing w:val="33"/>
        </w:rPr>
        <w:t xml:space="preserve"> </w:t>
      </w:r>
      <w:r>
        <w:rPr>
          <w:b/>
          <w:color w:val="231F20"/>
        </w:rPr>
        <w:t>SEP"</w:t>
      </w:r>
      <w:r>
        <w:rPr>
          <w:color w:val="231F20"/>
        </w:rPr>
        <w:t xml:space="preserve">, </w:t>
      </w:r>
      <w:r>
        <w:rPr>
          <w:color w:val="231F20"/>
          <w:spacing w:val="35"/>
        </w:rPr>
        <w:t xml:space="preserve"> </w:t>
      </w:r>
      <w:r>
        <w:rPr>
          <w:color w:val="231F20"/>
        </w:rPr>
        <w:t xml:space="preserve">designa </w:t>
      </w:r>
      <w:r>
        <w:rPr>
          <w:color w:val="231F20"/>
          <w:spacing w:val="36"/>
        </w:rPr>
        <w:t xml:space="preserve"> </w:t>
      </w:r>
      <w:r>
        <w:rPr>
          <w:color w:val="231F20"/>
        </w:rPr>
        <w:t xml:space="preserve">como </w:t>
      </w:r>
      <w:r>
        <w:rPr>
          <w:color w:val="231F20"/>
          <w:spacing w:val="35"/>
        </w:rPr>
        <w:t xml:space="preserve"> </w:t>
      </w:r>
      <w:r>
        <w:rPr>
          <w:color w:val="231F20"/>
        </w:rPr>
        <w:t xml:space="preserve">responsable </w:t>
      </w:r>
      <w:r>
        <w:rPr>
          <w:color w:val="231F20"/>
          <w:spacing w:val="37"/>
        </w:rPr>
        <w:t xml:space="preserve"> </w:t>
      </w:r>
      <w:r>
        <w:rPr>
          <w:color w:val="231F20"/>
        </w:rPr>
        <w:t xml:space="preserve">para </w:t>
      </w:r>
      <w:r>
        <w:rPr>
          <w:color w:val="231F20"/>
          <w:spacing w:val="35"/>
        </w:rPr>
        <w:t xml:space="preserve"> </w:t>
      </w:r>
      <w:r>
        <w:rPr>
          <w:color w:val="231F20"/>
        </w:rPr>
        <w:t xml:space="preserve">los </w:t>
      </w:r>
      <w:r>
        <w:rPr>
          <w:color w:val="231F20"/>
          <w:spacing w:val="35"/>
        </w:rPr>
        <w:t xml:space="preserve"> </w:t>
      </w:r>
      <w:r>
        <w:rPr>
          <w:color w:val="231F20"/>
        </w:rPr>
        <w:t xml:space="preserve">mismos </w:t>
      </w:r>
      <w:r>
        <w:rPr>
          <w:color w:val="231F20"/>
          <w:spacing w:val="37"/>
        </w:rPr>
        <w:t xml:space="preserve"> </w:t>
      </w:r>
      <w:r>
        <w:rPr>
          <w:color w:val="231F20"/>
        </w:rPr>
        <w:t xml:space="preserve">efectos </w:t>
      </w:r>
      <w:r>
        <w:rPr>
          <w:color w:val="231F20"/>
          <w:spacing w:val="34"/>
        </w:rPr>
        <w:t xml:space="preserve"> </w:t>
      </w:r>
      <w:r>
        <w:rPr>
          <w:color w:val="231F20"/>
        </w:rPr>
        <w:t>al/la</w:t>
      </w:r>
      <w:r>
        <w:rPr>
          <w:color w:val="231F20"/>
          <w:u w:val="single" w:color="221E1F"/>
        </w:rPr>
        <w:t xml:space="preserve"> </w:t>
      </w:r>
      <w:r>
        <w:rPr>
          <w:color w:val="231F20"/>
          <w:u w:val="single" w:color="221E1F"/>
        </w:rPr>
        <w:tab/>
      </w:r>
      <w:r>
        <w:rPr>
          <w:color w:val="231F20"/>
          <w:spacing w:val="-15"/>
        </w:rPr>
        <w:t xml:space="preserve">, </w:t>
      </w:r>
      <w:r>
        <w:rPr>
          <w:color w:val="231F20"/>
        </w:rPr>
        <w:t>Coordin</w:t>
      </w:r>
      <w:r>
        <w:rPr>
          <w:color w:val="231F20"/>
        </w:rPr>
        <w:t>ador/a Sectorial de Desarrollo Académico de la Subsecretaría de Educación Media Superior, quienes serán responsables de los hechos y acciones que ordenen, así como de las decisiones que tomen y las autorizaciones que otorguen respecto de este</w:t>
      </w:r>
      <w:r>
        <w:rPr>
          <w:color w:val="231F20"/>
          <w:spacing w:val="-3"/>
        </w:rPr>
        <w:t xml:space="preserve"> </w:t>
      </w:r>
      <w:r>
        <w:rPr>
          <w:color w:val="231F20"/>
        </w:rPr>
        <w:t>convenio.</w:t>
      </w:r>
    </w:p>
    <w:p w:rsidR="009E074C" w:rsidRDefault="003D052E">
      <w:pPr>
        <w:pStyle w:val="Textoindependiente"/>
        <w:spacing w:before="94" w:line="280" w:lineRule="auto"/>
        <w:ind w:right="139"/>
        <w:jc w:val="both"/>
      </w:pPr>
      <w:r>
        <w:rPr>
          <w:b/>
          <w:color w:val="231F20"/>
        </w:rPr>
        <w:t>QUI</w:t>
      </w:r>
      <w:r>
        <w:rPr>
          <w:b/>
          <w:color w:val="231F20"/>
        </w:rPr>
        <w:t xml:space="preserve">NTA.- "LAS PARTES" </w:t>
      </w:r>
      <w:r>
        <w:rPr>
          <w:color w:val="231F20"/>
        </w:rPr>
        <w:t>en cumplimiento al objeto de este instrumento se obligan a instrumentar las estrategias pertinentes para la coordinación, seguimiento, verificación y avance de los trabajos realizados; así mismo, acuerdan en tratar como confidencial toda</w:t>
      </w:r>
      <w:r>
        <w:rPr>
          <w:color w:val="231F20"/>
        </w:rPr>
        <w:t xml:space="preserve"> la información intercambiada o acordada con motivo del presente instrumento, excepto aquella que deba considerarse pública en términos de las disposiciones jurídicas aplicables en materia de transparencia y acceso a la información pública.</w:t>
      </w:r>
    </w:p>
    <w:p w:rsidR="009E074C" w:rsidRDefault="003D052E">
      <w:pPr>
        <w:pStyle w:val="Textoindependiente"/>
        <w:spacing w:before="96" w:line="280" w:lineRule="auto"/>
        <w:ind w:right="137"/>
        <w:jc w:val="both"/>
      </w:pPr>
      <w:r>
        <w:rPr>
          <w:color w:val="231F20"/>
        </w:rPr>
        <w:t>Por lo que se r</w:t>
      </w:r>
      <w:r>
        <w:rPr>
          <w:color w:val="231F20"/>
        </w:rPr>
        <w:t xml:space="preserve">efiere al tratamiento, resguardo y transmisión de datos personales, </w:t>
      </w:r>
      <w:r>
        <w:rPr>
          <w:b/>
          <w:color w:val="231F20"/>
        </w:rPr>
        <w:t xml:space="preserve">“LAS PARTES” </w:t>
      </w:r>
      <w:r>
        <w:rPr>
          <w:color w:val="231F20"/>
        </w:rPr>
        <w:t>se comprometen a observar la normativa aplicable en dicha materia.</w:t>
      </w:r>
    </w:p>
    <w:p w:rsidR="009E074C" w:rsidRDefault="009E074C">
      <w:pPr>
        <w:spacing w:line="280"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49" w:lineRule="auto"/>
        <w:ind w:right="139"/>
        <w:jc w:val="both"/>
      </w:pPr>
      <w:r>
        <w:rPr>
          <w:b/>
          <w:color w:val="231F20"/>
        </w:rPr>
        <w:lastRenderedPageBreak/>
        <w:t xml:space="preserve">SEXTA.- </w:t>
      </w:r>
      <w:r>
        <w:rPr>
          <w:color w:val="231F20"/>
        </w:rPr>
        <w:t>El personal designado para la ejecución de las acciones derivadas del presente instrum</w:t>
      </w:r>
      <w:r>
        <w:rPr>
          <w:color w:val="231F20"/>
        </w:rPr>
        <w:t xml:space="preserve">ento, mantendrá su actual relación laboral y, por lo tanto, continuará bajo la dirección de quien lo haya nombrado, no obstante que las actividades se realicen fuera de las instalaciones de cualquiera de </w:t>
      </w:r>
      <w:r>
        <w:rPr>
          <w:b/>
          <w:color w:val="231F20"/>
        </w:rPr>
        <w:t>"LAS</w:t>
      </w:r>
      <w:r>
        <w:rPr>
          <w:b/>
          <w:color w:val="231F20"/>
          <w:spacing w:val="-32"/>
        </w:rPr>
        <w:t xml:space="preserve"> </w:t>
      </w:r>
      <w:r>
        <w:rPr>
          <w:b/>
          <w:color w:val="231F20"/>
        </w:rPr>
        <w:t>PARTES"</w:t>
      </w:r>
      <w:r>
        <w:rPr>
          <w:color w:val="231F20"/>
        </w:rPr>
        <w:t>.</w:t>
      </w:r>
    </w:p>
    <w:p w:rsidR="009E074C" w:rsidRDefault="003D052E">
      <w:pPr>
        <w:spacing w:before="80" w:line="249" w:lineRule="auto"/>
        <w:ind w:left="139" w:right="138" w:firstLine="288"/>
        <w:jc w:val="both"/>
        <w:rPr>
          <w:b/>
          <w:i/>
          <w:sz w:val="18"/>
        </w:rPr>
      </w:pPr>
      <w:r>
        <w:rPr>
          <w:b/>
          <w:color w:val="231F20"/>
          <w:sz w:val="18"/>
        </w:rPr>
        <w:t xml:space="preserve">SEPTIMA.- "LAS PARTES" </w:t>
      </w:r>
      <w:r>
        <w:rPr>
          <w:color w:val="231F20"/>
          <w:sz w:val="18"/>
        </w:rPr>
        <w:t xml:space="preserve">acuerdan que, en la publicidad que adquieran para la difusión y en la papelería y documentación oficial para el </w:t>
      </w:r>
      <w:r>
        <w:rPr>
          <w:b/>
          <w:color w:val="231F20"/>
          <w:sz w:val="18"/>
        </w:rPr>
        <w:t>"Programa"</w:t>
      </w:r>
      <w:r>
        <w:rPr>
          <w:color w:val="231F20"/>
          <w:sz w:val="18"/>
        </w:rPr>
        <w:t xml:space="preserve">, deberá incluirse, de forma clara, visible y audible, según corresponda, la siguiente leyenda: </w:t>
      </w:r>
      <w:r>
        <w:rPr>
          <w:b/>
          <w:i/>
          <w:color w:val="231F20"/>
          <w:sz w:val="18"/>
        </w:rPr>
        <w:t>"Este programa es público, ajeno a cua</w:t>
      </w:r>
      <w:r>
        <w:rPr>
          <w:b/>
          <w:i/>
          <w:color w:val="231F20"/>
          <w:sz w:val="18"/>
        </w:rPr>
        <w:t>lquier partido político. Queda prohibido el uso para fines distintos a los establecidos en el programa".</w:t>
      </w:r>
    </w:p>
    <w:p w:rsidR="009E074C" w:rsidRDefault="003D052E">
      <w:pPr>
        <w:pStyle w:val="Textoindependiente"/>
        <w:spacing w:before="81" w:line="249" w:lineRule="auto"/>
        <w:ind w:right="137" w:firstLine="287"/>
        <w:jc w:val="both"/>
      </w:pPr>
      <w:r>
        <w:rPr>
          <w:b/>
          <w:color w:val="231F20"/>
        </w:rPr>
        <w:t xml:space="preserve">OCTAVA.- </w:t>
      </w:r>
      <w:r>
        <w:rPr>
          <w:color w:val="231F20"/>
        </w:rPr>
        <w:t xml:space="preserve">Queda expresamente pactado que ninguna de </w:t>
      </w:r>
      <w:r>
        <w:rPr>
          <w:b/>
          <w:color w:val="231F20"/>
        </w:rPr>
        <w:t>"LAS PARTES"</w:t>
      </w:r>
      <w:r>
        <w:rPr>
          <w:color w:val="231F20"/>
        </w:rPr>
        <w:t>, tendrá responsabilidad civil por los daños y perjuicios que pudieran causar retrasos, por paro de actividades académicas, administrativas o laborales, o por otro tipo de siniestros que pudieren presentarse, y en los que queden impedidas para concluir ini</w:t>
      </w:r>
      <w:r>
        <w:rPr>
          <w:color w:val="231F20"/>
        </w:rPr>
        <w:t>nterrumpidamente las actividades materia de este instrumento, en este caso, se comprometen a reiniciar las actividades, una vez que desaparezcan las causas que originaron la suspensión, en los términos que conjuntamente</w:t>
      </w:r>
      <w:r>
        <w:rPr>
          <w:color w:val="231F20"/>
          <w:spacing w:val="-1"/>
        </w:rPr>
        <w:t xml:space="preserve"> </w:t>
      </w:r>
      <w:r>
        <w:rPr>
          <w:color w:val="231F20"/>
        </w:rPr>
        <w:t>acuerden.</w:t>
      </w:r>
    </w:p>
    <w:p w:rsidR="009E074C" w:rsidRDefault="003D052E">
      <w:pPr>
        <w:pStyle w:val="Textoindependiente"/>
        <w:spacing w:before="82" w:line="249" w:lineRule="auto"/>
        <w:ind w:right="139"/>
        <w:jc w:val="both"/>
      </w:pPr>
      <w:r>
        <w:rPr>
          <w:b/>
          <w:color w:val="231F20"/>
        </w:rPr>
        <w:t xml:space="preserve">NOVENA.- </w:t>
      </w:r>
      <w:r>
        <w:rPr>
          <w:color w:val="231F20"/>
        </w:rPr>
        <w:t>Las comunicacione</w:t>
      </w:r>
      <w:r>
        <w:rPr>
          <w:color w:val="231F20"/>
        </w:rPr>
        <w:t>s de tipo general, relativas a cualquier aspecto relacionado con este convenio, deberá dirigirse a los domicilios señalados en los apartados de declaraciones del mismo.</w:t>
      </w:r>
    </w:p>
    <w:p w:rsidR="009E074C" w:rsidRDefault="003D052E">
      <w:pPr>
        <w:pStyle w:val="Textoindependiente"/>
        <w:spacing w:before="80" w:line="249" w:lineRule="auto"/>
        <w:ind w:right="140"/>
        <w:jc w:val="both"/>
      </w:pPr>
      <w:r>
        <w:rPr>
          <w:b/>
          <w:color w:val="231F20"/>
        </w:rPr>
        <w:t xml:space="preserve">DECIMA.- </w:t>
      </w:r>
      <w:r>
        <w:rPr>
          <w:color w:val="231F20"/>
        </w:rPr>
        <w:t xml:space="preserve">Cada una de </w:t>
      </w:r>
      <w:r>
        <w:rPr>
          <w:b/>
          <w:color w:val="231F20"/>
        </w:rPr>
        <w:t>"LAS PARTES"</w:t>
      </w:r>
      <w:r>
        <w:rPr>
          <w:color w:val="231F20"/>
        </w:rPr>
        <w:t>, asume la responsabilidad total de la información que</w:t>
      </w:r>
      <w:r>
        <w:rPr>
          <w:color w:val="231F20"/>
        </w:rPr>
        <w:t xml:space="preserve"> proporcione a la otra con motivo de la ejecución y desarrollo del objeto del presente instrumento, en caso de que se infrinjan patentes, marcas, derechos de autor o cualquier otro derecho en materia intelectual, obligándose a responder legalmente en el pr</w:t>
      </w:r>
      <w:r>
        <w:rPr>
          <w:color w:val="231F20"/>
        </w:rPr>
        <w:t>esente o futuro ante cualquier reclamación de</w:t>
      </w:r>
      <w:r>
        <w:rPr>
          <w:color w:val="231F20"/>
          <w:spacing w:val="-24"/>
        </w:rPr>
        <w:t xml:space="preserve"> </w:t>
      </w:r>
      <w:r>
        <w:rPr>
          <w:color w:val="231F20"/>
        </w:rPr>
        <w:t>terceros.</w:t>
      </w:r>
    </w:p>
    <w:p w:rsidR="009E074C" w:rsidRDefault="003D052E">
      <w:pPr>
        <w:pStyle w:val="Textoindependiente"/>
        <w:spacing w:before="81" w:line="249" w:lineRule="auto"/>
        <w:ind w:right="138"/>
        <w:jc w:val="both"/>
      </w:pPr>
      <w:r>
        <w:rPr>
          <w:b/>
          <w:color w:val="231F20"/>
        </w:rPr>
        <w:t xml:space="preserve">DECIMA PRIMERA.- “LAS PARTES” </w:t>
      </w:r>
      <w:r>
        <w:rPr>
          <w:color w:val="231F20"/>
        </w:rPr>
        <w:t>acuerdan que la titularidad de los derechos patrimoniales de autor y de propiedad industrial de los Programas de formación que, en su caso, se originen con motivo del pre</w:t>
      </w:r>
      <w:r>
        <w:rPr>
          <w:color w:val="231F20"/>
        </w:rPr>
        <w:t xml:space="preserve">sente convenio, corresponderá a </w:t>
      </w:r>
      <w:r>
        <w:rPr>
          <w:b/>
          <w:color w:val="231F20"/>
        </w:rPr>
        <w:t>“LA SEP”</w:t>
      </w:r>
      <w:r>
        <w:rPr>
          <w:color w:val="231F20"/>
        </w:rPr>
        <w:t>, dando  el  debido  reconocimiento  a  quienes  hayan  intervenido  en su</w:t>
      </w:r>
      <w:r>
        <w:rPr>
          <w:color w:val="231F20"/>
          <w:spacing w:val="-1"/>
        </w:rPr>
        <w:t xml:space="preserve"> </w:t>
      </w:r>
      <w:r>
        <w:rPr>
          <w:color w:val="231F20"/>
        </w:rPr>
        <w:t>realización.</w:t>
      </w:r>
    </w:p>
    <w:p w:rsidR="009E074C" w:rsidRDefault="003D052E">
      <w:pPr>
        <w:pStyle w:val="Textoindependiente"/>
        <w:tabs>
          <w:tab w:val="left" w:pos="2642"/>
        </w:tabs>
        <w:spacing w:before="81" w:line="249" w:lineRule="auto"/>
        <w:ind w:right="133"/>
        <w:jc w:val="both"/>
      </w:pPr>
      <w:r>
        <w:rPr>
          <w:b/>
          <w:color w:val="231F20"/>
        </w:rPr>
        <w:t xml:space="preserve">DECIMA SEGUNDA.- </w:t>
      </w:r>
      <w:r>
        <w:rPr>
          <w:color w:val="231F20"/>
        </w:rPr>
        <w:t>La vigencia del presente convenio iniciará a partir de la fecha de su firma y concluirá al término de las oblig</w:t>
      </w:r>
      <w:r>
        <w:rPr>
          <w:color w:val="231F20"/>
        </w:rPr>
        <w:t>aciones establecidas en el mismo, en el entendido de que dicho término no podrá exceder el</w:t>
      </w:r>
      <w:r>
        <w:rPr>
          <w:color w:val="231F20"/>
          <w:spacing w:val="5"/>
        </w:rPr>
        <w:t xml:space="preserve"> </w:t>
      </w:r>
      <w:r>
        <w:rPr>
          <w:color w:val="231F20"/>
        </w:rPr>
        <w:t xml:space="preserve">día </w:t>
      </w:r>
      <w:r>
        <w:rPr>
          <w:color w:val="231F20"/>
          <w:u w:val="single" w:color="221E1F"/>
        </w:rPr>
        <w:t xml:space="preserve">      </w:t>
      </w:r>
      <w:r>
        <w:rPr>
          <w:color w:val="231F20"/>
          <w:spacing w:val="3"/>
        </w:rPr>
        <w:t xml:space="preserve"> </w:t>
      </w:r>
      <w:r>
        <w:rPr>
          <w:color w:val="231F20"/>
        </w:rPr>
        <w:t>de</w:t>
      </w:r>
      <w:r>
        <w:rPr>
          <w:color w:val="231F20"/>
          <w:u w:val="single" w:color="221E1F"/>
        </w:rPr>
        <w:t xml:space="preserve"> </w:t>
      </w:r>
      <w:r>
        <w:rPr>
          <w:color w:val="231F20"/>
          <w:u w:val="single" w:color="221E1F"/>
        </w:rPr>
        <w:tab/>
      </w:r>
      <w:r>
        <w:rPr>
          <w:color w:val="231F20"/>
        </w:rPr>
        <w:t>de 20</w:t>
      </w:r>
      <w:r>
        <w:rPr>
          <w:color w:val="231F20"/>
          <w:u w:val="single" w:color="221E1F"/>
        </w:rPr>
        <w:t xml:space="preserve"> </w:t>
      </w:r>
      <w:r>
        <w:rPr>
          <w:color w:val="231F20"/>
        </w:rPr>
        <w:t>. Lo anterior, en el entendido de que este convenio sólo se refiere a la aplicación de recursos públicos federales no regularizables del corresp</w:t>
      </w:r>
      <w:r>
        <w:rPr>
          <w:color w:val="231F20"/>
        </w:rPr>
        <w:t>ondiente ejercicio fiscal por lo que no compromete recursos de los subsecuentes ejercicios</w:t>
      </w:r>
      <w:r>
        <w:rPr>
          <w:color w:val="231F20"/>
          <w:spacing w:val="-3"/>
        </w:rPr>
        <w:t xml:space="preserve"> </w:t>
      </w:r>
      <w:r>
        <w:rPr>
          <w:color w:val="231F20"/>
        </w:rPr>
        <w:t>fiscales.</w:t>
      </w:r>
    </w:p>
    <w:p w:rsidR="009E074C" w:rsidRDefault="003D052E">
      <w:pPr>
        <w:pStyle w:val="Textoindependiente"/>
        <w:spacing w:before="81" w:line="249" w:lineRule="auto"/>
        <w:ind w:right="138"/>
        <w:jc w:val="both"/>
      </w:pPr>
      <w:r>
        <w:rPr>
          <w:b/>
          <w:color w:val="231F20"/>
        </w:rPr>
        <w:t>DECIMA TERCERA.- "LAS PARTES"</w:t>
      </w:r>
      <w:r>
        <w:rPr>
          <w:color w:val="231F20"/>
        </w:rPr>
        <w:t>, acuerdan que el presente convenio podrá ser modificado de común acuerdo por escrito durante su vigencia o concluido con ante</w:t>
      </w:r>
      <w:r>
        <w:rPr>
          <w:color w:val="231F20"/>
        </w:rPr>
        <w:t xml:space="preserve">lación, previa notificación que por escrito se realice a la otra parte, con </w:t>
      </w:r>
      <w:r>
        <w:rPr>
          <w:b/>
          <w:color w:val="231F20"/>
        </w:rPr>
        <w:t xml:space="preserve">30 (treinta) </w:t>
      </w:r>
      <w:r>
        <w:rPr>
          <w:color w:val="231F20"/>
        </w:rPr>
        <w:t>días naturales de anticipación; en este último caso, se tomarán las providencias necesarias a efecto de que las acciones que se hayan iniciado, se desarrollen hasta su</w:t>
      </w:r>
      <w:r>
        <w:rPr>
          <w:color w:val="231F20"/>
        </w:rPr>
        <w:t xml:space="preserve"> total conclusión, obligándose </w:t>
      </w:r>
      <w:r>
        <w:rPr>
          <w:b/>
          <w:color w:val="231F20"/>
        </w:rPr>
        <w:t xml:space="preserve">"LA INSTANCIA FORMADORA" </w:t>
      </w:r>
      <w:r>
        <w:rPr>
          <w:color w:val="231F20"/>
        </w:rPr>
        <w:t>a devolver los recursos financieros y productos que generen, que no se hayan ejercido para los fines</w:t>
      </w:r>
      <w:r>
        <w:rPr>
          <w:color w:val="231F20"/>
          <w:spacing w:val="-4"/>
        </w:rPr>
        <w:t xml:space="preserve"> </w:t>
      </w:r>
      <w:r>
        <w:rPr>
          <w:color w:val="231F20"/>
        </w:rPr>
        <w:t>autorizados.</w:t>
      </w:r>
    </w:p>
    <w:p w:rsidR="009E074C" w:rsidRDefault="003D052E">
      <w:pPr>
        <w:pStyle w:val="Textoindependiente"/>
        <w:spacing w:before="83" w:line="249" w:lineRule="auto"/>
        <w:ind w:right="136"/>
        <w:jc w:val="both"/>
      </w:pPr>
      <w:r>
        <w:rPr>
          <w:b/>
          <w:color w:val="231F20"/>
        </w:rPr>
        <w:t xml:space="preserve">DECIMA CUARTA.- "LAS PARTES" </w:t>
      </w:r>
      <w:r>
        <w:rPr>
          <w:color w:val="231F20"/>
        </w:rPr>
        <w:t>manifiestan que el presente convenio es producto de la bu</w:t>
      </w:r>
      <w:r>
        <w:rPr>
          <w:color w:val="231F20"/>
        </w:rPr>
        <w:t>ena fe, por lo que en caso de presentarse alguna duda respecto a su interpretación o cumplimiento, ésta será resuelta de mutuo acuerdo por escrito y, en el supuesto de que no se lograra lo anterior, se someterán a la jurisdicción y competencia de los Tribu</w:t>
      </w:r>
      <w:r>
        <w:rPr>
          <w:color w:val="231F20"/>
        </w:rPr>
        <w:t>nales Federales en la Ciudad de México, renunciando al fuero que pudiera corresponderles en razón de su domicilio presente, futuro o por cualquier otra</w:t>
      </w:r>
      <w:r>
        <w:rPr>
          <w:color w:val="231F20"/>
          <w:spacing w:val="-8"/>
        </w:rPr>
        <w:t xml:space="preserve"> </w:t>
      </w:r>
      <w:r>
        <w:rPr>
          <w:color w:val="231F20"/>
        </w:rPr>
        <w:t>causa.</w:t>
      </w:r>
    </w:p>
    <w:p w:rsidR="009E074C" w:rsidRDefault="003D052E">
      <w:pPr>
        <w:pStyle w:val="Textoindependiente"/>
        <w:tabs>
          <w:tab w:val="left" w:pos="6151"/>
        </w:tabs>
        <w:spacing w:before="81" w:line="249" w:lineRule="auto"/>
        <w:ind w:right="138"/>
        <w:jc w:val="both"/>
      </w:pPr>
      <w:r>
        <w:rPr>
          <w:color w:val="231F20"/>
        </w:rPr>
        <w:t xml:space="preserve">Enteradas </w:t>
      </w:r>
      <w:r>
        <w:rPr>
          <w:b/>
          <w:color w:val="231F20"/>
        </w:rPr>
        <w:t xml:space="preserve">"LAS PARTES" </w:t>
      </w:r>
      <w:r>
        <w:rPr>
          <w:color w:val="231F20"/>
        </w:rPr>
        <w:t xml:space="preserve">del contenido y alcance de este convenio, lo firman de conformidad en cuatro tantos originales en la Ciudad de México, el </w:t>
      </w:r>
      <w:r>
        <w:rPr>
          <w:b/>
          <w:color w:val="231F20"/>
        </w:rPr>
        <w:t>(</w:t>
      </w:r>
      <w:r>
        <w:rPr>
          <w:b/>
          <w:color w:val="231F20"/>
          <w:shd w:val="clear" w:color="auto" w:fill="C8CACC"/>
        </w:rPr>
        <w:t>día</w:t>
      </w:r>
      <w:r>
        <w:rPr>
          <w:b/>
          <w:color w:val="231F20"/>
        </w:rPr>
        <w:t>) de</w:t>
      </w:r>
      <w:r>
        <w:rPr>
          <w:b/>
          <w:color w:val="231F20"/>
          <w:spacing w:val="-26"/>
        </w:rPr>
        <w:t xml:space="preserve"> </w:t>
      </w:r>
      <w:r>
        <w:rPr>
          <w:b/>
          <w:color w:val="231F20"/>
        </w:rPr>
        <w:t>(</w:t>
      </w:r>
      <w:r>
        <w:rPr>
          <w:b/>
          <w:color w:val="231F20"/>
          <w:shd w:val="clear" w:color="auto" w:fill="C8CACC"/>
        </w:rPr>
        <w:t>mes</w:t>
      </w:r>
      <w:r>
        <w:rPr>
          <w:b/>
          <w:color w:val="231F20"/>
        </w:rPr>
        <w:t>)</w:t>
      </w:r>
      <w:r>
        <w:rPr>
          <w:b/>
          <w:color w:val="231F20"/>
          <w:spacing w:val="-2"/>
        </w:rPr>
        <w:t xml:space="preserve"> </w:t>
      </w:r>
      <w:r>
        <w:rPr>
          <w:b/>
          <w:color w:val="231F20"/>
        </w:rPr>
        <w:t>de</w:t>
      </w:r>
      <w:r>
        <w:rPr>
          <w:b/>
          <w:color w:val="231F20"/>
          <w:u w:val="single" w:color="221E1F"/>
        </w:rPr>
        <w:t xml:space="preserve"> </w:t>
      </w:r>
      <w:r>
        <w:rPr>
          <w:b/>
          <w:color w:val="231F20"/>
          <w:u w:val="single" w:color="221E1F"/>
        </w:rPr>
        <w:tab/>
      </w:r>
      <w:r>
        <w:rPr>
          <w:color w:val="231F20"/>
        </w:rPr>
        <w:t>.</w:t>
      </w:r>
    </w:p>
    <w:p w:rsidR="009E074C" w:rsidRDefault="009E074C">
      <w:pPr>
        <w:pStyle w:val="Textoindependiente"/>
        <w:ind w:left="0" w:firstLine="0"/>
        <w:rPr>
          <w:sz w:val="20"/>
        </w:rPr>
      </w:pPr>
    </w:p>
    <w:p w:rsidR="009E074C" w:rsidRDefault="009E074C">
      <w:pPr>
        <w:pStyle w:val="Textoindependiente"/>
        <w:spacing w:before="2"/>
        <w:ind w:left="0" w:firstLine="0"/>
        <w:rPr>
          <w:sz w:val="12"/>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243"/>
        <w:gridCol w:w="4469"/>
      </w:tblGrid>
      <w:tr w:rsidR="009E074C">
        <w:trPr>
          <w:trHeight w:val="1176"/>
        </w:trPr>
        <w:tc>
          <w:tcPr>
            <w:tcW w:w="4243" w:type="dxa"/>
          </w:tcPr>
          <w:p w:rsidR="009E074C" w:rsidRDefault="003D052E">
            <w:pPr>
              <w:pStyle w:val="TableParagraph"/>
              <w:spacing w:before="3"/>
              <w:ind w:left="158" w:right="143"/>
              <w:jc w:val="center"/>
              <w:rPr>
                <w:b/>
                <w:sz w:val="18"/>
              </w:rPr>
            </w:pPr>
            <w:r>
              <w:rPr>
                <w:b/>
                <w:color w:val="231F20"/>
                <w:sz w:val="18"/>
              </w:rPr>
              <w:t>Por: "LA SEP"</w:t>
            </w:r>
          </w:p>
          <w:p w:rsidR="009E074C" w:rsidRDefault="003D052E">
            <w:pPr>
              <w:pStyle w:val="TableParagraph"/>
              <w:spacing w:before="87" w:line="340" w:lineRule="auto"/>
              <w:ind w:left="160" w:right="143"/>
              <w:jc w:val="center"/>
              <w:rPr>
                <w:b/>
                <w:sz w:val="18"/>
              </w:rPr>
            </w:pPr>
            <w:r>
              <w:rPr>
                <w:b/>
                <w:color w:val="231F20"/>
                <w:sz w:val="18"/>
              </w:rPr>
              <w:t>(grado académico, nombre y apellidos) Subsecretario/a de Educación Media Superior</w:t>
            </w:r>
          </w:p>
        </w:tc>
        <w:tc>
          <w:tcPr>
            <w:tcW w:w="4469" w:type="dxa"/>
          </w:tcPr>
          <w:p w:rsidR="009E074C" w:rsidRDefault="003D052E">
            <w:pPr>
              <w:pStyle w:val="TableParagraph"/>
              <w:spacing w:before="3"/>
              <w:ind w:left="688"/>
              <w:rPr>
                <w:b/>
                <w:sz w:val="18"/>
              </w:rPr>
            </w:pPr>
            <w:r>
              <w:rPr>
                <w:b/>
                <w:color w:val="231F20"/>
                <w:sz w:val="18"/>
              </w:rPr>
              <w:t>Por: "</w:t>
            </w:r>
            <w:r>
              <w:rPr>
                <w:b/>
                <w:color w:val="231F20"/>
                <w:sz w:val="18"/>
              </w:rPr>
              <w:t>LA INSTANCIA FORMADORA"</w:t>
            </w:r>
          </w:p>
          <w:p w:rsidR="009E074C" w:rsidRDefault="003D052E">
            <w:pPr>
              <w:pStyle w:val="TableParagraph"/>
              <w:spacing w:before="87" w:line="340" w:lineRule="auto"/>
              <w:ind w:left="563" w:right="546"/>
              <w:jc w:val="center"/>
              <w:rPr>
                <w:b/>
                <w:sz w:val="18"/>
              </w:rPr>
            </w:pPr>
            <w:r>
              <w:rPr>
                <w:b/>
                <w:color w:val="231F20"/>
                <w:sz w:val="18"/>
              </w:rPr>
              <w:t>(grado académico, nombre y apellidos) (cargo)</w:t>
            </w:r>
          </w:p>
        </w:tc>
      </w:tr>
      <w:tr w:rsidR="009E074C">
        <w:trPr>
          <w:trHeight w:val="1097"/>
        </w:trPr>
        <w:tc>
          <w:tcPr>
            <w:tcW w:w="4243" w:type="dxa"/>
          </w:tcPr>
          <w:p w:rsidR="009E074C" w:rsidRDefault="009E074C">
            <w:pPr>
              <w:pStyle w:val="TableParagraph"/>
              <w:spacing w:before="9"/>
              <w:rPr>
                <w:sz w:val="25"/>
              </w:rPr>
            </w:pPr>
          </w:p>
          <w:p w:rsidR="009E074C" w:rsidRDefault="003D052E">
            <w:pPr>
              <w:pStyle w:val="TableParagraph"/>
              <w:ind w:left="500" w:hanging="50"/>
              <w:rPr>
                <w:b/>
                <w:sz w:val="18"/>
              </w:rPr>
            </w:pPr>
            <w:r>
              <w:rPr>
                <w:b/>
                <w:color w:val="231F20"/>
                <w:sz w:val="18"/>
              </w:rPr>
              <w:t>(grado académico, nombre y apellidos)</w:t>
            </w:r>
          </w:p>
          <w:p w:rsidR="009E074C" w:rsidRDefault="003D052E">
            <w:pPr>
              <w:pStyle w:val="TableParagraph"/>
              <w:spacing w:before="88" w:line="249" w:lineRule="auto"/>
              <w:ind w:left="1641" w:right="468" w:hanging="1142"/>
              <w:rPr>
                <w:b/>
                <w:sz w:val="18"/>
              </w:rPr>
            </w:pPr>
            <w:r>
              <w:rPr>
                <w:b/>
                <w:color w:val="231F20"/>
                <w:sz w:val="18"/>
              </w:rPr>
              <w:t>Coordinador/a Sectorial de Desarrollo Académico</w:t>
            </w:r>
          </w:p>
        </w:tc>
        <w:tc>
          <w:tcPr>
            <w:tcW w:w="4469" w:type="dxa"/>
          </w:tcPr>
          <w:p w:rsidR="009E074C" w:rsidRDefault="009E074C">
            <w:pPr>
              <w:pStyle w:val="TableParagraph"/>
              <w:spacing w:before="9"/>
              <w:rPr>
                <w:sz w:val="25"/>
              </w:rPr>
            </w:pPr>
          </w:p>
          <w:p w:rsidR="009E074C" w:rsidRDefault="003D052E">
            <w:pPr>
              <w:pStyle w:val="TableParagraph"/>
              <w:spacing w:line="340" w:lineRule="auto"/>
              <w:ind w:left="753" w:right="530" w:hanging="190"/>
              <w:rPr>
                <w:b/>
                <w:sz w:val="18"/>
              </w:rPr>
            </w:pPr>
            <w:r>
              <w:rPr>
                <w:b/>
                <w:color w:val="231F20"/>
                <w:sz w:val="18"/>
              </w:rPr>
              <w:t>(grado académico, nombre y apellidos) (cargo de la persona que lo asiste)</w:t>
            </w:r>
          </w:p>
        </w:tc>
      </w:tr>
    </w:tbl>
    <w:p w:rsidR="009E074C" w:rsidRDefault="009E074C">
      <w:pPr>
        <w:pStyle w:val="Textoindependiente"/>
        <w:spacing w:before="7"/>
        <w:ind w:left="0" w:firstLine="0"/>
        <w:rPr>
          <w:sz w:val="25"/>
        </w:rPr>
      </w:pPr>
    </w:p>
    <w:p w:rsidR="009E074C" w:rsidRDefault="003D052E">
      <w:pPr>
        <w:spacing w:line="266" w:lineRule="auto"/>
        <w:ind w:left="139" w:right="137" w:firstLine="288"/>
        <w:jc w:val="both"/>
        <w:rPr>
          <w:sz w:val="16"/>
        </w:rPr>
      </w:pPr>
      <w:r>
        <w:rPr>
          <w:color w:val="231F20"/>
          <w:sz w:val="16"/>
        </w:rPr>
        <w:t>ULTIMA HOJA DEL CONVENIO DE COLABORACION, CELEBRADO POR EL EJECUTIVO FEDERAL POR CONDUCTO DE LA SECRETARIA DE EDUCACION PUBLICA Y (DENOMINACION DE LA INSTANCIA FORMADORA), PARA LA EJECUCION DEL PROGRAMA PARA EL DESARROLLO PROFESIONAL DOCENTE. (CONSTA DE AN</w:t>
      </w:r>
      <w:r>
        <w:rPr>
          <w:color w:val="231F20"/>
          <w:sz w:val="16"/>
        </w:rPr>
        <w:t>EXO DE EJECUCION).</w:t>
      </w:r>
    </w:p>
    <w:p w:rsidR="009E074C" w:rsidRDefault="009E074C">
      <w:pPr>
        <w:spacing w:line="266" w:lineRule="auto"/>
        <w:jc w:val="both"/>
        <w:rPr>
          <w:sz w:val="16"/>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sz w:val="23"/>
        </w:rPr>
      </w:pPr>
    </w:p>
    <w:p w:rsidR="009E074C" w:rsidRDefault="003D052E">
      <w:pPr>
        <w:tabs>
          <w:tab w:val="left" w:pos="1792"/>
        </w:tabs>
        <w:spacing w:before="94" w:line="547" w:lineRule="auto"/>
        <w:ind w:left="139" w:right="137" w:firstLine="288"/>
        <w:jc w:val="both"/>
        <w:rPr>
          <w:b/>
          <w:sz w:val="16"/>
        </w:rPr>
      </w:pPr>
      <w:r>
        <w:rPr>
          <w:b/>
          <w:color w:val="231F20"/>
          <w:sz w:val="16"/>
        </w:rPr>
        <w:t>ANEXO DE EJECUCION QUE FORMA PARTE INTEGRANTE DEL CONVENIO DE COLABORACION, CELEBRADO ENTRE LA SECRETARIA DE EDUCACION PUBLICA Y LA (DENOMINACION DE LA INSTITUCION), CON FECHA (DIA) DE</w:t>
      </w:r>
      <w:r>
        <w:rPr>
          <w:b/>
          <w:color w:val="231F20"/>
          <w:spacing w:val="-1"/>
          <w:sz w:val="16"/>
        </w:rPr>
        <w:t xml:space="preserve"> </w:t>
      </w:r>
      <w:r>
        <w:rPr>
          <w:b/>
          <w:color w:val="231F20"/>
          <w:sz w:val="16"/>
        </w:rPr>
        <w:t>(MES)</w:t>
      </w:r>
      <w:r>
        <w:rPr>
          <w:b/>
          <w:color w:val="231F20"/>
          <w:spacing w:val="-1"/>
          <w:sz w:val="16"/>
        </w:rPr>
        <w:t xml:space="preserve"> </w:t>
      </w:r>
      <w:r>
        <w:rPr>
          <w:b/>
          <w:color w:val="231F20"/>
          <w:sz w:val="16"/>
        </w:rPr>
        <w:t>DE</w:t>
      </w:r>
      <w:r>
        <w:rPr>
          <w:b/>
          <w:color w:val="231F20"/>
          <w:sz w:val="16"/>
          <w:u w:val="single" w:color="221E1F"/>
        </w:rPr>
        <w:t xml:space="preserve"> </w:t>
      </w:r>
      <w:r>
        <w:rPr>
          <w:b/>
          <w:color w:val="231F20"/>
          <w:sz w:val="16"/>
          <w:u w:val="single" w:color="221E1F"/>
        </w:rPr>
        <w:tab/>
      </w:r>
      <w:r>
        <w:rPr>
          <w:b/>
          <w:color w:val="231F20"/>
          <w:sz w:val="16"/>
        </w:rPr>
        <w:t>.</w:t>
      </w:r>
    </w:p>
    <w:p w:rsidR="009E074C" w:rsidRDefault="003D052E">
      <w:pPr>
        <w:spacing w:before="102"/>
        <w:ind w:left="427"/>
        <w:rPr>
          <w:b/>
          <w:sz w:val="16"/>
        </w:rPr>
      </w:pPr>
      <w:r>
        <w:rPr>
          <w:b/>
          <w:color w:val="231F20"/>
          <w:sz w:val="16"/>
        </w:rPr>
        <w:t>1.- DESCRIPCION</w:t>
      </w:r>
    </w:p>
    <w:p w:rsidR="009E074C" w:rsidRDefault="009E074C">
      <w:pPr>
        <w:pStyle w:val="Textoindependiente"/>
        <w:ind w:left="0" w:firstLine="0"/>
        <w:rPr>
          <w:b/>
        </w:rPr>
      </w:pPr>
    </w:p>
    <w:p w:rsidR="009E074C" w:rsidRDefault="003D052E">
      <w:pPr>
        <w:spacing w:before="130"/>
        <w:ind w:left="427"/>
        <w:rPr>
          <w:b/>
          <w:sz w:val="16"/>
        </w:rPr>
      </w:pPr>
      <w:r>
        <w:rPr>
          <w:b/>
          <w:color w:val="231F20"/>
          <w:sz w:val="16"/>
        </w:rPr>
        <w:t>2.- ANTECEDENTES</w:t>
      </w:r>
    </w:p>
    <w:p w:rsidR="009E074C" w:rsidRDefault="009E074C">
      <w:pPr>
        <w:pStyle w:val="Textoindependiente"/>
        <w:ind w:left="0" w:firstLine="0"/>
        <w:rPr>
          <w:b/>
        </w:rPr>
      </w:pPr>
    </w:p>
    <w:p w:rsidR="009E074C" w:rsidRDefault="003D052E">
      <w:pPr>
        <w:spacing w:before="131"/>
        <w:ind w:left="427"/>
        <w:rPr>
          <w:b/>
          <w:sz w:val="16"/>
        </w:rPr>
      </w:pPr>
      <w:r>
        <w:rPr>
          <w:b/>
          <w:color w:val="231F20"/>
          <w:sz w:val="16"/>
        </w:rPr>
        <w:t>3.- OBJETIVOS</w:t>
      </w:r>
    </w:p>
    <w:p w:rsidR="009E074C" w:rsidRDefault="009E074C">
      <w:pPr>
        <w:pStyle w:val="Textoindependiente"/>
        <w:ind w:left="0" w:firstLine="0"/>
        <w:rPr>
          <w:b/>
        </w:rPr>
      </w:pPr>
    </w:p>
    <w:p w:rsidR="009E074C" w:rsidRDefault="003D052E">
      <w:pPr>
        <w:spacing w:before="130"/>
        <w:ind w:left="427"/>
        <w:rPr>
          <w:b/>
          <w:sz w:val="16"/>
        </w:rPr>
      </w:pPr>
      <w:r>
        <w:rPr>
          <w:b/>
          <w:color w:val="231F20"/>
          <w:sz w:val="16"/>
        </w:rPr>
        <w:t>3.1.- OBJETIVO GENERAL</w:t>
      </w:r>
    </w:p>
    <w:p w:rsidR="009E074C" w:rsidRDefault="009E074C">
      <w:pPr>
        <w:pStyle w:val="Textoindependiente"/>
        <w:ind w:left="0" w:firstLine="0"/>
        <w:rPr>
          <w:b/>
        </w:rPr>
      </w:pPr>
    </w:p>
    <w:p w:rsidR="009E074C" w:rsidRDefault="003D052E">
      <w:pPr>
        <w:spacing w:before="130"/>
        <w:ind w:left="427"/>
        <w:rPr>
          <w:b/>
          <w:sz w:val="16"/>
        </w:rPr>
      </w:pPr>
      <w:r>
        <w:rPr>
          <w:b/>
          <w:color w:val="231F20"/>
          <w:sz w:val="16"/>
        </w:rPr>
        <w:t>3.2.- OBJETIVOS ESPECIFICOS</w:t>
      </w:r>
    </w:p>
    <w:p w:rsidR="009E074C" w:rsidRDefault="009E074C">
      <w:pPr>
        <w:pStyle w:val="Textoindependiente"/>
        <w:ind w:left="0" w:firstLine="0"/>
        <w:rPr>
          <w:b/>
        </w:rPr>
      </w:pPr>
    </w:p>
    <w:p w:rsidR="009E074C" w:rsidRDefault="003D052E">
      <w:pPr>
        <w:spacing w:before="130"/>
        <w:ind w:left="427"/>
        <w:rPr>
          <w:b/>
          <w:sz w:val="16"/>
        </w:rPr>
      </w:pPr>
      <w:r>
        <w:rPr>
          <w:b/>
          <w:color w:val="231F20"/>
          <w:sz w:val="16"/>
        </w:rPr>
        <w:t>4.- JUSTIFICACION</w:t>
      </w:r>
    </w:p>
    <w:p w:rsidR="009E074C" w:rsidRDefault="009E074C">
      <w:pPr>
        <w:pStyle w:val="Textoindependiente"/>
        <w:ind w:left="0" w:firstLine="0"/>
        <w:rPr>
          <w:b/>
        </w:rPr>
      </w:pPr>
    </w:p>
    <w:p w:rsidR="009E074C" w:rsidRDefault="003D052E">
      <w:pPr>
        <w:spacing w:before="130"/>
        <w:ind w:left="427"/>
        <w:rPr>
          <w:b/>
          <w:sz w:val="16"/>
        </w:rPr>
      </w:pPr>
      <w:r>
        <w:rPr>
          <w:b/>
          <w:color w:val="231F20"/>
          <w:sz w:val="16"/>
        </w:rPr>
        <w:t>5.- ESPECIFICACIONES TECNICAS</w:t>
      </w:r>
    </w:p>
    <w:p w:rsidR="009E074C" w:rsidRDefault="009E074C">
      <w:pPr>
        <w:pStyle w:val="Textoindependiente"/>
        <w:ind w:left="0" w:firstLine="0"/>
        <w:rPr>
          <w:b/>
        </w:rPr>
      </w:pPr>
    </w:p>
    <w:p w:rsidR="009E074C" w:rsidRDefault="003D052E">
      <w:pPr>
        <w:spacing w:before="130"/>
        <w:ind w:left="427"/>
        <w:rPr>
          <w:b/>
          <w:sz w:val="16"/>
        </w:rPr>
      </w:pPr>
      <w:r>
        <w:rPr>
          <w:b/>
          <w:color w:val="231F20"/>
          <w:sz w:val="16"/>
        </w:rPr>
        <w:t>6.- PLAN DE TRABAJO</w:t>
      </w:r>
    </w:p>
    <w:p w:rsidR="009E074C" w:rsidRDefault="009E074C">
      <w:pPr>
        <w:pStyle w:val="Textoindependiente"/>
        <w:ind w:left="0" w:firstLine="0"/>
        <w:rPr>
          <w:b/>
        </w:rPr>
      </w:pPr>
    </w:p>
    <w:p w:rsidR="009E074C" w:rsidRDefault="003D052E">
      <w:pPr>
        <w:spacing w:before="131"/>
        <w:ind w:left="427"/>
        <w:rPr>
          <w:b/>
          <w:sz w:val="16"/>
        </w:rPr>
      </w:pPr>
      <w:r>
        <w:rPr>
          <w:b/>
          <w:color w:val="231F20"/>
          <w:sz w:val="16"/>
        </w:rPr>
        <w:t>7.- [OTRAS QUE GARANTICEN LA ADECUADA EJECUCION DEL PROGRAMA]</w:t>
      </w:r>
    </w:p>
    <w:p w:rsidR="009E074C" w:rsidRDefault="009E074C">
      <w:pPr>
        <w:pStyle w:val="Textoindependiente"/>
        <w:ind w:left="0" w:firstLine="0"/>
        <w:rPr>
          <w:b/>
        </w:rPr>
      </w:pPr>
    </w:p>
    <w:p w:rsidR="009E074C" w:rsidRDefault="003D052E">
      <w:pPr>
        <w:tabs>
          <w:tab w:val="left" w:pos="7694"/>
        </w:tabs>
        <w:spacing w:before="111" w:line="487" w:lineRule="auto"/>
        <w:ind w:left="139" w:right="139" w:firstLine="288"/>
        <w:rPr>
          <w:b/>
          <w:sz w:val="18"/>
        </w:rPr>
      </w:pPr>
      <w:r>
        <w:rPr>
          <w:color w:val="231F20"/>
          <w:sz w:val="18"/>
        </w:rPr>
        <w:t xml:space="preserve">Leído que fue el presente </w:t>
      </w:r>
      <w:r>
        <w:rPr>
          <w:b/>
          <w:color w:val="231F20"/>
          <w:sz w:val="18"/>
        </w:rPr>
        <w:t>Anexo de E</w:t>
      </w:r>
      <w:r>
        <w:rPr>
          <w:b/>
          <w:color w:val="231F20"/>
          <w:sz w:val="18"/>
        </w:rPr>
        <w:t xml:space="preserve">jecución </w:t>
      </w:r>
      <w:r>
        <w:rPr>
          <w:color w:val="231F20"/>
          <w:sz w:val="18"/>
        </w:rPr>
        <w:t xml:space="preserve">y enteradas </w:t>
      </w:r>
      <w:r>
        <w:rPr>
          <w:b/>
          <w:color w:val="231F20"/>
          <w:sz w:val="18"/>
        </w:rPr>
        <w:t xml:space="preserve">"LAS PARTES" </w:t>
      </w:r>
      <w:r>
        <w:rPr>
          <w:color w:val="231F20"/>
          <w:sz w:val="18"/>
        </w:rPr>
        <w:t>de su contenido y alcances legales,</w:t>
      </w:r>
      <w:r>
        <w:rPr>
          <w:color w:val="231F20"/>
          <w:spacing w:val="-3"/>
          <w:sz w:val="18"/>
        </w:rPr>
        <w:t xml:space="preserve"> </w:t>
      </w:r>
      <w:r>
        <w:rPr>
          <w:color w:val="231F20"/>
          <w:sz w:val="18"/>
        </w:rPr>
        <w:t>lo</w:t>
      </w:r>
      <w:r>
        <w:rPr>
          <w:color w:val="231F20"/>
          <w:spacing w:val="-3"/>
          <w:sz w:val="18"/>
        </w:rPr>
        <w:t xml:space="preserve"> </w:t>
      </w:r>
      <w:r>
        <w:rPr>
          <w:color w:val="231F20"/>
          <w:sz w:val="18"/>
        </w:rPr>
        <w:t>firman</w:t>
      </w:r>
      <w:r>
        <w:rPr>
          <w:color w:val="231F20"/>
          <w:spacing w:val="-2"/>
          <w:sz w:val="18"/>
        </w:rPr>
        <w:t xml:space="preserve"> </w:t>
      </w:r>
      <w:r>
        <w:rPr>
          <w:color w:val="231F20"/>
          <w:sz w:val="18"/>
        </w:rPr>
        <w:t>en</w:t>
      </w:r>
      <w:r>
        <w:rPr>
          <w:color w:val="231F20"/>
          <w:spacing w:val="-3"/>
          <w:sz w:val="18"/>
        </w:rPr>
        <w:t xml:space="preserve"> </w:t>
      </w:r>
      <w:r>
        <w:rPr>
          <w:color w:val="231F20"/>
          <w:sz w:val="18"/>
        </w:rPr>
        <w:t>cuatro</w:t>
      </w:r>
      <w:r>
        <w:rPr>
          <w:color w:val="231F20"/>
          <w:spacing w:val="-3"/>
          <w:sz w:val="18"/>
        </w:rPr>
        <w:t xml:space="preserve"> </w:t>
      </w:r>
      <w:r>
        <w:rPr>
          <w:color w:val="231F20"/>
          <w:sz w:val="18"/>
        </w:rPr>
        <w:t>tantos,</w:t>
      </w:r>
      <w:r>
        <w:rPr>
          <w:color w:val="231F20"/>
          <w:spacing w:val="-2"/>
          <w:sz w:val="18"/>
        </w:rPr>
        <w:t xml:space="preserve"> </w:t>
      </w:r>
      <w:r>
        <w:rPr>
          <w:color w:val="231F20"/>
          <w:sz w:val="18"/>
        </w:rPr>
        <w:t>en</w:t>
      </w:r>
      <w:r>
        <w:rPr>
          <w:color w:val="231F20"/>
          <w:spacing w:val="-3"/>
          <w:sz w:val="18"/>
        </w:rPr>
        <w:t xml:space="preserve"> </w:t>
      </w:r>
      <w:r>
        <w:rPr>
          <w:color w:val="231F20"/>
          <w:sz w:val="18"/>
        </w:rPr>
        <w:t>la</w:t>
      </w:r>
      <w:r>
        <w:rPr>
          <w:color w:val="231F20"/>
          <w:spacing w:val="-3"/>
          <w:sz w:val="18"/>
        </w:rPr>
        <w:t xml:space="preserve"> </w:t>
      </w:r>
      <w:r>
        <w:rPr>
          <w:color w:val="231F20"/>
          <w:sz w:val="18"/>
        </w:rPr>
        <w:t>Ciudad</w:t>
      </w:r>
      <w:r>
        <w:rPr>
          <w:color w:val="231F20"/>
          <w:spacing w:val="-2"/>
          <w:sz w:val="18"/>
        </w:rPr>
        <w:t xml:space="preserve"> </w:t>
      </w:r>
      <w:r>
        <w:rPr>
          <w:color w:val="231F20"/>
          <w:sz w:val="18"/>
        </w:rPr>
        <w:t>de</w:t>
      </w:r>
      <w:r>
        <w:rPr>
          <w:color w:val="231F20"/>
          <w:spacing w:val="-3"/>
          <w:sz w:val="18"/>
        </w:rPr>
        <w:t xml:space="preserve"> </w:t>
      </w:r>
      <w:r>
        <w:rPr>
          <w:color w:val="231F20"/>
          <w:sz w:val="18"/>
        </w:rPr>
        <w:t>México,</w:t>
      </w:r>
      <w:r>
        <w:rPr>
          <w:color w:val="231F20"/>
          <w:spacing w:val="-3"/>
          <w:sz w:val="18"/>
        </w:rPr>
        <w:t xml:space="preserve"> </w:t>
      </w:r>
      <w:r>
        <w:rPr>
          <w:color w:val="231F20"/>
          <w:sz w:val="18"/>
        </w:rPr>
        <w:t>el</w:t>
      </w:r>
      <w:r>
        <w:rPr>
          <w:color w:val="231F20"/>
          <w:spacing w:val="-2"/>
          <w:sz w:val="18"/>
        </w:rPr>
        <w:t xml:space="preserve"> </w:t>
      </w:r>
      <w:r>
        <w:rPr>
          <w:color w:val="231F20"/>
          <w:sz w:val="18"/>
        </w:rPr>
        <w:t>día</w:t>
      </w:r>
      <w:r>
        <w:rPr>
          <w:color w:val="231F20"/>
          <w:spacing w:val="-7"/>
          <w:sz w:val="18"/>
        </w:rPr>
        <w:t xml:space="preserve"> </w:t>
      </w:r>
      <w:r>
        <w:rPr>
          <w:b/>
          <w:color w:val="231F20"/>
          <w:sz w:val="18"/>
        </w:rPr>
        <w:t>(día)</w:t>
      </w:r>
      <w:r>
        <w:rPr>
          <w:b/>
          <w:color w:val="231F20"/>
          <w:spacing w:val="-2"/>
          <w:sz w:val="18"/>
        </w:rPr>
        <w:t xml:space="preserve"> </w:t>
      </w:r>
      <w:r>
        <w:rPr>
          <w:b/>
          <w:color w:val="231F20"/>
          <w:sz w:val="18"/>
        </w:rPr>
        <w:t>de</w:t>
      </w:r>
      <w:r>
        <w:rPr>
          <w:b/>
          <w:color w:val="231F20"/>
          <w:spacing w:val="-3"/>
          <w:sz w:val="18"/>
        </w:rPr>
        <w:t xml:space="preserve"> </w:t>
      </w:r>
      <w:r>
        <w:rPr>
          <w:b/>
          <w:color w:val="231F20"/>
          <w:sz w:val="18"/>
        </w:rPr>
        <w:t>(mes)</w:t>
      </w:r>
      <w:r>
        <w:rPr>
          <w:b/>
          <w:color w:val="231F20"/>
          <w:spacing w:val="-3"/>
          <w:sz w:val="18"/>
        </w:rPr>
        <w:t xml:space="preserve"> </w:t>
      </w:r>
      <w:r>
        <w:rPr>
          <w:b/>
          <w:color w:val="231F20"/>
          <w:sz w:val="18"/>
        </w:rPr>
        <w:t>de</w:t>
      </w:r>
      <w:r>
        <w:rPr>
          <w:b/>
          <w:color w:val="231F20"/>
          <w:sz w:val="18"/>
          <w:u w:val="single" w:color="221E1F"/>
        </w:rPr>
        <w:t xml:space="preserve"> </w:t>
      </w:r>
      <w:r>
        <w:rPr>
          <w:b/>
          <w:color w:val="231F20"/>
          <w:sz w:val="18"/>
          <w:u w:val="single" w:color="221E1F"/>
        </w:rPr>
        <w:tab/>
      </w:r>
      <w:r>
        <w:rPr>
          <w:b/>
          <w:color w:val="231F20"/>
          <w:sz w:val="18"/>
        </w:rPr>
        <w:t>.</w:t>
      </w:r>
    </w:p>
    <w:p w:rsidR="009E074C" w:rsidRDefault="009E074C">
      <w:pPr>
        <w:pStyle w:val="Textoindependiente"/>
        <w:ind w:left="0" w:firstLine="0"/>
        <w:rPr>
          <w:b/>
          <w:sz w:val="20"/>
        </w:rPr>
      </w:pPr>
    </w:p>
    <w:p w:rsidR="009E074C" w:rsidRDefault="009E074C">
      <w:pPr>
        <w:pStyle w:val="Textoindependiente"/>
        <w:spacing w:before="5"/>
        <w:ind w:left="0" w:firstLine="0"/>
        <w:rPr>
          <w:b/>
          <w:sz w:val="19"/>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423"/>
        <w:gridCol w:w="4289"/>
      </w:tblGrid>
      <w:tr w:rsidR="009E074C">
        <w:trPr>
          <w:trHeight w:val="2083"/>
        </w:trPr>
        <w:tc>
          <w:tcPr>
            <w:tcW w:w="4423" w:type="dxa"/>
          </w:tcPr>
          <w:p w:rsidR="009E074C" w:rsidRDefault="003D052E">
            <w:pPr>
              <w:pStyle w:val="TableParagraph"/>
              <w:spacing w:before="168"/>
              <w:ind w:left="248" w:right="233"/>
              <w:jc w:val="center"/>
              <w:rPr>
                <w:b/>
                <w:sz w:val="18"/>
              </w:rPr>
            </w:pPr>
            <w:r>
              <w:rPr>
                <w:b/>
                <w:color w:val="231F20"/>
                <w:sz w:val="18"/>
              </w:rPr>
              <w:t>Por: "LA SEP"</w:t>
            </w:r>
          </w:p>
          <w:p w:rsidR="009E074C" w:rsidRDefault="009E074C">
            <w:pPr>
              <w:pStyle w:val="TableParagraph"/>
              <w:spacing w:before="3"/>
              <w:rPr>
                <w:b/>
                <w:sz w:val="27"/>
              </w:rPr>
            </w:pPr>
          </w:p>
          <w:p w:rsidR="009E074C" w:rsidRDefault="003D052E">
            <w:pPr>
              <w:pStyle w:val="TableParagraph"/>
              <w:spacing w:line="604" w:lineRule="auto"/>
              <w:ind w:left="250" w:right="233"/>
              <w:jc w:val="center"/>
              <w:rPr>
                <w:b/>
                <w:sz w:val="18"/>
              </w:rPr>
            </w:pPr>
            <w:r>
              <w:rPr>
                <w:b/>
                <w:color w:val="231F20"/>
                <w:sz w:val="18"/>
              </w:rPr>
              <w:t>(grado académico, nombre y apellidos) Subsecretario/a de Educación Media Superior</w:t>
            </w:r>
          </w:p>
        </w:tc>
        <w:tc>
          <w:tcPr>
            <w:tcW w:w="4289" w:type="dxa"/>
          </w:tcPr>
          <w:p w:rsidR="009E074C" w:rsidRDefault="003D052E">
            <w:pPr>
              <w:pStyle w:val="TableParagraph"/>
              <w:spacing w:before="168"/>
              <w:ind w:left="598"/>
              <w:rPr>
                <w:b/>
                <w:sz w:val="18"/>
              </w:rPr>
            </w:pPr>
            <w:r>
              <w:rPr>
                <w:b/>
                <w:color w:val="231F20"/>
                <w:sz w:val="18"/>
              </w:rPr>
              <w:t>Por: "</w:t>
            </w:r>
            <w:r>
              <w:rPr>
                <w:b/>
                <w:color w:val="231F20"/>
                <w:sz w:val="18"/>
              </w:rPr>
              <w:t>LA INSTANCIA FORMADORA"</w:t>
            </w:r>
          </w:p>
          <w:p w:rsidR="009E074C" w:rsidRDefault="009E074C">
            <w:pPr>
              <w:pStyle w:val="TableParagraph"/>
              <w:spacing w:before="3"/>
              <w:rPr>
                <w:b/>
                <w:sz w:val="27"/>
              </w:rPr>
            </w:pPr>
          </w:p>
          <w:p w:rsidR="009E074C" w:rsidRDefault="003D052E">
            <w:pPr>
              <w:pStyle w:val="TableParagraph"/>
              <w:spacing w:line="604" w:lineRule="auto"/>
              <w:ind w:left="473" w:right="456"/>
              <w:jc w:val="center"/>
              <w:rPr>
                <w:b/>
                <w:sz w:val="18"/>
              </w:rPr>
            </w:pPr>
            <w:r>
              <w:rPr>
                <w:b/>
                <w:color w:val="231F20"/>
                <w:sz w:val="18"/>
              </w:rPr>
              <w:t>(grado académico, nombre y apellidos) Rector(a)</w:t>
            </w:r>
          </w:p>
        </w:tc>
      </w:tr>
      <w:tr w:rsidR="009E074C">
        <w:trPr>
          <w:trHeight w:val="1562"/>
        </w:trPr>
        <w:tc>
          <w:tcPr>
            <w:tcW w:w="4423" w:type="dxa"/>
          </w:tcPr>
          <w:p w:rsidR="009E074C" w:rsidRDefault="009E074C">
            <w:pPr>
              <w:pStyle w:val="TableParagraph"/>
              <w:rPr>
                <w:b/>
                <w:sz w:val="20"/>
              </w:rPr>
            </w:pPr>
          </w:p>
          <w:p w:rsidR="009E074C" w:rsidRDefault="003D052E">
            <w:pPr>
              <w:pStyle w:val="TableParagraph"/>
              <w:spacing w:before="146" w:line="520" w:lineRule="atLeast"/>
              <w:ind w:left="84" w:right="52" w:firstLine="456"/>
              <w:rPr>
                <w:b/>
                <w:sz w:val="18"/>
              </w:rPr>
            </w:pPr>
            <w:r>
              <w:rPr>
                <w:b/>
                <w:color w:val="231F20"/>
                <w:sz w:val="18"/>
              </w:rPr>
              <w:t>(grado académico, nombre y apellidos) Coordinador/a Sectorial de Desarrollo Académico</w:t>
            </w:r>
          </w:p>
        </w:tc>
        <w:tc>
          <w:tcPr>
            <w:tcW w:w="4289" w:type="dxa"/>
          </w:tcPr>
          <w:p w:rsidR="009E074C" w:rsidRDefault="009E074C">
            <w:pPr>
              <w:pStyle w:val="TableParagraph"/>
              <w:rPr>
                <w:b/>
                <w:sz w:val="20"/>
              </w:rPr>
            </w:pPr>
          </w:p>
          <w:p w:rsidR="009E074C" w:rsidRDefault="003D052E">
            <w:pPr>
              <w:pStyle w:val="TableParagraph"/>
              <w:spacing w:before="146" w:line="520" w:lineRule="atLeast"/>
              <w:ind w:left="663" w:right="440" w:hanging="190"/>
              <w:rPr>
                <w:b/>
                <w:sz w:val="18"/>
              </w:rPr>
            </w:pPr>
            <w:r>
              <w:rPr>
                <w:b/>
                <w:color w:val="231F20"/>
                <w:sz w:val="18"/>
              </w:rPr>
              <w:t>(grado académico, nombre y apellidos) (cargo de la persona que lo asiste)</w:t>
            </w:r>
          </w:p>
        </w:tc>
      </w:tr>
    </w:tbl>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spacing w:before="4"/>
        <w:ind w:left="0" w:firstLine="0"/>
        <w:rPr>
          <w:b/>
        </w:rPr>
      </w:pPr>
    </w:p>
    <w:p w:rsidR="009E074C" w:rsidRDefault="003D052E">
      <w:pPr>
        <w:spacing w:before="1" w:line="520" w:lineRule="auto"/>
        <w:ind w:left="139" w:right="136" w:firstLine="288"/>
        <w:jc w:val="both"/>
        <w:rPr>
          <w:sz w:val="16"/>
        </w:rPr>
      </w:pPr>
      <w:r>
        <w:rPr>
          <w:color w:val="231F20"/>
          <w:sz w:val="16"/>
        </w:rPr>
        <w:t>ULTIMA HOJA DEL ANEXO DE EJECUCION, QUE FORMA PARTE INTEGRANTE DEL CONVENIO DE COLABORACION, CELEBRADO POR EL EJECUTIVO FEDERAL POR CONDUCTO DE LA SECRETARIA DE EDUCACION PUBLICA Y (DENOMINACION DE LA INSTITUCION), PARA LA EJECUCION DEL PROGRAMA PARA EL DE</w:t>
      </w:r>
      <w:r>
        <w:rPr>
          <w:color w:val="231F20"/>
          <w:sz w:val="16"/>
        </w:rPr>
        <w:t>SARROLLO PROFESIONAL DOCENTE.</w:t>
      </w:r>
    </w:p>
    <w:p w:rsidR="009E074C" w:rsidRDefault="009E074C">
      <w:pPr>
        <w:spacing w:line="520" w:lineRule="auto"/>
        <w:jc w:val="both"/>
        <w:rPr>
          <w:sz w:val="16"/>
        </w:rPr>
        <w:sectPr w:rsidR="009E074C">
          <w:pgSz w:w="12240" w:h="15840"/>
          <w:pgMar w:top="960" w:right="1560" w:bottom="280" w:left="1560" w:header="711" w:footer="0" w:gutter="0"/>
          <w:cols w:space="720"/>
        </w:sectPr>
      </w:pPr>
    </w:p>
    <w:p w:rsidR="009E074C" w:rsidRDefault="009E074C">
      <w:pPr>
        <w:pStyle w:val="Textoindependiente"/>
        <w:spacing w:before="11"/>
        <w:ind w:left="0" w:firstLine="0"/>
        <w:rPr>
          <w:sz w:val="8"/>
        </w:rPr>
      </w:pPr>
    </w:p>
    <w:p w:rsidR="009E074C" w:rsidRDefault="003D052E">
      <w:pPr>
        <w:pStyle w:val="Ttulo2"/>
        <w:spacing w:before="94" w:line="396" w:lineRule="auto"/>
        <w:ind w:left="3414" w:right="3395" w:firstLine="745"/>
      </w:pPr>
      <w:r>
        <w:rPr>
          <w:color w:val="231F20"/>
        </w:rPr>
        <w:t>Anexo 2c Convenio de Coordinación</w:t>
      </w:r>
    </w:p>
    <w:p w:rsidR="009E074C" w:rsidRDefault="003D052E">
      <w:pPr>
        <w:spacing w:before="17" w:line="312" w:lineRule="auto"/>
        <w:ind w:left="139" w:right="137" w:firstLine="288"/>
        <w:rPr>
          <w:sz w:val="16"/>
        </w:rPr>
      </w:pPr>
      <w:r>
        <w:rPr>
          <w:color w:val="231F20"/>
          <w:sz w:val="16"/>
        </w:rPr>
        <w:t xml:space="preserve">CONVENIO   DE   COORDINACION,   QUE   CELEBRAN   EL   EJECUTIVO    FEDERAL   POR   CONDUCTO   DE  LA   SECRETARIA   DE   EDUCACION   PUBLICA,   EN   LO   SUCESIVO   </w:t>
      </w:r>
      <w:r>
        <w:rPr>
          <w:b/>
          <w:color w:val="231F20"/>
          <w:sz w:val="16"/>
        </w:rPr>
        <w:t>"LA   SEP"</w:t>
      </w:r>
      <w:r>
        <w:rPr>
          <w:color w:val="231F20"/>
          <w:sz w:val="16"/>
        </w:rPr>
        <w:t xml:space="preserve">, </w:t>
      </w:r>
      <w:r>
        <w:rPr>
          <w:color w:val="231F20"/>
          <w:sz w:val="16"/>
        </w:rPr>
        <w:t xml:space="preserve">  REPRESENTADA   POR  </w:t>
      </w:r>
      <w:r>
        <w:rPr>
          <w:color w:val="231F20"/>
          <w:spacing w:val="11"/>
          <w:sz w:val="16"/>
        </w:rPr>
        <w:t xml:space="preserve"> </w:t>
      </w:r>
      <w:r>
        <w:rPr>
          <w:color w:val="231F20"/>
          <w:sz w:val="16"/>
        </w:rPr>
        <w:t>EL/LA</w:t>
      </w:r>
    </w:p>
    <w:p w:rsidR="009E074C" w:rsidRDefault="003D052E">
      <w:pPr>
        <w:tabs>
          <w:tab w:val="left" w:pos="1828"/>
          <w:tab w:val="left" w:pos="2864"/>
        </w:tabs>
        <w:spacing w:before="2" w:line="312" w:lineRule="auto"/>
        <w:ind w:left="139" w:right="138"/>
        <w:jc w:val="both"/>
        <w:rPr>
          <w:sz w:val="16"/>
        </w:rPr>
      </w:pPr>
      <w:r>
        <w:rPr>
          <w:color w:val="231F20"/>
          <w:w w:val="99"/>
          <w:sz w:val="16"/>
          <w:u w:val="single" w:color="221E1F"/>
        </w:rPr>
        <w:t xml:space="preserve"> </w:t>
      </w:r>
      <w:r>
        <w:rPr>
          <w:color w:val="231F20"/>
          <w:sz w:val="16"/>
          <w:u w:val="single" w:color="221E1F"/>
        </w:rPr>
        <w:tab/>
      </w:r>
      <w:r>
        <w:rPr>
          <w:color w:val="231F20"/>
          <w:sz w:val="16"/>
        </w:rPr>
        <w:t xml:space="preserve">,   SUBSECRETARIO/A    DE    EDUCACION    MEDIA    SUPERIOR,    ASISTIDO/A    </w:t>
      </w:r>
      <w:r>
        <w:rPr>
          <w:color w:val="231F20"/>
          <w:spacing w:val="-4"/>
          <w:sz w:val="16"/>
        </w:rPr>
        <w:t xml:space="preserve">POR    </w:t>
      </w:r>
      <w:r>
        <w:rPr>
          <w:color w:val="231F20"/>
          <w:sz w:val="16"/>
        </w:rPr>
        <w:t>EL/LA</w:t>
      </w:r>
      <w:r>
        <w:rPr>
          <w:color w:val="231F20"/>
          <w:sz w:val="16"/>
          <w:u w:val="single" w:color="221E1F"/>
        </w:rPr>
        <w:t xml:space="preserve"> </w:t>
      </w:r>
      <w:r>
        <w:rPr>
          <w:color w:val="231F20"/>
          <w:sz w:val="16"/>
          <w:u w:val="single" w:color="221E1F"/>
        </w:rPr>
        <w:tab/>
      </w:r>
      <w:r>
        <w:rPr>
          <w:color w:val="231F20"/>
          <w:sz w:val="16"/>
          <w:u w:val="single" w:color="221E1F"/>
        </w:rPr>
        <w:tab/>
      </w:r>
      <w:r>
        <w:rPr>
          <w:color w:val="231F20"/>
          <w:sz w:val="16"/>
        </w:rPr>
        <w:t xml:space="preserve">, COORDINADOR/A SECTORIAL DE DESARROLLO ACADEMICO DE </w:t>
      </w:r>
      <w:r>
        <w:rPr>
          <w:color w:val="231F20"/>
          <w:spacing w:val="-6"/>
          <w:sz w:val="16"/>
        </w:rPr>
        <w:t xml:space="preserve">LA </w:t>
      </w:r>
      <w:r>
        <w:rPr>
          <w:color w:val="231F20"/>
          <w:sz w:val="16"/>
        </w:rPr>
        <w:t xml:space="preserve">SUBSECRETARIA DE EDUCACION MEDIA SUPERIOR; EL GOBIERNO DEL ESTADO LIBRE Y SOBERANO DE (nombre del </w:t>
      </w:r>
      <w:r>
        <w:rPr>
          <w:color w:val="231F20"/>
          <w:spacing w:val="21"/>
          <w:sz w:val="16"/>
        </w:rPr>
        <w:t xml:space="preserve"> </w:t>
      </w:r>
      <w:r>
        <w:rPr>
          <w:color w:val="231F20"/>
          <w:sz w:val="16"/>
        </w:rPr>
        <w:t xml:space="preserve">estado), </w:t>
      </w:r>
      <w:r>
        <w:rPr>
          <w:color w:val="231F20"/>
          <w:spacing w:val="21"/>
          <w:sz w:val="16"/>
        </w:rPr>
        <w:t xml:space="preserve"> </w:t>
      </w:r>
      <w:r>
        <w:rPr>
          <w:color w:val="231F20"/>
          <w:sz w:val="16"/>
        </w:rPr>
        <w:t xml:space="preserve">EN </w:t>
      </w:r>
      <w:r>
        <w:rPr>
          <w:color w:val="231F20"/>
          <w:spacing w:val="21"/>
          <w:sz w:val="16"/>
        </w:rPr>
        <w:t xml:space="preserve"> </w:t>
      </w:r>
      <w:r>
        <w:rPr>
          <w:color w:val="231F20"/>
          <w:sz w:val="16"/>
        </w:rPr>
        <w:t xml:space="preserve">LO </w:t>
      </w:r>
      <w:r>
        <w:rPr>
          <w:color w:val="231F20"/>
          <w:spacing w:val="22"/>
          <w:sz w:val="16"/>
        </w:rPr>
        <w:t xml:space="preserve"> </w:t>
      </w:r>
      <w:r>
        <w:rPr>
          <w:color w:val="231F20"/>
          <w:sz w:val="16"/>
        </w:rPr>
        <w:t xml:space="preserve">SUCESIVO </w:t>
      </w:r>
      <w:r>
        <w:rPr>
          <w:color w:val="231F20"/>
          <w:spacing w:val="21"/>
          <w:sz w:val="16"/>
        </w:rPr>
        <w:t xml:space="preserve"> </w:t>
      </w:r>
      <w:r>
        <w:rPr>
          <w:b/>
          <w:color w:val="231F20"/>
          <w:sz w:val="16"/>
        </w:rPr>
        <w:t xml:space="preserve">"EL </w:t>
      </w:r>
      <w:r>
        <w:rPr>
          <w:b/>
          <w:color w:val="231F20"/>
          <w:spacing w:val="22"/>
          <w:sz w:val="16"/>
        </w:rPr>
        <w:t xml:space="preserve"> </w:t>
      </w:r>
      <w:r>
        <w:rPr>
          <w:b/>
          <w:color w:val="231F20"/>
          <w:sz w:val="16"/>
        </w:rPr>
        <w:t xml:space="preserve">GOBIERNO </w:t>
      </w:r>
      <w:r>
        <w:rPr>
          <w:b/>
          <w:color w:val="231F20"/>
          <w:spacing w:val="23"/>
          <w:sz w:val="16"/>
        </w:rPr>
        <w:t xml:space="preserve"> </w:t>
      </w:r>
      <w:r>
        <w:rPr>
          <w:b/>
          <w:color w:val="231F20"/>
          <w:sz w:val="16"/>
        </w:rPr>
        <w:t xml:space="preserve">DE </w:t>
      </w:r>
      <w:r>
        <w:rPr>
          <w:b/>
          <w:color w:val="231F20"/>
          <w:spacing w:val="21"/>
          <w:sz w:val="16"/>
        </w:rPr>
        <w:t xml:space="preserve"> </w:t>
      </w:r>
      <w:r>
        <w:rPr>
          <w:b/>
          <w:color w:val="231F20"/>
          <w:sz w:val="16"/>
        </w:rPr>
        <w:t xml:space="preserve">LA </w:t>
      </w:r>
      <w:r>
        <w:rPr>
          <w:b/>
          <w:color w:val="231F20"/>
          <w:spacing w:val="20"/>
          <w:sz w:val="16"/>
        </w:rPr>
        <w:t xml:space="preserve"> </w:t>
      </w:r>
      <w:r>
        <w:rPr>
          <w:b/>
          <w:color w:val="231F20"/>
          <w:sz w:val="16"/>
        </w:rPr>
        <w:t xml:space="preserve">ENTIDAD </w:t>
      </w:r>
      <w:r>
        <w:rPr>
          <w:b/>
          <w:color w:val="231F20"/>
          <w:spacing w:val="22"/>
          <w:sz w:val="16"/>
        </w:rPr>
        <w:t xml:space="preserve"> </w:t>
      </w:r>
      <w:r>
        <w:rPr>
          <w:b/>
          <w:color w:val="231F20"/>
          <w:sz w:val="16"/>
        </w:rPr>
        <w:t>FEDERATIVA"</w:t>
      </w:r>
      <w:r>
        <w:rPr>
          <w:color w:val="231F20"/>
          <w:sz w:val="16"/>
        </w:rPr>
        <w:t xml:space="preserve">, </w:t>
      </w:r>
      <w:r>
        <w:rPr>
          <w:color w:val="231F20"/>
          <w:spacing w:val="22"/>
          <w:sz w:val="16"/>
        </w:rPr>
        <w:t xml:space="preserve"> </w:t>
      </w:r>
      <w:r>
        <w:rPr>
          <w:color w:val="231F20"/>
          <w:sz w:val="16"/>
        </w:rPr>
        <w:t xml:space="preserve">REPRESENTADO </w:t>
      </w:r>
      <w:r>
        <w:rPr>
          <w:color w:val="231F20"/>
          <w:spacing w:val="21"/>
          <w:sz w:val="16"/>
        </w:rPr>
        <w:t xml:space="preserve"> </w:t>
      </w:r>
      <w:r>
        <w:rPr>
          <w:color w:val="231F20"/>
          <w:sz w:val="16"/>
        </w:rPr>
        <w:t xml:space="preserve">POR </w:t>
      </w:r>
      <w:r>
        <w:rPr>
          <w:color w:val="231F20"/>
          <w:spacing w:val="21"/>
          <w:sz w:val="16"/>
        </w:rPr>
        <w:t xml:space="preserve"> </w:t>
      </w:r>
      <w:r>
        <w:rPr>
          <w:color w:val="231F20"/>
          <w:sz w:val="16"/>
        </w:rPr>
        <w:t>SU</w:t>
      </w:r>
    </w:p>
    <w:p w:rsidR="009E074C" w:rsidRDefault="003D052E">
      <w:pPr>
        <w:spacing w:before="3" w:line="312" w:lineRule="auto"/>
        <w:ind w:left="139" w:right="137"/>
        <w:jc w:val="both"/>
        <w:rPr>
          <w:sz w:val="16"/>
        </w:rPr>
      </w:pPr>
      <w:r>
        <w:rPr>
          <w:color w:val="231F20"/>
          <w:sz w:val="16"/>
        </w:rPr>
        <w:t>GOBERNADOR/A, (grado académico, nombre y apellidos), ASISTIDO</w:t>
      </w:r>
      <w:r>
        <w:rPr>
          <w:color w:val="231F20"/>
          <w:sz w:val="16"/>
        </w:rPr>
        <w:t xml:space="preserve">/A POR EL/LA (grado académico, nombre y apellidos), (cargo del secretario de finanzas) Y POR EL/LA (grado académico, nombre y apellidos), (cargo del secretario/a de educación)/(el organismo descentralizado estatal), REPRESENTADO POR (precisar cargo, grado </w:t>
      </w:r>
      <w:r>
        <w:rPr>
          <w:color w:val="231F20"/>
          <w:sz w:val="16"/>
        </w:rPr>
        <w:t xml:space="preserve">académico, nombre y apellidos), ASISTIDO POR EL/LA (grado académico, nombre y apellidos)/(LA UNIVERSIDAD AUTONOMA DEL ESTADO DE (PRECISAR), REPRESENTADA POR (PRECISAR CARGO, GRADO ACADEMICO, NOMBRE Y APELLIDOS), ASISTIDO/A POR EL(GRADO ACADEMICO, NOMBRE Y </w:t>
      </w:r>
      <w:r>
        <w:rPr>
          <w:color w:val="231F20"/>
          <w:sz w:val="16"/>
        </w:rPr>
        <w:t>APELLIDOS); Y LA (nombre de la institución), EN LO</w:t>
      </w:r>
      <w:r>
        <w:rPr>
          <w:color w:val="231F20"/>
          <w:spacing w:val="-5"/>
          <w:sz w:val="16"/>
        </w:rPr>
        <w:t xml:space="preserve"> </w:t>
      </w:r>
      <w:r>
        <w:rPr>
          <w:color w:val="231F20"/>
          <w:sz w:val="16"/>
        </w:rPr>
        <w:t>SUCESIVO</w:t>
      </w:r>
    </w:p>
    <w:p w:rsidR="009E074C" w:rsidRDefault="003D052E">
      <w:pPr>
        <w:spacing w:before="5" w:line="312" w:lineRule="auto"/>
        <w:ind w:left="139" w:right="136"/>
        <w:jc w:val="both"/>
        <w:rPr>
          <w:sz w:val="16"/>
        </w:rPr>
      </w:pPr>
      <w:r>
        <w:rPr>
          <w:color w:val="231F20"/>
          <w:sz w:val="16"/>
        </w:rPr>
        <w:t>"LA INSTANCIA FORMADORA"</w:t>
      </w:r>
      <w:r>
        <w:rPr>
          <w:color w:val="231F20"/>
          <w:sz w:val="16"/>
        </w:rPr>
        <w:t xml:space="preserve">, REPRESENTADA POR (cargo, grado académico, nombre y apellidos), ASISTIDO(A) POR (EL o LA) (grado académico, nombre y apellidos),(cargo de la persona que asiste); A QUIENES DE FORMA CONJUNTA SE LES DENOMINARA </w:t>
      </w:r>
      <w:r>
        <w:rPr>
          <w:b/>
          <w:color w:val="231F20"/>
          <w:sz w:val="16"/>
        </w:rPr>
        <w:t>"LAS PARTES"</w:t>
      </w:r>
      <w:r>
        <w:rPr>
          <w:color w:val="231F20"/>
          <w:sz w:val="16"/>
        </w:rPr>
        <w:t>, AL TENOR DE LOS ANTECEDENTES, DEC</w:t>
      </w:r>
      <w:r>
        <w:rPr>
          <w:color w:val="231F20"/>
          <w:sz w:val="16"/>
        </w:rPr>
        <w:t>LARACIONES Y CLAUSULAS SIGUIENTES:</w:t>
      </w:r>
    </w:p>
    <w:p w:rsidR="009E074C" w:rsidRDefault="003D052E">
      <w:pPr>
        <w:pStyle w:val="Ttulo2"/>
        <w:spacing w:before="87"/>
        <w:ind w:left="155" w:right="155"/>
        <w:jc w:val="center"/>
        <w:rPr>
          <w:rFonts w:ascii="Times New Roman"/>
        </w:rPr>
      </w:pPr>
      <w:r>
        <w:rPr>
          <w:rFonts w:ascii="Times New Roman"/>
          <w:color w:val="231F20"/>
        </w:rPr>
        <w:t>ANTECEDENTES</w:t>
      </w:r>
    </w:p>
    <w:p w:rsidR="009E074C" w:rsidRDefault="003D052E">
      <w:pPr>
        <w:pStyle w:val="Textoindependiente"/>
        <w:spacing w:before="133" w:line="278" w:lineRule="auto"/>
        <w:ind w:right="138"/>
        <w:jc w:val="both"/>
      </w:pPr>
      <w:r>
        <w:rPr>
          <w:b/>
          <w:color w:val="231F20"/>
        </w:rPr>
        <w:t xml:space="preserve">I.- </w:t>
      </w:r>
      <w:r>
        <w:rPr>
          <w:color w:val="231F20"/>
        </w:rPr>
        <w:t>El Plan Nacional de Desarrollo 2013-2018 en su Meta Nacional 3. "México con Educación de Calidad", Objetivo 3.1 "Desarrollar el potencial humano de los mexicanos con educación de calidad"</w:t>
      </w:r>
      <w:r>
        <w:rPr>
          <w:color w:val="231F20"/>
        </w:rPr>
        <w:t>, Estrategia 3.1.1. "Establecer un sistema de profesionalización docente que promueva la formación, selección, actualización y evaluación del personal docente, y de apoyo técnico-pedagógico", establece, entre otras líneas de acción, la de estimular el desa</w:t>
      </w:r>
      <w:r>
        <w:rPr>
          <w:color w:val="231F20"/>
        </w:rPr>
        <w:t>rrollo profesional de los maestros, centrado en la escuela y en el aprendizaje de los alumnos, en el marco del Servicio Profesional Docente, así como estimular los programas institucionales de mejoramiento del profesorado, del desempeño docente y de invest</w:t>
      </w:r>
      <w:r>
        <w:rPr>
          <w:color w:val="231F20"/>
        </w:rPr>
        <w:t>igación, incluyendo una perspectiva de las implicaciones del cambio demográfico.</w:t>
      </w:r>
    </w:p>
    <w:p w:rsidR="009E074C" w:rsidRDefault="003D052E">
      <w:pPr>
        <w:pStyle w:val="Textoindependiente"/>
        <w:spacing w:before="100" w:line="278" w:lineRule="auto"/>
        <w:ind w:right="138"/>
        <w:jc w:val="both"/>
      </w:pPr>
      <w:r>
        <w:rPr>
          <w:b/>
          <w:color w:val="231F20"/>
        </w:rPr>
        <w:t xml:space="preserve">II.- </w:t>
      </w:r>
      <w:r>
        <w:rPr>
          <w:color w:val="231F20"/>
        </w:rPr>
        <w:t>El Programa Sectorial de Educación 2013-2018, prevé en su Objetivo 2. "Fortalecer la calidad y pertinencia de la educación media superior, superior y formación para el tr</w:t>
      </w:r>
      <w:r>
        <w:rPr>
          <w:color w:val="231F20"/>
        </w:rPr>
        <w:t>abajo, a fin de que contribuyan al desarrollo de México", Estrategia 2.2. "Consolidar el Sistema Nacional de Bachillerato, universalizar el Marco Curricular Común y fortalecer la profesionalización docente y directiva", la línea de acción 2.2.8, relativa a</w:t>
      </w:r>
      <w:r>
        <w:rPr>
          <w:color w:val="231F20"/>
        </w:rPr>
        <w:t xml:space="preserve"> "Diseñar e impulsar esquemas de formación continua para profesores de educación media superior, congruentes con la Ley General del Servicio Profesional Docente".</w:t>
      </w:r>
    </w:p>
    <w:p w:rsidR="009E074C" w:rsidRDefault="003D052E">
      <w:pPr>
        <w:pStyle w:val="Textoindependiente"/>
        <w:spacing w:before="100" w:line="278" w:lineRule="auto"/>
        <w:ind w:right="138"/>
        <w:jc w:val="both"/>
      </w:pPr>
      <w:r>
        <w:rPr>
          <w:b/>
          <w:color w:val="231F20"/>
        </w:rPr>
        <w:t xml:space="preserve">III.- </w:t>
      </w:r>
      <w:r>
        <w:rPr>
          <w:color w:val="231F20"/>
        </w:rPr>
        <w:t>En el Presupuesto de Egresos de la Federación para el Ejercicio Fiscal ---, se autoriza</w:t>
      </w:r>
      <w:r>
        <w:rPr>
          <w:color w:val="231F20"/>
        </w:rPr>
        <w:t xml:space="preserve">ron recursos públicos para el "Programa para el Desarrollo Profesional Docente", en lo sucesivo el </w:t>
      </w:r>
      <w:r>
        <w:rPr>
          <w:b/>
          <w:color w:val="231F20"/>
        </w:rPr>
        <w:t>"Programa"</w:t>
      </w:r>
      <w:r>
        <w:rPr>
          <w:color w:val="231F20"/>
        </w:rPr>
        <w:t>.</w:t>
      </w:r>
    </w:p>
    <w:p w:rsidR="009E074C" w:rsidRDefault="003D052E">
      <w:pPr>
        <w:pStyle w:val="Textoindependiente"/>
        <w:spacing w:before="101" w:line="278" w:lineRule="auto"/>
        <w:ind w:right="138"/>
        <w:jc w:val="both"/>
      </w:pPr>
      <w:r>
        <w:rPr>
          <w:b/>
          <w:color w:val="231F20"/>
        </w:rPr>
        <w:t xml:space="preserve">IV.- </w:t>
      </w:r>
      <w:r>
        <w:rPr>
          <w:color w:val="231F20"/>
        </w:rPr>
        <w:t xml:space="preserve">El </w:t>
      </w:r>
      <w:r>
        <w:rPr>
          <w:b/>
          <w:color w:val="231F20"/>
        </w:rPr>
        <w:t xml:space="preserve">"Programa" </w:t>
      </w:r>
      <w:r>
        <w:rPr>
          <w:color w:val="231F20"/>
        </w:rPr>
        <w:t>tiene cobertura en las 32 entidades federativas, ofreciendo opciones de formación académica a personal docente, personal técni</w:t>
      </w:r>
      <w:r>
        <w:rPr>
          <w:color w:val="231F20"/>
        </w:rPr>
        <w:t>co docente, con funciones de dirección, de supervisión, de asesoría técnica pedagógica de educación media superior.</w:t>
      </w:r>
    </w:p>
    <w:p w:rsidR="009E074C" w:rsidRDefault="003D052E">
      <w:pPr>
        <w:pStyle w:val="Textoindependiente"/>
        <w:tabs>
          <w:tab w:val="left" w:pos="3792"/>
          <w:tab w:val="left" w:pos="4543"/>
        </w:tabs>
        <w:spacing w:before="100" w:line="278" w:lineRule="auto"/>
        <w:ind w:right="135"/>
        <w:jc w:val="both"/>
      </w:pPr>
      <w:r>
        <w:rPr>
          <w:b/>
          <w:color w:val="231F20"/>
        </w:rPr>
        <w:t xml:space="preserve">V.- </w:t>
      </w:r>
      <w:r>
        <w:rPr>
          <w:color w:val="231F20"/>
        </w:rPr>
        <w:t xml:space="preserve">Con fecha </w:t>
      </w:r>
      <w:r>
        <w:rPr>
          <w:color w:val="231F20"/>
          <w:u w:val="single" w:color="221E1F"/>
        </w:rPr>
        <w:t xml:space="preserve">       </w:t>
      </w:r>
      <w:r>
        <w:rPr>
          <w:color w:val="231F20"/>
          <w:spacing w:val="26"/>
          <w:u w:val="single" w:color="221E1F"/>
        </w:rPr>
        <w:t xml:space="preserve"> </w:t>
      </w:r>
      <w:r>
        <w:rPr>
          <w:color w:val="231F20"/>
        </w:rPr>
        <w:t xml:space="preserve">de </w:t>
      </w:r>
      <w:r>
        <w:rPr>
          <w:color w:val="231F20"/>
          <w:u w:val="single" w:color="221E1F"/>
        </w:rPr>
        <w:t xml:space="preserve">        </w:t>
      </w:r>
      <w:r>
        <w:rPr>
          <w:color w:val="231F20"/>
          <w:spacing w:val="17"/>
        </w:rPr>
        <w:t xml:space="preserve"> </w:t>
      </w:r>
      <w:r>
        <w:rPr>
          <w:color w:val="231F20"/>
        </w:rPr>
        <w:t>de</w:t>
      </w:r>
      <w:r>
        <w:rPr>
          <w:color w:val="231F20"/>
          <w:u w:val="single" w:color="221E1F"/>
        </w:rPr>
        <w:t xml:space="preserve"> </w:t>
      </w:r>
      <w:r>
        <w:rPr>
          <w:color w:val="231F20"/>
          <w:u w:val="single" w:color="221E1F"/>
        </w:rPr>
        <w:tab/>
      </w:r>
      <w:r>
        <w:rPr>
          <w:color w:val="231F20"/>
        </w:rPr>
        <w:t xml:space="preserve">, la Secretaría de Educación Pública, publicó en el Diario Oficial de la Federación, el </w:t>
      </w:r>
      <w:r>
        <w:rPr>
          <w:color w:val="231F20"/>
          <w:spacing w:val="15"/>
        </w:rPr>
        <w:t xml:space="preserve"> </w:t>
      </w:r>
      <w:r>
        <w:rPr>
          <w:b/>
          <w:color w:val="231F20"/>
        </w:rPr>
        <w:t>"ACUERDO</w:t>
      </w:r>
      <w:r>
        <w:rPr>
          <w:b/>
          <w:color w:val="231F20"/>
          <w:spacing w:val="16"/>
        </w:rPr>
        <w:t xml:space="preserve"> </w:t>
      </w:r>
      <w:r>
        <w:rPr>
          <w:b/>
          <w:color w:val="231F20"/>
        </w:rPr>
        <w:t>núme</w:t>
      </w:r>
      <w:r>
        <w:rPr>
          <w:b/>
          <w:color w:val="231F20"/>
        </w:rPr>
        <w:t>ro</w:t>
      </w:r>
      <w:r>
        <w:rPr>
          <w:b/>
          <w:color w:val="231F20"/>
          <w:u w:val="single" w:color="221E1F"/>
        </w:rPr>
        <w:t xml:space="preserve"> </w:t>
      </w:r>
      <w:r>
        <w:rPr>
          <w:b/>
          <w:color w:val="231F20"/>
          <w:u w:val="single" w:color="221E1F"/>
        </w:rPr>
        <w:tab/>
      </w:r>
      <w:r>
        <w:rPr>
          <w:b/>
          <w:color w:val="231F20"/>
          <w:u w:val="single" w:color="221E1F"/>
        </w:rPr>
        <w:tab/>
      </w:r>
      <w:r>
        <w:rPr>
          <w:b/>
          <w:color w:val="231F20"/>
        </w:rPr>
        <w:t>por el que se emiten las Reglas de Operación del Programa para el Desarrollo Profesional Docente"</w:t>
      </w:r>
      <w:r>
        <w:rPr>
          <w:color w:val="231F20"/>
        </w:rPr>
        <w:t xml:space="preserve">, en lo sucesivo las </w:t>
      </w:r>
      <w:r>
        <w:rPr>
          <w:b/>
          <w:color w:val="231F20"/>
        </w:rPr>
        <w:t>"Reglas"</w:t>
      </w:r>
      <w:r>
        <w:rPr>
          <w:color w:val="231F20"/>
        </w:rPr>
        <w:t>, que tienen como objetivo general el de contribuir a asegurar la calidad de los aprendizajes en la educación, la formación i</w:t>
      </w:r>
      <w:r>
        <w:rPr>
          <w:color w:val="231F20"/>
        </w:rPr>
        <w:t>ntegral de todos los grupos de la población mediante esquemas de formación, actualización académica, capacitación e/o investigación a personal docente, personal técnico docente, con funciones de dirección, de supervisión, de asesoría técnica pedagógica y c</w:t>
      </w:r>
      <w:r>
        <w:rPr>
          <w:color w:val="231F20"/>
        </w:rPr>
        <w:t>uerpos</w:t>
      </w:r>
      <w:r>
        <w:rPr>
          <w:color w:val="231F20"/>
          <w:spacing w:val="-1"/>
        </w:rPr>
        <w:t xml:space="preserve"> </w:t>
      </w:r>
      <w:r>
        <w:rPr>
          <w:color w:val="231F20"/>
        </w:rPr>
        <w:t>académicos.</w:t>
      </w:r>
    </w:p>
    <w:p w:rsidR="009E074C" w:rsidRDefault="003D052E">
      <w:pPr>
        <w:pStyle w:val="Ttulo2"/>
        <w:spacing w:before="102"/>
        <w:ind w:left="155" w:right="155"/>
        <w:jc w:val="center"/>
        <w:rPr>
          <w:rFonts w:ascii="Times New Roman"/>
        </w:rPr>
      </w:pPr>
      <w:r>
        <w:rPr>
          <w:rFonts w:ascii="Times New Roman"/>
          <w:color w:val="231F20"/>
        </w:rPr>
        <w:t>DECLARACIONES</w:t>
      </w:r>
    </w:p>
    <w:p w:rsidR="009E074C" w:rsidRDefault="003D052E">
      <w:pPr>
        <w:spacing w:before="134"/>
        <w:ind w:left="427"/>
        <w:rPr>
          <w:b/>
          <w:sz w:val="18"/>
        </w:rPr>
      </w:pPr>
      <w:r>
        <w:rPr>
          <w:b/>
          <w:color w:val="231F20"/>
          <w:sz w:val="18"/>
        </w:rPr>
        <w:t xml:space="preserve">I.- </w:t>
      </w:r>
      <w:r>
        <w:rPr>
          <w:color w:val="231F20"/>
          <w:sz w:val="18"/>
        </w:rPr>
        <w:t xml:space="preserve">De </w:t>
      </w:r>
      <w:r>
        <w:rPr>
          <w:b/>
          <w:color w:val="231F20"/>
          <w:sz w:val="18"/>
        </w:rPr>
        <w:t>"LA SEP":</w:t>
      </w:r>
    </w:p>
    <w:p w:rsidR="009E074C" w:rsidRDefault="003D052E">
      <w:pPr>
        <w:pStyle w:val="Textoindependiente"/>
        <w:spacing w:before="133" w:line="278" w:lineRule="auto"/>
        <w:ind w:right="139"/>
        <w:jc w:val="both"/>
      </w:pPr>
      <w:r>
        <w:rPr>
          <w:b/>
          <w:color w:val="231F20"/>
        </w:rPr>
        <w:t xml:space="preserve">I.1.- </w:t>
      </w:r>
      <w:r>
        <w:rPr>
          <w:color w:val="231F20"/>
        </w:rPr>
        <w:t>Que en términos de lo dispuesto por los artículos 2o., fracción I, 26 y 38 de la Ley Orgánica de la Administración Pública Federal, es una dependencia de la Administración Pública Centralizada a la cu</w:t>
      </w:r>
      <w:r>
        <w:rPr>
          <w:color w:val="231F20"/>
        </w:rPr>
        <w:t>al le corresponde el ejercicio de la función social educativa, sin perjuicio de la concurrencia de las entidades federativas y de los municipios.</w:t>
      </w:r>
    </w:p>
    <w:p w:rsidR="009E074C" w:rsidRDefault="009E074C">
      <w:pPr>
        <w:spacing w:line="278" w:lineRule="auto"/>
        <w:jc w:val="both"/>
        <w:sectPr w:rsidR="009E074C">
          <w:pgSz w:w="12240" w:h="15840"/>
          <w:pgMar w:top="960" w:right="1560" w:bottom="280" w:left="1560" w:header="711" w:footer="0" w:gutter="0"/>
          <w:cols w:space="720"/>
        </w:sectPr>
      </w:pPr>
    </w:p>
    <w:p w:rsidR="009E074C" w:rsidRDefault="009E074C">
      <w:pPr>
        <w:pStyle w:val="Textoindependiente"/>
        <w:spacing w:before="4"/>
        <w:ind w:left="0" w:firstLine="0"/>
        <w:rPr>
          <w:sz w:val="9"/>
        </w:rPr>
      </w:pPr>
    </w:p>
    <w:p w:rsidR="009E074C" w:rsidRDefault="003D052E">
      <w:pPr>
        <w:pStyle w:val="Textoindependiente"/>
        <w:tabs>
          <w:tab w:val="left" w:pos="3031"/>
        </w:tabs>
        <w:spacing w:before="94" w:line="285" w:lineRule="auto"/>
        <w:ind w:right="139" w:firstLine="287"/>
        <w:jc w:val="both"/>
      </w:pPr>
      <w:r>
        <w:rPr>
          <w:b/>
          <w:color w:val="231F20"/>
        </w:rPr>
        <w:t xml:space="preserve">I.2.- </w:t>
      </w:r>
      <w:r>
        <w:rPr>
          <w:b/>
          <w:color w:val="231F20"/>
          <w:spacing w:val="5"/>
        </w:rPr>
        <w:t xml:space="preserve"> </w:t>
      </w:r>
      <w:r>
        <w:rPr>
          <w:color w:val="231F20"/>
        </w:rPr>
        <w:t xml:space="preserve">Que </w:t>
      </w:r>
      <w:r>
        <w:rPr>
          <w:color w:val="231F20"/>
          <w:spacing w:val="5"/>
        </w:rPr>
        <w:t xml:space="preserve"> </w:t>
      </w:r>
      <w:r>
        <w:rPr>
          <w:color w:val="231F20"/>
        </w:rPr>
        <w:t>el/la</w:t>
      </w:r>
      <w:r>
        <w:rPr>
          <w:color w:val="231F20"/>
          <w:u w:val="single" w:color="221E1F"/>
        </w:rPr>
        <w:t xml:space="preserve"> </w:t>
      </w:r>
      <w:r>
        <w:rPr>
          <w:color w:val="231F20"/>
          <w:u w:val="single" w:color="221E1F"/>
        </w:rPr>
        <w:tab/>
      </w:r>
      <w:r>
        <w:rPr>
          <w:color w:val="231F20"/>
        </w:rPr>
        <w:t xml:space="preserve">, Subsecretario/a de Educación Media Superior, suscribe el presente instrumento, de conformidad con lo dispuesto en el artículo 6 del Reglamento Interior de la Secretaría de Educación Pública, publicado en el Diario Oficial de la Federación el 21 de enero </w:t>
      </w:r>
      <w:r>
        <w:rPr>
          <w:color w:val="231F20"/>
        </w:rPr>
        <w:t>de 2005 y, el "Acuerdo número 399 por el que se delegan facultades a los subsecretarios y titulares de unidad de la Secretaria de Educación Pública", publicado en el mismo órgano informativo el 26 de abril de</w:t>
      </w:r>
      <w:r>
        <w:rPr>
          <w:color w:val="231F20"/>
          <w:spacing w:val="-10"/>
        </w:rPr>
        <w:t xml:space="preserve"> </w:t>
      </w:r>
      <w:r>
        <w:rPr>
          <w:color w:val="231F20"/>
        </w:rPr>
        <w:t>2007.</w:t>
      </w:r>
    </w:p>
    <w:p w:rsidR="009E074C" w:rsidRDefault="003D052E">
      <w:pPr>
        <w:pStyle w:val="Textoindependiente"/>
        <w:tabs>
          <w:tab w:val="left" w:pos="5045"/>
        </w:tabs>
        <w:spacing w:before="99" w:line="285" w:lineRule="auto"/>
        <w:ind w:right="139"/>
        <w:jc w:val="both"/>
      </w:pPr>
      <w:r>
        <w:rPr>
          <w:b/>
          <w:color w:val="231F20"/>
        </w:rPr>
        <w:t xml:space="preserve">I.3.- </w:t>
      </w:r>
      <w:r>
        <w:rPr>
          <w:color w:val="231F20"/>
        </w:rPr>
        <w:t>Que cuenta con los recursos financi</w:t>
      </w:r>
      <w:r>
        <w:rPr>
          <w:color w:val="231F20"/>
        </w:rPr>
        <w:t xml:space="preserve">eros necesarios para la celebración del presente convenio, en su presupuesto autorizado para el </w:t>
      </w:r>
      <w:r>
        <w:rPr>
          <w:color w:val="231F20"/>
          <w:spacing w:val="2"/>
        </w:rPr>
        <w:t xml:space="preserve"> </w:t>
      </w:r>
      <w:r>
        <w:rPr>
          <w:color w:val="231F20"/>
        </w:rPr>
        <w:t>ejercicio</w:t>
      </w:r>
      <w:r>
        <w:rPr>
          <w:color w:val="231F20"/>
          <w:spacing w:val="13"/>
        </w:rPr>
        <w:t xml:space="preserve"> </w:t>
      </w:r>
      <w:r>
        <w:rPr>
          <w:color w:val="231F20"/>
        </w:rPr>
        <w:t>fiscal</w:t>
      </w:r>
      <w:r>
        <w:rPr>
          <w:color w:val="231F20"/>
          <w:u w:val="single" w:color="221E1F"/>
        </w:rPr>
        <w:t xml:space="preserve"> </w:t>
      </w:r>
      <w:r>
        <w:rPr>
          <w:color w:val="231F20"/>
          <w:u w:val="single" w:color="221E1F"/>
        </w:rPr>
        <w:tab/>
      </w:r>
      <w:r>
        <w:rPr>
          <w:color w:val="231F20"/>
        </w:rPr>
        <w:t>, con cargo a la partida presupuestaria [precisar partida</w:t>
      </w:r>
      <w:r>
        <w:rPr>
          <w:color w:val="231F20"/>
          <w:spacing w:val="-1"/>
        </w:rPr>
        <w:t xml:space="preserve"> </w:t>
      </w:r>
      <w:r>
        <w:rPr>
          <w:color w:val="231F20"/>
        </w:rPr>
        <w:t>presupuestaria].</w:t>
      </w:r>
    </w:p>
    <w:p w:rsidR="009E074C" w:rsidRDefault="003D052E">
      <w:pPr>
        <w:pStyle w:val="Textoindependiente"/>
        <w:spacing w:before="100" w:line="285" w:lineRule="auto"/>
        <w:ind w:right="139" w:firstLine="287"/>
        <w:jc w:val="both"/>
      </w:pPr>
      <w:r>
        <w:rPr>
          <w:b/>
          <w:color w:val="231F20"/>
        </w:rPr>
        <w:t xml:space="preserve">I.4.- </w:t>
      </w:r>
      <w:r>
        <w:rPr>
          <w:color w:val="231F20"/>
        </w:rPr>
        <w:t>Que para efectos del presente instrumento señala como su dom</w:t>
      </w:r>
      <w:r>
        <w:rPr>
          <w:color w:val="231F20"/>
        </w:rPr>
        <w:t>icilio, el ubicado en la calle de Brasil No. 31, Colonia Centro, Delegación Cuauhtémoc, C.P. 06029, en la Ciudad de México.</w:t>
      </w:r>
    </w:p>
    <w:p w:rsidR="009E074C" w:rsidRDefault="003D052E">
      <w:pPr>
        <w:pStyle w:val="Ttulo2"/>
        <w:spacing w:before="102" w:line="285" w:lineRule="auto"/>
        <w:ind w:left="139" w:right="131" w:firstLine="288"/>
        <w:jc w:val="both"/>
      </w:pPr>
      <w:r>
        <w:rPr>
          <w:color w:val="231F20"/>
        </w:rPr>
        <w:t xml:space="preserve">II.- </w:t>
      </w:r>
      <w:r>
        <w:rPr>
          <w:b w:val="0"/>
          <w:color w:val="231F20"/>
        </w:rPr>
        <w:t xml:space="preserve">De </w:t>
      </w:r>
      <w:r>
        <w:rPr>
          <w:color w:val="231F20"/>
        </w:rPr>
        <w:t>["EL GOBIERNO DE LA ENTIDAD FEDERATIVA"]/[EL ORGANISMO DESCENTRALIZADO]/[LA UNIVERSIDAD AUTONOMA ESTATAL]:</w:t>
      </w:r>
    </w:p>
    <w:p w:rsidR="009E074C" w:rsidRDefault="003D052E">
      <w:pPr>
        <w:pStyle w:val="Textoindependiente"/>
        <w:spacing w:before="100"/>
        <w:ind w:left="427" w:firstLine="0"/>
      </w:pPr>
      <w:r>
        <w:rPr>
          <w:b/>
          <w:color w:val="231F20"/>
        </w:rPr>
        <w:t xml:space="preserve">II.1.- </w:t>
      </w:r>
      <w:r>
        <w:rPr>
          <w:color w:val="231F20"/>
        </w:rPr>
        <w:t>(naturalez</w:t>
      </w:r>
      <w:r>
        <w:rPr>
          <w:color w:val="231F20"/>
        </w:rPr>
        <w:t>a jurídica de la institución)</w:t>
      </w:r>
    </w:p>
    <w:p w:rsidR="009E074C" w:rsidRDefault="003D052E">
      <w:pPr>
        <w:pStyle w:val="Textoindependiente"/>
        <w:spacing w:before="140"/>
        <w:ind w:left="427" w:firstLine="0"/>
      </w:pPr>
      <w:r>
        <w:rPr>
          <w:b/>
          <w:color w:val="231F20"/>
        </w:rPr>
        <w:t xml:space="preserve">II.2.- </w:t>
      </w:r>
      <w:r>
        <w:rPr>
          <w:color w:val="231F20"/>
        </w:rPr>
        <w:t>(precisar el objeto de la institución conforme a su instrumento de creación).</w:t>
      </w:r>
    </w:p>
    <w:p w:rsidR="009E074C" w:rsidRDefault="003D052E">
      <w:pPr>
        <w:pStyle w:val="Textoindependiente"/>
        <w:spacing w:before="140"/>
        <w:ind w:left="427" w:firstLine="0"/>
      </w:pPr>
      <w:r>
        <w:rPr>
          <w:b/>
          <w:color w:val="231F20"/>
        </w:rPr>
        <w:t xml:space="preserve">II.3.- </w:t>
      </w:r>
      <w:r>
        <w:rPr>
          <w:color w:val="231F20"/>
        </w:rPr>
        <w:t>(precisar instrumento jurídico que faculte a su representante legal para la firma del convenio)</w:t>
      </w:r>
    </w:p>
    <w:p w:rsidR="009E074C" w:rsidRDefault="003D052E">
      <w:pPr>
        <w:spacing w:before="139"/>
        <w:ind w:left="427"/>
        <w:rPr>
          <w:sz w:val="18"/>
        </w:rPr>
      </w:pPr>
      <w:r>
        <w:rPr>
          <w:b/>
          <w:color w:val="231F20"/>
          <w:sz w:val="18"/>
        </w:rPr>
        <w:t xml:space="preserve">II.4.- </w:t>
      </w:r>
      <w:r>
        <w:rPr>
          <w:color w:val="231F20"/>
          <w:sz w:val="18"/>
        </w:rPr>
        <w:t>(domicilio)</w:t>
      </w:r>
    </w:p>
    <w:p w:rsidR="009E074C" w:rsidRDefault="003D052E">
      <w:pPr>
        <w:pStyle w:val="Ttulo2"/>
        <w:spacing w:before="140"/>
      </w:pPr>
      <w:r>
        <w:rPr>
          <w:color w:val="231F20"/>
        </w:rPr>
        <w:t xml:space="preserve">III.- </w:t>
      </w:r>
      <w:r>
        <w:rPr>
          <w:b w:val="0"/>
          <w:color w:val="231F20"/>
        </w:rPr>
        <w:t xml:space="preserve">De </w:t>
      </w:r>
      <w:r>
        <w:rPr>
          <w:color w:val="231F20"/>
        </w:rPr>
        <w:t>"LA INSTAN</w:t>
      </w:r>
      <w:r>
        <w:rPr>
          <w:color w:val="231F20"/>
        </w:rPr>
        <w:t>CIA FORMADORA":</w:t>
      </w:r>
    </w:p>
    <w:p w:rsidR="009E074C" w:rsidRDefault="003D052E">
      <w:pPr>
        <w:pStyle w:val="Textoindependiente"/>
        <w:spacing w:before="141" w:line="285" w:lineRule="auto"/>
        <w:ind w:right="140"/>
        <w:jc w:val="both"/>
      </w:pPr>
      <w:r>
        <w:rPr>
          <w:b/>
          <w:color w:val="231F20"/>
        </w:rPr>
        <w:t xml:space="preserve">III.1.- </w:t>
      </w:r>
      <w:r>
        <w:rPr>
          <w:color w:val="231F20"/>
        </w:rPr>
        <w:t>Que es (naturaleza jurídica de la institución), de conformidad con lo dispuesto en los (número de los artículos), de (Ley Orgánica y/o Decreto de Creación), publicada(o) en (nombre del órgano informativo) el día (día) de (mes) de (a</w:t>
      </w:r>
      <w:r>
        <w:rPr>
          <w:color w:val="231F20"/>
        </w:rPr>
        <w:t>ño).</w:t>
      </w:r>
    </w:p>
    <w:p w:rsidR="009E074C" w:rsidRDefault="003D052E">
      <w:pPr>
        <w:pStyle w:val="Textoindependiente"/>
        <w:spacing w:before="100" w:line="285" w:lineRule="auto"/>
        <w:ind w:right="139"/>
        <w:jc w:val="both"/>
      </w:pPr>
      <w:r>
        <w:rPr>
          <w:b/>
          <w:color w:val="231F20"/>
        </w:rPr>
        <w:t xml:space="preserve">III.2.- </w:t>
      </w:r>
      <w:r>
        <w:rPr>
          <w:color w:val="231F20"/>
        </w:rPr>
        <w:t>Que tiene por objeto, entre otros: (precisar el objeto de la institución conforme a su instrumento      de</w:t>
      </w:r>
      <w:r>
        <w:rPr>
          <w:color w:val="231F20"/>
          <w:spacing w:val="-1"/>
        </w:rPr>
        <w:t xml:space="preserve"> </w:t>
      </w:r>
      <w:r>
        <w:rPr>
          <w:color w:val="231F20"/>
        </w:rPr>
        <w:t>creación).</w:t>
      </w:r>
    </w:p>
    <w:p w:rsidR="009E074C" w:rsidRDefault="003D052E">
      <w:pPr>
        <w:pStyle w:val="Textoindependiente"/>
        <w:spacing w:before="100" w:line="285" w:lineRule="auto"/>
        <w:ind w:right="138"/>
        <w:jc w:val="both"/>
      </w:pPr>
      <w:r>
        <w:rPr>
          <w:b/>
          <w:color w:val="231F20"/>
        </w:rPr>
        <w:t xml:space="preserve">III.3.- </w:t>
      </w:r>
      <w:r>
        <w:rPr>
          <w:color w:val="231F20"/>
        </w:rPr>
        <w:t>Que su [precisar cargo del representante legal], cuenta con facultades legales suficientes para suscribir el presente instrumento, en términos de lo señalado en el (los) artículo(s) (número de artículos) de su (Ley Orgánica y/o Decreto de Creación).</w:t>
      </w:r>
    </w:p>
    <w:p w:rsidR="009E074C" w:rsidRDefault="003D052E">
      <w:pPr>
        <w:pStyle w:val="Textoindependiente"/>
        <w:spacing w:before="100" w:line="285" w:lineRule="auto"/>
        <w:ind w:right="138"/>
        <w:jc w:val="both"/>
      </w:pPr>
      <w:r>
        <w:rPr>
          <w:b/>
          <w:color w:val="231F20"/>
        </w:rPr>
        <w:t>III.4.</w:t>
      </w:r>
      <w:r>
        <w:rPr>
          <w:b/>
          <w:color w:val="231F20"/>
        </w:rPr>
        <w:t xml:space="preserve">- </w:t>
      </w:r>
      <w:r>
        <w:rPr>
          <w:color w:val="231F20"/>
        </w:rPr>
        <w:t>Que para efectos del presente instrumento señala como domicilio el ubicado en (nombre de la calle) No. (número), Colonia (nombre de la colonia), C.P. (código postal), Ciudad de (nombre de la ciudad), Estado de (nombre del Estado).</w:t>
      </w:r>
    </w:p>
    <w:p w:rsidR="009E074C" w:rsidRDefault="003D052E">
      <w:pPr>
        <w:pStyle w:val="Textoindependiente"/>
        <w:spacing w:before="100"/>
        <w:ind w:left="427" w:firstLine="0"/>
      </w:pPr>
      <w:r>
        <w:rPr>
          <w:color w:val="231F20"/>
        </w:rPr>
        <w:t xml:space="preserve">Visto lo anterior, </w:t>
      </w:r>
      <w:r>
        <w:rPr>
          <w:b/>
          <w:color w:val="231F20"/>
        </w:rPr>
        <w:t>"LAS</w:t>
      </w:r>
      <w:r>
        <w:rPr>
          <w:b/>
          <w:color w:val="231F20"/>
        </w:rPr>
        <w:t xml:space="preserve"> PARTES" </w:t>
      </w:r>
      <w:r>
        <w:rPr>
          <w:color w:val="231F20"/>
        </w:rPr>
        <w:t>acuerdan celebrar el presente convenio al tenor de las siguientes:</w:t>
      </w:r>
    </w:p>
    <w:p w:rsidR="009E074C" w:rsidRDefault="003D052E">
      <w:pPr>
        <w:pStyle w:val="Ttulo2"/>
        <w:spacing w:before="141"/>
        <w:ind w:left="4014"/>
        <w:rPr>
          <w:rFonts w:ascii="Times New Roman"/>
        </w:rPr>
      </w:pPr>
      <w:r>
        <w:rPr>
          <w:rFonts w:ascii="Times New Roman"/>
          <w:color w:val="231F20"/>
        </w:rPr>
        <w:t>CLAUSULAS</w:t>
      </w:r>
    </w:p>
    <w:p w:rsidR="009E074C" w:rsidRDefault="003D052E">
      <w:pPr>
        <w:pStyle w:val="Textoindependiente"/>
        <w:spacing w:before="140" w:line="285" w:lineRule="auto"/>
        <w:ind w:right="137"/>
        <w:jc w:val="both"/>
      </w:pPr>
      <w:r>
        <w:rPr>
          <w:b/>
          <w:color w:val="231F20"/>
        </w:rPr>
        <w:t xml:space="preserve">PRIMERA.- </w:t>
      </w:r>
      <w:r>
        <w:rPr>
          <w:color w:val="231F20"/>
        </w:rPr>
        <w:t xml:space="preserve">Es objeto de este convenio, establecer las bases conforme a las cuales </w:t>
      </w:r>
      <w:r>
        <w:rPr>
          <w:b/>
          <w:color w:val="231F20"/>
        </w:rPr>
        <w:t xml:space="preserve">"LAS PARTES" </w:t>
      </w:r>
      <w:r>
        <w:rPr>
          <w:color w:val="231F20"/>
        </w:rPr>
        <w:t xml:space="preserve">apoyarán financieramente a </w:t>
      </w:r>
      <w:r>
        <w:rPr>
          <w:b/>
          <w:color w:val="231F20"/>
        </w:rPr>
        <w:t>"LA INSTANCIA FORMADORA"</w:t>
      </w:r>
      <w:r>
        <w:rPr>
          <w:color w:val="231F20"/>
        </w:rPr>
        <w:t xml:space="preserve">, para que en el marco del </w:t>
      </w:r>
      <w:r>
        <w:rPr>
          <w:b/>
          <w:color w:val="231F20"/>
        </w:rPr>
        <w:t xml:space="preserve">"Programa" </w:t>
      </w:r>
      <w:r>
        <w:rPr>
          <w:color w:val="231F20"/>
        </w:rPr>
        <w:t xml:space="preserve">y de conformidad con las </w:t>
      </w:r>
      <w:r>
        <w:rPr>
          <w:b/>
          <w:color w:val="231F20"/>
        </w:rPr>
        <w:t>"Reglas"</w:t>
      </w:r>
      <w:r>
        <w:rPr>
          <w:color w:val="231F20"/>
        </w:rPr>
        <w:t>, lleve a cabo la implementación de las acciones de [formación, actualización, regularización, desarrollo profesional y capacitación] para el personal [precisar] de educación media supe</w:t>
      </w:r>
      <w:r>
        <w:rPr>
          <w:color w:val="231F20"/>
        </w:rPr>
        <w:t xml:space="preserve">rior, a través de (describir oferta de formación académica), en los términos y condiciones previstos en este instrumento y su Anexo </w:t>
      </w:r>
      <w:r>
        <w:rPr>
          <w:b/>
          <w:color w:val="231F20"/>
        </w:rPr>
        <w:t>de Ejecución</w:t>
      </w:r>
      <w:r>
        <w:rPr>
          <w:color w:val="231F20"/>
        </w:rPr>
        <w:t>, el cual firmado por ambas partes, forma parte integrante del presente instrumento.</w:t>
      </w:r>
    </w:p>
    <w:p w:rsidR="009E074C" w:rsidRDefault="003D052E">
      <w:pPr>
        <w:spacing w:before="99" w:line="285" w:lineRule="auto"/>
        <w:ind w:left="139" w:right="135" w:firstLine="288"/>
        <w:jc w:val="both"/>
        <w:rPr>
          <w:b/>
          <w:sz w:val="18"/>
        </w:rPr>
      </w:pPr>
      <w:r>
        <w:rPr>
          <w:b/>
          <w:color w:val="231F20"/>
          <w:sz w:val="18"/>
        </w:rPr>
        <w:t xml:space="preserve">SEGUNDA.- "LAS PARTES" </w:t>
      </w:r>
      <w:r>
        <w:rPr>
          <w:color w:val="231F20"/>
          <w:sz w:val="18"/>
        </w:rPr>
        <w:t>en c</w:t>
      </w:r>
      <w:r>
        <w:rPr>
          <w:color w:val="231F20"/>
          <w:sz w:val="18"/>
        </w:rPr>
        <w:t xml:space="preserve">umplimiento al objeto de este convenio y dentro de sus posibilidades presupuestarias, aportarán la cantidad total de </w:t>
      </w:r>
      <w:r>
        <w:rPr>
          <w:b/>
          <w:color w:val="231F20"/>
          <w:sz w:val="18"/>
        </w:rPr>
        <w:t>$(cantidad con número) (cantidad con letra) Pesos 00/100 M.N.).</w:t>
      </w:r>
    </w:p>
    <w:p w:rsidR="009E074C" w:rsidRDefault="003D052E">
      <w:pPr>
        <w:pStyle w:val="Textoindependiente"/>
        <w:spacing w:before="100" w:line="285" w:lineRule="auto"/>
        <w:ind w:right="134"/>
        <w:jc w:val="both"/>
      </w:pPr>
      <w:r>
        <w:rPr>
          <w:color w:val="231F20"/>
        </w:rPr>
        <w:t>De la cantidad señalada en el párrafo anterior, "LA SEP" aportará el [preci</w:t>
      </w:r>
      <w:r>
        <w:rPr>
          <w:color w:val="231F20"/>
        </w:rPr>
        <w:t>sar]% (cantidad con letra)  y  ["EL GOBIERNO DE LA ENTIDAD FEDERATIVA"] / [EL ORGANISMO DESCENTRALIZADO]/</w:t>
      </w:r>
      <w:r>
        <w:rPr>
          <w:color w:val="231F20"/>
          <w:spacing w:val="11"/>
        </w:rPr>
        <w:t xml:space="preserve"> </w:t>
      </w:r>
      <w:r>
        <w:rPr>
          <w:color w:val="231F20"/>
        </w:rPr>
        <w:t>[LA</w:t>
      </w:r>
    </w:p>
    <w:p w:rsidR="009E074C" w:rsidRDefault="003D052E">
      <w:pPr>
        <w:pStyle w:val="Textoindependiente"/>
        <w:spacing w:line="206" w:lineRule="exact"/>
        <w:ind w:firstLine="0"/>
      </w:pPr>
      <w:r>
        <w:rPr>
          <w:color w:val="231F20"/>
        </w:rPr>
        <w:t>UNIVERSIDAD AUTONOMA ESTATAL] aportará el [precisar] % (cantidad con letra) restante.</w:t>
      </w:r>
    </w:p>
    <w:p w:rsidR="009E074C" w:rsidRDefault="003D052E">
      <w:pPr>
        <w:pStyle w:val="Textoindependiente"/>
        <w:spacing w:before="140" w:line="285" w:lineRule="auto"/>
        <w:ind w:right="133"/>
        <w:jc w:val="both"/>
      </w:pPr>
      <w:r>
        <w:rPr>
          <w:color w:val="231F20"/>
        </w:rPr>
        <w:t>Los recursos señalados en esta Cláusula se aportan con carác</w:t>
      </w:r>
      <w:r>
        <w:rPr>
          <w:color w:val="231F20"/>
        </w:rPr>
        <w:t>ter de subsidio conforme a lo establecido en la Ley Federal de Presupuesto y Responsabilidad Hacendaria y al Reglamento de dicha Ley Federal, por lo que para el ejercicio de los mismos se deberá observar lo establecido en ambos ordenamientos</w:t>
      </w:r>
    </w:p>
    <w:p w:rsidR="009E074C" w:rsidRDefault="009E074C">
      <w:pPr>
        <w:spacing w:line="285" w:lineRule="auto"/>
        <w:jc w:val="both"/>
        <w:sectPr w:rsidR="009E074C">
          <w:pgSz w:w="12240" w:h="15840"/>
          <w:pgMar w:top="960" w:right="1560" w:bottom="280" w:left="1560" w:header="711" w:footer="0" w:gutter="0"/>
          <w:cols w:space="720"/>
        </w:sectPr>
      </w:pPr>
    </w:p>
    <w:p w:rsidR="009E074C" w:rsidRDefault="009E074C">
      <w:pPr>
        <w:pStyle w:val="Textoindependiente"/>
        <w:spacing w:before="7"/>
        <w:ind w:left="0" w:firstLine="0"/>
        <w:rPr>
          <w:sz w:val="10"/>
        </w:rPr>
      </w:pPr>
    </w:p>
    <w:p w:rsidR="009E074C" w:rsidRDefault="003D052E">
      <w:pPr>
        <w:pStyle w:val="Textoindependiente"/>
        <w:spacing w:before="94" w:line="304" w:lineRule="auto"/>
        <w:ind w:right="139"/>
        <w:jc w:val="both"/>
      </w:pPr>
      <w:r>
        <w:rPr>
          <w:b/>
          <w:color w:val="231F20"/>
        </w:rPr>
        <w:t>TERCERA.- "LA SEP"</w:t>
      </w:r>
      <w:r>
        <w:rPr>
          <w:color w:val="231F20"/>
        </w:rPr>
        <w:t xml:space="preserve">, en cumplimiento al objeto del presente convenio, por conducto de la Subsecretaría de Educación Media Superior, en adelante la </w:t>
      </w:r>
      <w:r>
        <w:rPr>
          <w:b/>
          <w:color w:val="231F20"/>
        </w:rPr>
        <w:t>"SEMS"</w:t>
      </w:r>
      <w:r>
        <w:rPr>
          <w:color w:val="231F20"/>
        </w:rPr>
        <w:t>, se obliga</w:t>
      </w:r>
      <w:r>
        <w:rPr>
          <w:color w:val="231F20"/>
          <w:spacing w:val="-8"/>
        </w:rPr>
        <w:t xml:space="preserve"> </w:t>
      </w:r>
      <w:r>
        <w:rPr>
          <w:color w:val="231F20"/>
        </w:rPr>
        <w:t>a:</w:t>
      </w:r>
    </w:p>
    <w:p w:rsidR="009E074C" w:rsidRDefault="003D052E">
      <w:pPr>
        <w:pStyle w:val="Textoindependiente"/>
        <w:spacing w:before="101" w:line="304" w:lineRule="auto"/>
        <w:ind w:right="138"/>
        <w:jc w:val="both"/>
      </w:pPr>
      <w:r>
        <w:rPr>
          <w:b/>
          <w:color w:val="231F20"/>
        </w:rPr>
        <w:t xml:space="preserve">A).- </w:t>
      </w:r>
      <w:r>
        <w:rPr>
          <w:color w:val="231F20"/>
        </w:rPr>
        <w:t xml:space="preserve">Aportar a </w:t>
      </w:r>
      <w:r>
        <w:rPr>
          <w:b/>
          <w:color w:val="231F20"/>
        </w:rPr>
        <w:t xml:space="preserve">"LA INSTANCIA FORMADORA" </w:t>
      </w:r>
      <w:r>
        <w:rPr>
          <w:color w:val="231F20"/>
        </w:rPr>
        <w:t xml:space="preserve">los recursos a que alude la cláusula segunda de este convenio, para que lleve a cabo la implementación de las acciones de [formación, actualización, regularización, desarrollo profesional y capacitación] materia del este instrumento, en el marco del </w:t>
      </w:r>
      <w:r>
        <w:rPr>
          <w:b/>
          <w:color w:val="231F20"/>
        </w:rPr>
        <w:t>"Progr</w:t>
      </w:r>
      <w:r>
        <w:rPr>
          <w:b/>
          <w:color w:val="231F20"/>
        </w:rPr>
        <w:t xml:space="preserve">ama" </w:t>
      </w:r>
      <w:r>
        <w:rPr>
          <w:color w:val="231F20"/>
        </w:rPr>
        <w:t>y de conformidad con las</w:t>
      </w:r>
      <w:r>
        <w:rPr>
          <w:color w:val="231F20"/>
          <w:spacing w:val="1"/>
        </w:rPr>
        <w:t xml:space="preserve"> </w:t>
      </w:r>
      <w:r>
        <w:rPr>
          <w:b/>
          <w:color w:val="231F20"/>
        </w:rPr>
        <w:t>"Reglas"</w:t>
      </w:r>
      <w:r>
        <w:rPr>
          <w:color w:val="231F20"/>
        </w:rPr>
        <w:t>;</w:t>
      </w:r>
    </w:p>
    <w:p w:rsidR="009E074C" w:rsidRDefault="003D052E">
      <w:pPr>
        <w:spacing w:before="101" w:line="304" w:lineRule="auto"/>
        <w:ind w:left="139" w:right="136" w:firstLine="288"/>
        <w:jc w:val="both"/>
        <w:rPr>
          <w:sz w:val="18"/>
        </w:rPr>
      </w:pPr>
      <w:r>
        <w:rPr>
          <w:b/>
          <w:color w:val="231F20"/>
          <w:sz w:val="18"/>
        </w:rPr>
        <w:t xml:space="preserve">B).- </w:t>
      </w:r>
      <w:r>
        <w:rPr>
          <w:color w:val="231F20"/>
          <w:sz w:val="18"/>
        </w:rPr>
        <w:t>Realizar, a través de su Coordinación Sectorial de Desarrollo Académico (</w:t>
      </w:r>
      <w:r>
        <w:rPr>
          <w:b/>
          <w:color w:val="231F20"/>
          <w:sz w:val="18"/>
        </w:rPr>
        <w:t>"COSDAC"</w:t>
      </w:r>
      <w:r>
        <w:rPr>
          <w:color w:val="231F20"/>
          <w:sz w:val="18"/>
        </w:rPr>
        <w:t xml:space="preserve">) el seguimiento y aplicación de los recursos que aporte a </w:t>
      </w:r>
      <w:r>
        <w:rPr>
          <w:b/>
          <w:color w:val="231F20"/>
          <w:sz w:val="18"/>
        </w:rPr>
        <w:t>"LA INSTANCIA</w:t>
      </w:r>
      <w:r>
        <w:rPr>
          <w:b/>
          <w:color w:val="231F20"/>
          <w:spacing w:val="-11"/>
          <w:sz w:val="18"/>
        </w:rPr>
        <w:t xml:space="preserve"> </w:t>
      </w:r>
      <w:r>
        <w:rPr>
          <w:b/>
          <w:color w:val="231F20"/>
          <w:sz w:val="18"/>
        </w:rPr>
        <w:t>FORMADORA"</w:t>
      </w:r>
      <w:r>
        <w:rPr>
          <w:color w:val="231F20"/>
          <w:sz w:val="18"/>
        </w:rPr>
        <w:t>;</w:t>
      </w:r>
    </w:p>
    <w:p w:rsidR="009E074C" w:rsidRDefault="003D052E">
      <w:pPr>
        <w:pStyle w:val="Textoindependiente"/>
        <w:spacing w:before="102" w:line="304" w:lineRule="auto"/>
        <w:ind w:right="141"/>
        <w:jc w:val="both"/>
      </w:pPr>
      <w:r>
        <w:rPr>
          <w:b/>
          <w:color w:val="231F20"/>
        </w:rPr>
        <w:t xml:space="preserve">C).- </w:t>
      </w:r>
      <w:r>
        <w:rPr>
          <w:color w:val="231F20"/>
        </w:rPr>
        <w:t>Determinar la reasignación de los apoyos</w:t>
      </w:r>
      <w:r>
        <w:rPr>
          <w:color w:val="231F20"/>
        </w:rPr>
        <w:t xml:space="preserve"> a otros/as beneficiarios/as que cumplan con los requisitos de elegibilidad del </w:t>
      </w:r>
      <w:r>
        <w:rPr>
          <w:b/>
          <w:color w:val="231F20"/>
        </w:rPr>
        <w:t>"Programa"</w:t>
      </w:r>
      <w:r>
        <w:rPr>
          <w:color w:val="231F20"/>
        </w:rPr>
        <w:t>, conforme a lo establecido en las</w:t>
      </w:r>
      <w:r>
        <w:rPr>
          <w:color w:val="231F20"/>
          <w:spacing w:val="-8"/>
        </w:rPr>
        <w:t xml:space="preserve"> </w:t>
      </w:r>
      <w:r>
        <w:rPr>
          <w:b/>
          <w:color w:val="231F20"/>
        </w:rPr>
        <w:t>"Reglas"</w:t>
      </w:r>
      <w:r>
        <w:rPr>
          <w:color w:val="231F20"/>
        </w:rPr>
        <w:t>;</w:t>
      </w:r>
    </w:p>
    <w:p w:rsidR="009E074C" w:rsidRDefault="003D052E">
      <w:pPr>
        <w:spacing w:before="101" w:line="304" w:lineRule="auto"/>
        <w:ind w:left="139" w:right="136" w:firstLine="288"/>
        <w:jc w:val="both"/>
        <w:rPr>
          <w:sz w:val="18"/>
        </w:rPr>
      </w:pPr>
      <w:r>
        <w:rPr>
          <w:b/>
          <w:color w:val="231F20"/>
          <w:sz w:val="18"/>
        </w:rPr>
        <w:t xml:space="preserve">D).- </w:t>
      </w:r>
      <w:r>
        <w:rPr>
          <w:color w:val="231F20"/>
          <w:sz w:val="18"/>
        </w:rPr>
        <w:t xml:space="preserve">Revisar a través de la </w:t>
      </w:r>
      <w:r>
        <w:rPr>
          <w:b/>
          <w:color w:val="231F20"/>
          <w:sz w:val="18"/>
        </w:rPr>
        <w:t xml:space="preserve">"COSDAC" </w:t>
      </w:r>
      <w:r>
        <w:rPr>
          <w:color w:val="231F20"/>
          <w:sz w:val="18"/>
        </w:rPr>
        <w:t xml:space="preserve">la operación del </w:t>
      </w:r>
      <w:r>
        <w:rPr>
          <w:b/>
          <w:color w:val="231F20"/>
          <w:sz w:val="18"/>
        </w:rPr>
        <w:t>"Programa"</w:t>
      </w:r>
      <w:r>
        <w:rPr>
          <w:color w:val="231F20"/>
          <w:sz w:val="18"/>
        </w:rPr>
        <w:t xml:space="preserve">, así como autorizar el contenido académico del </w:t>
      </w:r>
      <w:r>
        <w:rPr>
          <w:b/>
          <w:color w:val="231F20"/>
          <w:sz w:val="18"/>
        </w:rPr>
        <w:t>"Programa</w:t>
      </w:r>
      <w:r>
        <w:rPr>
          <w:b/>
          <w:color w:val="231F20"/>
          <w:sz w:val="18"/>
        </w:rPr>
        <w:t>"</w:t>
      </w:r>
      <w:r>
        <w:rPr>
          <w:color w:val="231F20"/>
          <w:sz w:val="18"/>
        </w:rPr>
        <w:t>;</w:t>
      </w:r>
    </w:p>
    <w:p w:rsidR="009E074C" w:rsidRDefault="003D052E">
      <w:pPr>
        <w:pStyle w:val="Textoindependiente"/>
        <w:spacing w:before="102" w:line="304" w:lineRule="auto"/>
        <w:ind w:right="138"/>
        <w:jc w:val="both"/>
      </w:pPr>
      <w:r>
        <w:rPr>
          <w:b/>
          <w:color w:val="231F20"/>
        </w:rPr>
        <w:t xml:space="preserve">E).- </w:t>
      </w:r>
      <w:r>
        <w:rPr>
          <w:color w:val="231F20"/>
        </w:rPr>
        <w:t xml:space="preserve">Responsabilizarse del uso y reproducción de los contenidos académicos del </w:t>
      </w:r>
      <w:r>
        <w:rPr>
          <w:b/>
          <w:color w:val="231F20"/>
        </w:rPr>
        <w:t xml:space="preserve">"Programa" </w:t>
      </w:r>
      <w:r>
        <w:rPr>
          <w:color w:val="231F20"/>
        </w:rPr>
        <w:t xml:space="preserve">a través de la </w:t>
      </w:r>
      <w:r>
        <w:rPr>
          <w:b/>
          <w:color w:val="231F20"/>
        </w:rPr>
        <w:t>"COSDAC"</w:t>
      </w:r>
      <w:r>
        <w:rPr>
          <w:color w:val="231F20"/>
        </w:rPr>
        <w:t>, y realizar el seguimiento del mismo;</w:t>
      </w:r>
    </w:p>
    <w:p w:rsidR="009E074C" w:rsidRDefault="003D052E">
      <w:pPr>
        <w:pStyle w:val="Textoindependiente"/>
        <w:spacing w:before="101"/>
        <w:ind w:left="427" w:firstLine="0"/>
      </w:pPr>
      <w:r>
        <w:rPr>
          <w:b/>
          <w:color w:val="231F20"/>
        </w:rPr>
        <w:t xml:space="preserve">F).- </w:t>
      </w:r>
      <w:r>
        <w:rPr>
          <w:color w:val="231F20"/>
        </w:rPr>
        <w:t>Atender oportunamente las solicitudes de información que le sean presentadas, y;</w:t>
      </w:r>
    </w:p>
    <w:p w:rsidR="009E074C" w:rsidRDefault="003D052E">
      <w:pPr>
        <w:pStyle w:val="Textoindependiente"/>
        <w:spacing w:before="157" w:line="304" w:lineRule="auto"/>
        <w:ind w:right="136"/>
        <w:jc w:val="both"/>
      </w:pPr>
      <w:r>
        <w:rPr>
          <w:b/>
          <w:color w:val="231F20"/>
        </w:rPr>
        <w:t xml:space="preserve">G).- </w:t>
      </w:r>
      <w:r>
        <w:rPr>
          <w:color w:val="231F20"/>
        </w:rPr>
        <w:t xml:space="preserve">Las demás </w:t>
      </w:r>
      <w:r>
        <w:rPr>
          <w:color w:val="231F20"/>
        </w:rPr>
        <w:t xml:space="preserve">obligaciones a su cargo establecidas en las </w:t>
      </w:r>
      <w:r>
        <w:rPr>
          <w:b/>
          <w:color w:val="231F20"/>
        </w:rPr>
        <w:t>"Reglas"</w:t>
      </w:r>
      <w:r>
        <w:rPr>
          <w:color w:val="231F20"/>
        </w:rPr>
        <w:t xml:space="preserve">, así como aquellas necesarias para el mejor cumplimiento del </w:t>
      </w:r>
      <w:r>
        <w:rPr>
          <w:b/>
          <w:color w:val="231F20"/>
        </w:rPr>
        <w:t>"Programa"</w:t>
      </w:r>
      <w:r>
        <w:rPr>
          <w:color w:val="231F20"/>
        </w:rPr>
        <w:t>.</w:t>
      </w:r>
    </w:p>
    <w:p w:rsidR="009E074C" w:rsidRDefault="003D052E">
      <w:pPr>
        <w:pStyle w:val="Textoindependiente"/>
        <w:spacing w:before="101"/>
        <w:ind w:left="427" w:firstLine="0"/>
      </w:pPr>
      <w:r>
        <w:rPr>
          <w:b/>
          <w:color w:val="231F20"/>
        </w:rPr>
        <w:t xml:space="preserve">CUARTA.- </w:t>
      </w:r>
      <w:r>
        <w:rPr>
          <w:color w:val="231F20"/>
        </w:rPr>
        <w:t>["EL GOBIERNO DE LA ENTIDAD FEDERATIVA"] / [EL ORGANISMO DESCENTRALIZADO] /</w:t>
      </w:r>
    </w:p>
    <w:p w:rsidR="009E074C" w:rsidRDefault="003D052E">
      <w:pPr>
        <w:pStyle w:val="Textoindependiente"/>
        <w:spacing w:before="56"/>
        <w:ind w:firstLine="0"/>
      </w:pPr>
      <w:r>
        <w:rPr>
          <w:color w:val="231F20"/>
        </w:rPr>
        <w:t>[LA UNIVERSIDAD AUTONOMA ESTATAL], en cumplim</w:t>
      </w:r>
      <w:r>
        <w:rPr>
          <w:color w:val="231F20"/>
        </w:rPr>
        <w:t>iento al objeto del presente convenio, se obliga a:</w:t>
      </w:r>
    </w:p>
    <w:p w:rsidR="009E074C" w:rsidRDefault="003D052E">
      <w:pPr>
        <w:pStyle w:val="Textoindependiente"/>
        <w:spacing w:before="158" w:line="304" w:lineRule="auto"/>
        <w:ind w:right="139"/>
        <w:jc w:val="both"/>
      </w:pPr>
      <w:r>
        <w:rPr>
          <w:b/>
          <w:color w:val="231F20"/>
        </w:rPr>
        <w:t xml:space="preserve">A).- </w:t>
      </w:r>
      <w:r>
        <w:rPr>
          <w:color w:val="231F20"/>
        </w:rPr>
        <w:t xml:space="preserve">Aportar a </w:t>
      </w:r>
      <w:r>
        <w:rPr>
          <w:b/>
          <w:color w:val="231F20"/>
        </w:rPr>
        <w:t xml:space="preserve">"LA INSTANCIA FORMADORA", </w:t>
      </w:r>
      <w:r>
        <w:rPr>
          <w:color w:val="231F20"/>
        </w:rPr>
        <w:t>con oportunidad, los recursos a que alude la cláusula segunda de este convenio, para que lleve a cabo la implementación de las acciones de [formación, actualizació</w:t>
      </w:r>
      <w:r>
        <w:rPr>
          <w:color w:val="231F20"/>
        </w:rPr>
        <w:t>n, regularización, desarrollo profesional y capacitación] materia de este instrumento en el marco del</w:t>
      </w:r>
      <w:r>
        <w:rPr>
          <w:color w:val="231F20"/>
          <w:spacing w:val="-1"/>
        </w:rPr>
        <w:t xml:space="preserve"> </w:t>
      </w:r>
      <w:r>
        <w:rPr>
          <w:b/>
          <w:color w:val="231F20"/>
        </w:rPr>
        <w:t>"Programa"</w:t>
      </w:r>
      <w:r>
        <w:rPr>
          <w:color w:val="231F20"/>
        </w:rPr>
        <w:t>;</w:t>
      </w:r>
    </w:p>
    <w:p w:rsidR="009E074C" w:rsidRDefault="003D052E">
      <w:pPr>
        <w:pStyle w:val="Textoindependiente"/>
        <w:spacing w:before="100" w:line="307" w:lineRule="auto"/>
        <w:ind w:right="137" w:firstLine="287"/>
        <w:jc w:val="both"/>
      </w:pPr>
      <w:r>
        <w:rPr>
          <w:b/>
          <w:color w:val="231F20"/>
        </w:rPr>
        <w:t xml:space="preserve">B).- </w:t>
      </w:r>
      <w:r>
        <w:rPr>
          <w:color w:val="231F20"/>
        </w:rPr>
        <w:t>Apoyar el seguimiento y cumplimiento de los objetivos del "</w:t>
      </w:r>
      <w:r>
        <w:rPr>
          <w:b/>
          <w:color w:val="231F20"/>
        </w:rPr>
        <w:t xml:space="preserve">Programa" </w:t>
      </w:r>
      <w:r>
        <w:rPr>
          <w:color w:val="231F20"/>
        </w:rPr>
        <w:t>respecto de los/as beneficiarios/as de los subsistemas locales, desc</w:t>
      </w:r>
      <w:r>
        <w:rPr>
          <w:color w:val="231F20"/>
        </w:rPr>
        <w:t>entralizados de las Entidades Federativas y autónomas, y</w:t>
      </w:r>
    </w:p>
    <w:p w:rsidR="009E074C" w:rsidRDefault="003D052E">
      <w:pPr>
        <w:spacing w:before="98"/>
        <w:ind w:left="427"/>
        <w:rPr>
          <w:sz w:val="18"/>
        </w:rPr>
      </w:pPr>
      <w:r>
        <w:rPr>
          <w:b/>
          <w:color w:val="231F20"/>
          <w:sz w:val="18"/>
        </w:rPr>
        <w:t xml:space="preserve">C).- </w:t>
      </w:r>
      <w:r>
        <w:rPr>
          <w:color w:val="231F20"/>
          <w:sz w:val="18"/>
        </w:rPr>
        <w:t xml:space="preserve">Difundir el </w:t>
      </w:r>
      <w:r>
        <w:rPr>
          <w:b/>
          <w:color w:val="231F20"/>
          <w:sz w:val="18"/>
        </w:rPr>
        <w:t xml:space="preserve">"Programa" </w:t>
      </w:r>
      <w:r>
        <w:rPr>
          <w:color w:val="231F20"/>
          <w:sz w:val="18"/>
        </w:rPr>
        <w:t>en su respectivo ámbito de competencia.</w:t>
      </w:r>
    </w:p>
    <w:p w:rsidR="009E074C" w:rsidRDefault="003D052E">
      <w:pPr>
        <w:spacing w:before="157"/>
        <w:ind w:left="427"/>
        <w:rPr>
          <w:sz w:val="18"/>
        </w:rPr>
      </w:pPr>
      <w:r>
        <w:rPr>
          <w:b/>
          <w:color w:val="231F20"/>
          <w:sz w:val="18"/>
        </w:rPr>
        <w:t xml:space="preserve">QUINTA.- </w:t>
      </w:r>
      <w:r>
        <w:rPr>
          <w:color w:val="231F20"/>
          <w:sz w:val="18"/>
        </w:rPr>
        <w:t xml:space="preserve">Por su parte, </w:t>
      </w:r>
      <w:r>
        <w:rPr>
          <w:b/>
          <w:color w:val="231F20"/>
          <w:sz w:val="18"/>
        </w:rPr>
        <w:t xml:space="preserve">"LA INSTANCIA FORMADORA" </w:t>
      </w:r>
      <w:r>
        <w:rPr>
          <w:color w:val="231F20"/>
          <w:sz w:val="18"/>
        </w:rPr>
        <w:t>se obliga a:</w:t>
      </w:r>
    </w:p>
    <w:p w:rsidR="009E074C" w:rsidRDefault="003D052E">
      <w:pPr>
        <w:pStyle w:val="Textoindependiente"/>
        <w:spacing w:before="157" w:line="304" w:lineRule="auto"/>
        <w:ind w:right="137"/>
        <w:jc w:val="both"/>
      </w:pPr>
      <w:r>
        <w:rPr>
          <w:b/>
          <w:color w:val="231F20"/>
        </w:rPr>
        <w:t xml:space="preserve">A).- </w:t>
      </w:r>
      <w:r>
        <w:rPr>
          <w:color w:val="231F20"/>
        </w:rPr>
        <w:t xml:space="preserve">Abrir y mantener en una institución bancaria legalmente autorizada, una cuenta específica para la debida administración y ejercicio de los recursos que le aporten </w:t>
      </w:r>
      <w:r>
        <w:rPr>
          <w:b/>
          <w:color w:val="231F20"/>
        </w:rPr>
        <w:t>"LAS PARTES"</w:t>
      </w:r>
      <w:r>
        <w:rPr>
          <w:color w:val="231F20"/>
        </w:rPr>
        <w:t>, y los productos que generen, estableciendo subcuentas para diferenciar los recu</w:t>
      </w:r>
      <w:r>
        <w:rPr>
          <w:color w:val="231F20"/>
        </w:rPr>
        <w:t>rsos públicos federales de otros</w:t>
      </w:r>
      <w:r>
        <w:rPr>
          <w:color w:val="231F20"/>
          <w:spacing w:val="-27"/>
        </w:rPr>
        <w:t xml:space="preserve"> </w:t>
      </w:r>
      <w:r>
        <w:rPr>
          <w:color w:val="231F20"/>
        </w:rPr>
        <w:t>recursos;</w:t>
      </w:r>
    </w:p>
    <w:p w:rsidR="009E074C" w:rsidRDefault="003D052E">
      <w:pPr>
        <w:pStyle w:val="Textoindependiente"/>
        <w:spacing w:before="101" w:line="304" w:lineRule="auto"/>
        <w:ind w:right="137" w:firstLine="287"/>
        <w:jc w:val="both"/>
      </w:pPr>
      <w:r>
        <w:rPr>
          <w:b/>
          <w:color w:val="231F20"/>
        </w:rPr>
        <w:t xml:space="preserve">B).- </w:t>
      </w:r>
      <w:r>
        <w:rPr>
          <w:color w:val="231F20"/>
        </w:rPr>
        <w:t xml:space="preserve">Destinar los recursos financieros que le aporten </w:t>
      </w:r>
      <w:r>
        <w:rPr>
          <w:b/>
          <w:color w:val="231F20"/>
        </w:rPr>
        <w:t>"LAS PARTES"</w:t>
      </w:r>
      <w:r>
        <w:rPr>
          <w:color w:val="231F20"/>
        </w:rPr>
        <w:t xml:space="preserve">, y los productos que generen, exclusivamente al cumplimiento del objeto de este convenio y reintegrar los que no se hayan ejercido para los fines </w:t>
      </w:r>
      <w:r>
        <w:rPr>
          <w:color w:val="231F20"/>
        </w:rPr>
        <w:t>autorizados;</w:t>
      </w:r>
    </w:p>
    <w:p w:rsidR="009E074C" w:rsidRDefault="003D052E">
      <w:pPr>
        <w:pStyle w:val="Textoindependiente"/>
        <w:spacing w:before="102" w:line="304" w:lineRule="auto"/>
        <w:ind w:right="138"/>
        <w:jc w:val="both"/>
      </w:pPr>
      <w:r>
        <w:rPr>
          <w:b/>
          <w:color w:val="231F20"/>
        </w:rPr>
        <w:t xml:space="preserve">C).- </w:t>
      </w:r>
      <w:r>
        <w:rPr>
          <w:color w:val="231F20"/>
        </w:rPr>
        <w:t xml:space="preserve">Observar y cumplir lo establecido y aplicable en las </w:t>
      </w:r>
      <w:r>
        <w:rPr>
          <w:b/>
          <w:color w:val="231F20"/>
        </w:rPr>
        <w:t xml:space="preserve">"Reglas" </w:t>
      </w:r>
      <w:r>
        <w:rPr>
          <w:color w:val="231F20"/>
        </w:rPr>
        <w:t>para la educación de tipo medio superior;</w:t>
      </w:r>
    </w:p>
    <w:p w:rsidR="009E074C" w:rsidRDefault="003D052E">
      <w:pPr>
        <w:pStyle w:val="Textoindependiente"/>
        <w:spacing w:before="100" w:line="304" w:lineRule="auto"/>
        <w:ind w:right="137"/>
        <w:jc w:val="both"/>
      </w:pPr>
      <w:r>
        <w:rPr>
          <w:b/>
          <w:color w:val="231F20"/>
        </w:rPr>
        <w:t xml:space="preserve">D).- </w:t>
      </w:r>
      <w:r>
        <w:rPr>
          <w:color w:val="231F20"/>
        </w:rPr>
        <w:t xml:space="preserve">Acordar con la </w:t>
      </w:r>
      <w:r>
        <w:rPr>
          <w:b/>
          <w:color w:val="231F20"/>
        </w:rPr>
        <w:t>"COSDAC"</w:t>
      </w:r>
      <w:r>
        <w:rPr>
          <w:color w:val="231F20"/>
        </w:rPr>
        <w:t>, previo al desarrollo de (describir oferta de formación académica), las formas de evaluación, el cuerpo d</w:t>
      </w:r>
      <w:r>
        <w:rPr>
          <w:color w:val="231F20"/>
        </w:rPr>
        <w:t>e docentes que los impartirán y el perfil de los/las beneficiarios/as a los que se impartirán, así como los requisitos que deberán cumplir para su registro;</w:t>
      </w:r>
    </w:p>
    <w:p w:rsidR="009E074C" w:rsidRDefault="003D052E">
      <w:pPr>
        <w:pStyle w:val="Textoindependiente"/>
        <w:spacing w:before="102" w:line="304" w:lineRule="auto"/>
        <w:ind w:right="138" w:firstLine="287"/>
        <w:jc w:val="both"/>
      </w:pPr>
      <w:r>
        <w:rPr>
          <w:b/>
          <w:color w:val="231F20"/>
        </w:rPr>
        <w:t xml:space="preserve">E).- </w:t>
      </w:r>
      <w:r>
        <w:rPr>
          <w:color w:val="231F20"/>
        </w:rPr>
        <w:t>Impartir (describir oferta de formación académica) exclusivamente a los/as beneficiarios/as re</w:t>
      </w:r>
      <w:r>
        <w:rPr>
          <w:color w:val="231F20"/>
        </w:rPr>
        <w:t xml:space="preserve">gistrados y validados conforme a lo establecido en las </w:t>
      </w:r>
      <w:r>
        <w:rPr>
          <w:b/>
          <w:color w:val="231F20"/>
        </w:rPr>
        <w:t xml:space="preserve">"Reglas", </w:t>
      </w:r>
      <w:r>
        <w:rPr>
          <w:color w:val="231F20"/>
        </w:rPr>
        <w:t xml:space="preserve">el presente convenio y su </w:t>
      </w:r>
      <w:r>
        <w:rPr>
          <w:b/>
          <w:color w:val="231F20"/>
        </w:rPr>
        <w:t>Anexo de Ejecución</w:t>
      </w:r>
      <w:r>
        <w:rPr>
          <w:color w:val="231F20"/>
        </w:rPr>
        <w:t>;</w:t>
      </w:r>
    </w:p>
    <w:p w:rsidR="009E074C" w:rsidRDefault="003D052E">
      <w:pPr>
        <w:pStyle w:val="Textoindependiente"/>
        <w:spacing w:before="102" w:line="304" w:lineRule="auto"/>
        <w:ind w:right="140" w:firstLine="338"/>
        <w:jc w:val="both"/>
      </w:pPr>
      <w:r>
        <w:rPr>
          <w:b/>
          <w:color w:val="231F20"/>
        </w:rPr>
        <w:t xml:space="preserve">F).- </w:t>
      </w:r>
      <w:r>
        <w:rPr>
          <w:color w:val="231F20"/>
        </w:rPr>
        <w:t>Aportar los recursos humanos, materiales, técnicos y la infraestructura de que dispone, así como los conocimientos y experiencia para la ejecución de programas y proyectos en materia de educación, para la impartición de (describir oferta de formación acadé</w:t>
      </w:r>
      <w:r>
        <w:rPr>
          <w:color w:val="231F20"/>
        </w:rPr>
        <w:t>mica);</w:t>
      </w:r>
    </w:p>
    <w:p w:rsidR="009E074C" w:rsidRDefault="009E074C">
      <w:pPr>
        <w:spacing w:line="304" w:lineRule="auto"/>
        <w:jc w:val="both"/>
        <w:sectPr w:rsidR="009E074C">
          <w:pgSz w:w="12240" w:h="15840"/>
          <w:pgMar w:top="960" w:right="1560" w:bottom="280" w:left="1560" w:header="711" w:footer="0" w:gutter="0"/>
          <w:cols w:space="720"/>
        </w:sectPr>
      </w:pPr>
    </w:p>
    <w:p w:rsidR="009E074C" w:rsidRDefault="009E074C">
      <w:pPr>
        <w:pStyle w:val="Textoindependiente"/>
        <w:spacing w:before="1"/>
        <w:ind w:left="0" w:firstLine="0"/>
        <w:rPr>
          <w:sz w:val="10"/>
        </w:rPr>
      </w:pPr>
    </w:p>
    <w:p w:rsidR="009E074C" w:rsidRDefault="003D052E">
      <w:pPr>
        <w:pStyle w:val="Textoindependiente"/>
        <w:spacing w:before="94" w:line="300" w:lineRule="auto"/>
        <w:ind w:right="138"/>
        <w:jc w:val="both"/>
      </w:pPr>
      <w:r>
        <w:rPr>
          <w:b/>
          <w:color w:val="231F20"/>
        </w:rPr>
        <w:t xml:space="preserve">G).- </w:t>
      </w:r>
      <w:r>
        <w:rPr>
          <w:color w:val="231F20"/>
        </w:rPr>
        <w:t xml:space="preserve">Elaborar y entregar a la </w:t>
      </w:r>
      <w:r>
        <w:rPr>
          <w:b/>
          <w:color w:val="231F20"/>
        </w:rPr>
        <w:t>"COSDAC"</w:t>
      </w:r>
      <w:r>
        <w:rPr>
          <w:color w:val="231F20"/>
        </w:rPr>
        <w:t>, la base de datos de los/las beneficiarios/as inscritos en (describir oferta de formación académica), y entregar en tiempo y forma los documentos, información y materiales conforme se establece e</w:t>
      </w:r>
      <w:r>
        <w:rPr>
          <w:color w:val="231F20"/>
        </w:rPr>
        <w:t xml:space="preserve">n este convenio y su </w:t>
      </w:r>
      <w:r>
        <w:rPr>
          <w:b/>
          <w:color w:val="231F20"/>
        </w:rPr>
        <w:t>Anexo de Ejecución</w:t>
      </w:r>
      <w:r>
        <w:rPr>
          <w:color w:val="231F20"/>
        </w:rPr>
        <w:t>;</w:t>
      </w:r>
    </w:p>
    <w:p w:rsidR="009E074C" w:rsidRDefault="003D052E">
      <w:pPr>
        <w:pStyle w:val="Textoindependiente"/>
        <w:spacing w:before="99" w:line="300" w:lineRule="auto"/>
        <w:ind w:right="138"/>
        <w:jc w:val="both"/>
      </w:pPr>
      <w:r>
        <w:rPr>
          <w:b/>
          <w:color w:val="231F20"/>
        </w:rPr>
        <w:t xml:space="preserve">H).- </w:t>
      </w:r>
      <w:r>
        <w:rPr>
          <w:color w:val="231F20"/>
        </w:rPr>
        <w:t xml:space="preserve">Analizar y evaluar en cada módulo o etapa de (describir oferta de formación académica), el índice de deserción y sus principales causas, e informar de ello a la </w:t>
      </w:r>
      <w:r>
        <w:rPr>
          <w:b/>
          <w:color w:val="231F20"/>
        </w:rPr>
        <w:t>"COSDAC"</w:t>
      </w:r>
      <w:r>
        <w:rPr>
          <w:color w:val="231F20"/>
        </w:rPr>
        <w:t>;</w:t>
      </w:r>
    </w:p>
    <w:p w:rsidR="009E074C" w:rsidRDefault="003D052E">
      <w:pPr>
        <w:pStyle w:val="Textoindependiente"/>
        <w:spacing w:before="99" w:line="300" w:lineRule="auto"/>
        <w:ind w:right="137"/>
        <w:jc w:val="both"/>
      </w:pPr>
      <w:r>
        <w:rPr>
          <w:b/>
          <w:color w:val="231F20"/>
        </w:rPr>
        <w:t xml:space="preserve">I).- </w:t>
      </w:r>
      <w:r>
        <w:rPr>
          <w:color w:val="231F20"/>
        </w:rPr>
        <w:t xml:space="preserve">Informar por escrito a la </w:t>
      </w:r>
      <w:r>
        <w:rPr>
          <w:b/>
          <w:color w:val="231F20"/>
        </w:rPr>
        <w:t>"COSDAC"</w:t>
      </w:r>
      <w:r>
        <w:rPr>
          <w:b/>
          <w:color w:val="231F20"/>
        </w:rPr>
        <w:t xml:space="preserve"> </w:t>
      </w:r>
      <w:r>
        <w:rPr>
          <w:color w:val="231F20"/>
        </w:rPr>
        <w:t>de manera trimestral el estatus de avance académico de los/las beneficiarios/as a los que se impartan (describir oferta de formación académica), así como en cualquier tiempo, los que le requiera relacionados con el cumplimiento del objeto del presente con</w:t>
      </w:r>
      <w:r>
        <w:rPr>
          <w:color w:val="231F20"/>
        </w:rPr>
        <w:t xml:space="preserve">venio  y su  </w:t>
      </w:r>
      <w:r>
        <w:rPr>
          <w:b/>
          <w:color w:val="231F20"/>
        </w:rPr>
        <w:t>Anexo  de Ejecución</w:t>
      </w:r>
      <w:r>
        <w:rPr>
          <w:color w:val="231F20"/>
        </w:rPr>
        <w:t>;</w:t>
      </w:r>
    </w:p>
    <w:p w:rsidR="009E074C" w:rsidRDefault="003D052E">
      <w:pPr>
        <w:pStyle w:val="Textoindependiente"/>
        <w:spacing w:before="98"/>
        <w:ind w:left="427" w:firstLine="0"/>
      </w:pPr>
      <w:r>
        <w:rPr>
          <w:b/>
          <w:color w:val="231F20"/>
        </w:rPr>
        <w:t xml:space="preserve">J).- </w:t>
      </w:r>
      <w:r>
        <w:rPr>
          <w:color w:val="231F20"/>
        </w:rPr>
        <w:t xml:space="preserve">Entregar a la </w:t>
      </w:r>
      <w:r>
        <w:rPr>
          <w:b/>
          <w:color w:val="231F20"/>
        </w:rPr>
        <w:t xml:space="preserve">"LA SEP" </w:t>
      </w:r>
      <w:r>
        <w:rPr>
          <w:color w:val="231F20"/>
        </w:rPr>
        <w:t>a través de la Coordinación Sectorial de Operación Técnica y Financiera de la</w:t>
      </w:r>
    </w:p>
    <w:p w:rsidR="009E074C" w:rsidRDefault="003D052E">
      <w:pPr>
        <w:pStyle w:val="Textoindependiente"/>
        <w:spacing w:before="52"/>
        <w:ind w:firstLine="0"/>
      </w:pPr>
      <w:r>
        <w:rPr>
          <w:b/>
          <w:color w:val="231F20"/>
        </w:rPr>
        <w:t>SEMS</w:t>
      </w:r>
      <w:r>
        <w:rPr>
          <w:color w:val="231F20"/>
        </w:rPr>
        <w:t>, los informes financieros al concluir cada módulo o etapa de (describir oferta de formación académica);</w:t>
      </w:r>
    </w:p>
    <w:p w:rsidR="009E074C" w:rsidRDefault="003D052E">
      <w:pPr>
        <w:pStyle w:val="Textoindependiente"/>
        <w:spacing w:before="152" w:line="300" w:lineRule="auto"/>
        <w:ind w:right="139"/>
        <w:jc w:val="both"/>
      </w:pPr>
      <w:r>
        <w:rPr>
          <w:b/>
          <w:color w:val="231F20"/>
        </w:rPr>
        <w:t xml:space="preserve">K).- </w:t>
      </w:r>
      <w:r>
        <w:rPr>
          <w:color w:val="231F20"/>
        </w:rPr>
        <w:t>Co</w:t>
      </w:r>
      <w:r>
        <w:rPr>
          <w:color w:val="231F20"/>
        </w:rPr>
        <w:t xml:space="preserve">ordinarse con la </w:t>
      </w:r>
      <w:r>
        <w:rPr>
          <w:b/>
          <w:color w:val="231F20"/>
        </w:rPr>
        <w:t xml:space="preserve">"COSDAC" </w:t>
      </w:r>
      <w:r>
        <w:rPr>
          <w:color w:val="231F20"/>
        </w:rPr>
        <w:t>para todo lo relacionado con el presente convenio, así como participar en las reuniones técnicas de trabajo que se realicen para efecto de la impartición de (describir oferta de formación académica), y</w:t>
      </w:r>
    </w:p>
    <w:p w:rsidR="009E074C" w:rsidRDefault="003D052E">
      <w:pPr>
        <w:pStyle w:val="Textoindependiente"/>
        <w:spacing w:before="99" w:line="300" w:lineRule="auto"/>
        <w:ind w:right="136" w:firstLine="287"/>
        <w:jc w:val="both"/>
      </w:pPr>
      <w:r>
        <w:rPr>
          <w:b/>
          <w:color w:val="231F20"/>
        </w:rPr>
        <w:t xml:space="preserve">L).- </w:t>
      </w:r>
      <w:r>
        <w:rPr>
          <w:color w:val="231F20"/>
        </w:rPr>
        <w:t xml:space="preserve">Las demás obligaciones </w:t>
      </w:r>
      <w:r>
        <w:rPr>
          <w:color w:val="231F20"/>
        </w:rPr>
        <w:t xml:space="preserve">a su cargo establecidas en las </w:t>
      </w:r>
      <w:r>
        <w:rPr>
          <w:b/>
          <w:color w:val="231F20"/>
        </w:rPr>
        <w:t>"Reglas"</w:t>
      </w:r>
      <w:r>
        <w:rPr>
          <w:color w:val="231F20"/>
        </w:rPr>
        <w:t xml:space="preserve">, así como aquellas necesarias para el mejor cumplimiento del </w:t>
      </w:r>
      <w:r>
        <w:rPr>
          <w:b/>
          <w:color w:val="231F20"/>
        </w:rPr>
        <w:t>"Programa"</w:t>
      </w:r>
      <w:r>
        <w:rPr>
          <w:color w:val="231F20"/>
        </w:rPr>
        <w:t>.</w:t>
      </w:r>
    </w:p>
    <w:p w:rsidR="009E074C" w:rsidRDefault="003D052E">
      <w:pPr>
        <w:pStyle w:val="Textoindependiente"/>
        <w:tabs>
          <w:tab w:val="left" w:pos="6565"/>
        </w:tabs>
        <w:spacing w:before="99" w:line="300" w:lineRule="auto"/>
        <w:ind w:right="135"/>
        <w:jc w:val="both"/>
      </w:pPr>
      <w:r>
        <w:rPr>
          <w:b/>
          <w:color w:val="231F20"/>
        </w:rPr>
        <w:t>SEXTA.- "LA INSTANCIA FORMADORA"</w:t>
      </w:r>
      <w:r>
        <w:rPr>
          <w:color w:val="231F20"/>
        </w:rPr>
        <w:t>, designa como responsable del seguimiento y evaluación del cumplimiento de este convenio a (grado académico, n</w:t>
      </w:r>
      <w:r>
        <w:rPr>
          <w:color w:val="231F20"/>
        </w:rPr>
        <w:t xml:space="preserve">ombre y apellidos) (cargo del responsable); </w:t>
      </w:r>
      <w:r>
        <w:rPr>
          <w:b/>
          <w:color w:val="231F20"/>
        </w:rPr>
        <w:t xml:space="preserve">"LA SEP" </w:t>
      </w:r>
      <w:r>
        <w:rPr>
          <w:color w:val="231F20"/>
        </w:rPr>
        <w:t xml:space="preserve">designa  como  responsable  para  los  mismos </w:t>
      </w:r>
      <w:r>
        <w:rPr>
          <w:color w:val="231F20"/>
          <w:spacing w:val="17"/>
        </w:rPr>
        <w:t xml:space="preserve"> </w:t>
      </w:r>
      <w:r>
        <w:rPr>
          <w:color w:val="231F20"/>
        </w:rPr>
        <w:t xml:space="preserve">efectos </w:t>
      </w:r>
      <w:r>
        <w:rPr>
          <w:color w:val="231F20"/>
          <w:spacing w:val="3"/>
        </w:rPr>
        <w:t xml:space="preserve"> </w:t>
      </w:r>
      <w:r>
        <w:rPr>
          <w:color w:val="231F20"/>
        </w:rPr>
        <w:t>al/la</w:t>
      </w:r>
      <w:r>
        <w:rPr>
          <w:color w:val="231F20"/>
          <w:u w:val="single" w:color="221E1F"/>
        </w:rPr>
        <w:t xml:space="preserve"> </w:t>
      </w:r>
      <w:r>
        <w:rPr>
          <w:color w:val="231F20"/>
          <w:u w:val="single" w:color="221E1F"/>
        </w:rPr>
        <w:tab/>
      </w:r>
      <w:r>
        <w:rPr>
          <w:color w:val="231F20"/>
        </w:rPr>
        <w:t>, Coordinador/a Sectorial de Desarrollo Académico de la Subsecretaría de Educación Media Superior y; ["EL GOBIERNO DE LA ENTIDAD FEDERATIVA"</w:t>
      </w:r>
      <w:r>
        <w:rPr>
          <w:color w:val="231F20"/>
        </w:rPr>
        <w:t>] / [EL ORGANISMO DESCENTRALIZADO] / [LA UNIVERSIDAD AUTONOMA</w:t>
      </w:r>
      <w:r>
        <w:rPr>
          <w:color w:val="231F20"/>
          <w:spacing w:val="40"/>
        </w:rPr>
        <w:t xml:space="preserve"> </w:t>
      </w:r>
      <w:r>
        <w:rPr>
          <w:color w:val="231F20"/>
        </w:rPr>
        <w:t>ESTATAL]</w:t>
      </w:r>
    </w:p>
    <w:p w:rsidR="009E074C" w:rsidRDefault="003D052E">
      <w:pPr>
        <w:pStyle w:val="Textoindependiente"/>
        <w:spacing w:line="300" w:lineRule="auto"/>
        <w:ind w:right="139" w:firstLine="0"/>
        <w:jc w:val="both"/>
      </w:pPr>
      <w:r>
        <w:rPr>
          <w:color w:val="231F20"/>
        </w:rPr>
        <w:t>designa como responsable del seguimiento y evaluación del cumplimiento de este convenio a (grado académico, nombre y apellidos) (cargo del responsable), quienes serán responsables de lo</w:t>
      </w:r>
      <w:r>
        <w:rPr>
          <w:color w:val="231F20"/>
        </w:rPr>
        <w:t>s hechos y acciones que ordenen, así como de las decisiones que tomen y las autorizaciones que otorguen respecto de este convenio.</w:t>
      </w:r>
    </w:p>
    <w:p w:rsidR="009E074C" w:rsidRDefault="003D052E">
      <w:pPr>
        <w:pStyle w:val="Textoindependiente"/>
        <w:spacing w:before="94" w:line="300" w:lineRule="auto"/>
        <w:ind w:right="139"/>
        <w:jc w:val="both"/>
      </w:pPr>
      <w:r>
        <w:rPr>
          <w:b/>
          <w:color w:val="231F20"/>
        </w:rPr>
        <w:t xml:space="preserve">SEPTIMA.- "LAS PARTES" </w:t>
      </w:r>
      <w:r>
        <w:rPr>
          <w:color w:val="231F20"/>
        </w:rPr>
        <w:t>en cumplimiento al objeto de este instrumento se obligan a instrumentar las estrategias pertinentes pa</w:t>
      </w:r>
      <w:r>
        <w:rPr>
          <w:color w:val="231F20"/>
        </w:rPr>
        <w:t>ra la coordinación, seguimiento, verificación y avance de los trabajos realizados; así mismo, acuerdan en tratar como confidencial toda la información intercambiada o acordada con motivo del presente instrumento, excepto aquella que deba considerarse públi</w:t>
      </w:r>
      <w:r>
        <w:rPr>
          <w:color w:val="231F20"/>
        </w:rPr>
        <w:t>ca en términos de las disposiciones jurídicas aplicables en materia de transparencia y acceso a la información pública.</w:t>
      </w:r>
    </w:p>
    <w:p w:rsidR="009E074C" w:rsidRDefault="003D052E">
      <w:pPr>
        <w:pStyle w:val="Textoindependiente"/>
        <w:spacing w:before="97" w:line="300" w:lineRule="auto"/>
        <w:ind w:right="137" w:firstLine="287"/>
        <w:jc w:val="both"/>
      </w:pPr>
      <w:r>
        <w:rPr>
          <w:color w:val="231F20"/>
        </w:rPr>
        <w:t xml:space="preserve">Por lo que se refiere al tratamiento, resguardo y transmisión de datos personales, </w:t>
      </w:r>
      <w:r>
        <w:rPr>
          <w:b/>
          <w:color w:val="231F20"/>
        </w:rPr>
        <w:t xml:space="preserve">“LAS PARTES” </w:t>
      </w:r>
      <w:r>
        <w:rPr>
          <w:color w:val="231F20"/>
        </w:rPr>
        <w:t>se comprometen a observar la normativa a</w:t>
      </w:r>
      <w:r>
        <w:rPr>
          <w:color w:val="231F20"/>
        </w:rPr>
        <w:t>plicable en dicha materia.</w:t>
      </w:r>
    </w:p>
    <w:p w:rsidR="009E074C" w:rsidRDefault="003D052E">
      <w:pPr>
        <w:pStyle w:val="Textoindependiente"/>
        <w:spacing w:before="100" w:line="300" w:lineRule="auto"/>
        <w:ind w:right="139"/>
        <w:jc w:val="both"/>
      </w:pPr>
      <w:r>
        <w:rPr>
          <w:b/>
          <w:color w:val="231F20"/>
        </w:rPr>
        <w:t xml:space="preserve">OCTAVA.- </w:t>
      </w:r>
      <w:r>
        <w:rPr>
          <w:color w:val="231F20"/>
        </w:rPr>
        <w:t>El personal designado para la ejecución de las acciones derivadas del presente instrumento, mantendrá su actual relación laboral y, por lo tanto, continuará bajo la dirección de quien lo haya nombrado, no obstante que la</w:t>
      </w:r>
      <w:r>
        <w:rPr>
          <w:color w:val="231F20"/>
        </w:rPr>
        <w:t xml:space="preserve">s actividades se realicen fuera de las instalaciones de cualquiera de </w:t>
      </w:r>
      <w:r>
        <w:rPr>
          <w:b/>
          <w:color w:val="231F20"/>
        </w:rPr>
        <w:t>"LAS</w:t>
      </w:r>
      <w:r>
        <w:rPr>
          <w:b/>
          <w:color w:val="231F20"/>
          <w:spacing w:val="-32"/>
        </w:rPr>
        <w:t xml:space="preserve"> </w:t>
      </w:r>
      <w:r>
        <w:rPr>
          <w:b/>
          <w:color w:val="231F20"/>
        </w:rPr>
        <w:t>PARTES"</w:t>
      </w:r>
      <w:r>
        <w:rPr>
          <w:color w:val="231F20"/>
        </w:rPr>
        <w:t>.</w:t>
      </w:r>
    </w:p>
    <w:p w:rsidR="009E074C" w:rsidRDefault="003D052E">
      <w:pPr>
        <w:spacing w:before="99" w:line="300" w:lineRule="auto"/>
        <w:ind w:left="139" w:right="137" w:firstLine="288"/>
        <w:jc w:val="both"/>
        <w:rPr>
          <w:b/>
          <w:i/>
          <w:sz w:val="18"/>
        </w:rPr>
      </w:pPr>
      <w:r>
        <w:rPr>
          <w:b/>
          <w:color w:val="231F20"/>
          <w:sz w:val="18"/>
        </w:rPr>
        <w:t xml:space="preserve">NOVENA.- "LAS PARTES" </w:t>
      </w:r>
      <w:r>
        <w:rPr>
          <w:color w:val="231F20"/>
          <w:sz w:val="18"/>
        </w:rPr>
        <w:t xml:space="preserve">acuerdan que, en la publicidad que adquieran para la difusión y en la papelería y documentación oficial para el </w:t>
      </w:r>
      <w:r>
        <w:rPr>
          <w:b/>
          <w:color w:val="231F20"/>
          <w:sz w:val="18"/>
        </w:rPr>
        <w:t>"Programa"</w:t>
      </w:r>
      <w:r>
        <w:rPr>
          <w:color w:val="231F20"/>
          <w:sz w:val="18"/>
        </w:rPr>
        <w:t xml:space="preserve">, deberá incluirse, de forma clara, visible y audible, según corresponda, la siguiente leyenda: </w:t>
      </w:r>
      <w:r>
        <w:rPr>
          <w:b/>
          <w:i/>
          <w:color w:val="231F20"/>
          <w:sz w:val="18"/>
        </w:rPr>
        <w:t>"Este programa es público, ajeno a cualquier partido político. Queda prohibido el uso para fines distintos a los establecidos en el</w:t>
      </w:r>
      <w:r>
        <w:rPr>
          <w:b/>
          <w:i/>
          <w:color w:val="231F20"/>
          <w:spacing w:val="-12"/>
          <w:sz w:val="18"/>
        </w:rPr>
        <w:t xml:space="preserve"> </w:t>
      </w:r>
      <w:r>
        <w:rPr>
          <w:b/>
          <w:i/>
          <w:color w:val="231F20"/>
          <w:sz w:val="18"/>
        </w:rPr>
        <w:t>programa".</w:t>
      </w:r>
    </w:p>
    <w:p w:rsidR="009E074C" w:rsidRDefault="003D052E">
      <w:pPr>
        <w:pStyle w:val="Textoindependiente"/>
        <w:spacing w:before="98" w:line="300" w:lineRule="auto"/>
        <w:ind w:right="138" w:firstLine="287"/>
        <w:jc w:val="both"/>
      </w:pPr>
      <w:r>
        <w:rPr>
          <w:b/>
          <w:color w:val="231F20"/>
        </w:rPr>
        <w:t xml:space="preserve">DECIMA.- </w:t>
      </w:r>
      <w:r>
        <w:rPr>
          <w:color w:val="231F20"/>
        </w:rPr>
        <w:t>Queda ex</w:t>
      </w:r>
      <w:r>
        <w:rPr>
          <w:color w:val="231F20"/>
        </w:rPr>
        <w:t xml:space="preserve">presamente pactado que ninguna de </w:t>
      </w:r>
      <w:r>
        <w:rPr>
          <w:b/>
          <w:color w:val="231F20"/>
        </w:rPr>
        <w:t>"LAS PARTES"</w:t>
      </w:r>
      <w:r>
        <w:rPr>
          <w:color w:val="231F20"/>
        </w:rPr>
        <w:t>, tendrá responsabilidad civil por los daños y perjuicios que pudieran causar retrasos, por paro de actividades académicas, administrativas o laborales, o por otro tipo de siniestros que pudieren presentarse, y</w:t>
      </w:r>
      <w:r>
        <w:rPr>
          <w:color w:val="231F20"/>
        </w:rPr>
        <w:t xml:space="preserve"> en los que queden impedidas para concluir ininterrumpidamente las actividades materia de este instrumento, en este caso, se comprometen a reiniciar las actividades, una vez que desaparezcan las causas que originaron la suspensión, en los términos que conj</w:t>
      </w:r>
      <w:r>
        <w:rPr>
          <w:color w:val="231F20"/>
        </w:rPr>
        <w:t>untamente acuerden.</w:t>
      </w:r>
    </w:p>
    <w:p w:rsidR="009E074C" w:rsidRDefault="003D052E">
      <w:pPr>
        <w:pStyle w:val="Textoindependiente"/>
        <w:spacing w:before="97" w:line="300" w:lineRule="auto"/>
        <w:ind w:right="140"/>
        <w:jc w:val="both"/>
      </w:pPr>
      <w:r>
        <w:rPr>
          <w:b/>
          <w:color w:val="231F20"/>
        </w:rPr>
        <w:t xml:space="preserve">DECIMA PRIMERA.- </w:t>
      </w:r>
      <w:r>
        <w:rPr>
          <w:color w:val="231F20"/>
        </w:rPr>
        <w:t>Las comunicaciones de tipo general, relativas a cualquier aspecto relacionado con este convenio, deberá dirigirse a los domicilios señalados en los apartados de declaraciones del mismo.</w:t>
      </w:r>
    </w:p>
    <w:p w:rsidR="009E074C" w:rsidRDefault="009E074C">
      <w:pPr>
        <w:spacing w:line="300" w:lineRule="auto"/>
        <w:jc w:val="both"/>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9"/>
        </w:rPr>
      </w:pPr>
    </w:p>
    <w:p w:rsidR="009E074C" w:rsidRDefault="003D052E">
      <w:pPr>
        <w:pStyle w:val="Textoindependiente"/>
        <w:spacing w:before="94" w:line="292" w:lineRule="auto"/>
        <w:ind w:right="138"/>
        <w:jc w:val="both"/>
      </w:pPr>
      <w:r>
        <w:rPr>
          <w:b/>
          <w:color w:val="231F20"/>
        </w:rPr>
        <w:t xml:space="preserve">DECIMA SEGUNDA.- </w:t>
      </w:r>
      <w:r>
        <w:rPr>
          <w:color w:val="231F20"/>
        </w:rPr>
        <w:t>C</w:t>
      </w:r>
      <w:r>
        <w:rPr>
          <w:color w:val="231F20"/>
        </w:rPr>
        <w:t xml:space="preserve">ada una de </w:t>
      </w:r>
      <w:r>
        <w:rPr>
          <w:b/>
          <w:color w:val="231F20"/>
        </w:rPr>
        <w:t>"LAS PARTES"</w:t>
      </w:r>
      <w:r>
        <w:rPr>
          <w:color w:val="231F20"/>
        </w:rPr>
        <w:t>, asume la responsabilidad total de la información que proporcione a la otra con motivo de la ejecución y desarrollo del objeto del presente instrumento, en caso de que se infrinjan patentes, marcas, derechos de autor o cualquier otr</w:t>
      </w:r>
      <w:r>
        <w:rPr>
          <w:color w:val="231F20"/>
        </w:rPr>
        <w:t>o derecho en materia intelectual, obligándose a responder legalmente en el presente o futuro ante cualquier reclamación de terceros.</w:t>
      </w:r>
    </w:p>
    <w:p w:rsidR="009E074C" w:rsidRDefault="003D052E">
      <w:pPr>
        <w:pStyle w:val="Textoindependiente"/>
        <w:tabs>
          <w:tab w:val="left" w:pos="2565"/>
        </w:tabs>
        <w:spacing w:before="102" w:line="292" w:lineRule="auto"/>
        <w:ind w:right="139"/>
        <w:jc w:val="both"/>
      </w:pPr>
      <w:r>
        <w:rPr>
          <w:b/>
          <w:color w:val="231F20"/>
        </w:rPr>
        <w:t xml:space="preserve">DECIMA TERCERA.- </w:t>
      </w:r>
      <w:r>
        <w:rPr>
          <w:color w:val="231F20"/>
        </w:rPr>
        <w:t xml:space="preserve">La vigencia del presente convenio iniciará a partir de la fecha de su firma y concluirá al término de las </w:t>
      </w:r>
      <w:r>
        <w:rPr>
          <w:color w:val="231F20"/>
        </w:rPr>
        <w:t>obligaciones establecidas en el mismo, en el entendido de que dicho término no podrá exceder el</w:t>
      </w:r>
      <w:r>
        <w:rPr>
          <w:color w:val="231F20"/>
          <w:spacing w:val="15"/>
        </w:rPr>
        <w:t xml:space="preserve"> </w:t>
      </w:r>
      <w:r>
        <w:rPr>
          <w:color w:val="231F20"/>
        </w:rPr>
        <w:t xml:space="preserve">día </w:t>
      </w:r>
      <w:r>
        <w:rPr>
          <w:color w:val="231F20"/>
          <w:u w:val="single" w:color="221E1F"/>
        </w:rPr>
        <w:t xml:space="preserve">    </w:t>
      </w:r>
      <w:r>
        <w:rPr>
          <w:color w:val="231F20"/>
          <w:spacing w:val="13"/>
        </w:rPr>
        <w:t xml:space="preserve"> </w:t>
      </w:r>
      <w:r>
        <w:rPr>
          <w:color w:val="231F20"/>
        </w:rPr>
        <w:t>de</w:t>
      </w:r>
      <w:r>
        <w:rPr>
          <w:color w:val="231F20"/>
          <w:u w:val="single" w:color="221E1F"/>
        </w:rPr>
        <w:t xml:space="preserve"> </w:t>
      </w:r>
      <w:r>
        <w:rPr>
          <w:color w:val="231F20"/>
          <w:u w:val="single" w:color="221E1F"/>
        </w:rPr>
        <w:tab/>
      </w:r>
      <w:r>
        <w:rPr>
          <w:color w:val="231F20"/>
        </w:rPr>
        <w:t>de 20</w:t>
      </w:r>
      <w:r>
        <w:rPr>
          <w:color w:val="231F20"/>
          <w:u w:val="single" w:color="221E1F"/>
        </w:rPr>
        <w:t xml:space="preserve"> </w:t>
      </w:r>
      <w:r>
        <w:rPr>
          <w:color w:val="231F20"/>
        </w:rPr>
        <w:t>. Lo anterior, en el entendido de que este convenio sólo se refiere a la aplicación de recursos públicos federales no regularizables del resp</w:t>
      </w:r>
      <w:r>
        <w:rPr>
          <w:color w:val="231F20"/>
        </w:rPr>
        <w:t>ectivo ejercicio fiscal, por lo que no compromete recursos de los subsecuentes ejercicios</w:t>
      </w:r>
      <w:r>
        <w:rPr>
          <w:color w:val="231F20"/>
          <w:spacing w:val="-3"/>
        </w:rPr>
        <w:t xml:space="preserve"> </w:t>
      </w:r>
      <w:r>
        <w:rPr>
          <w:color w:val="231F20"/>
        </w:rPr>
        <w:t>fiscales.</w:t>
      </w:r>
    </w:p>
    <w:p w:rsidR="009E074C" w:rsidRDefault="003D052E">
      <w:pPr>
        <w:pStyle w:val="Textoindependiente"/>
        <w:spacing w:before="105" w:line="292" w:lineRule="auto"/>
        <w:ind w:right="137"/>
        <w:jc w:val="both"/>
      </w:pPr>
      <w:r>
        <w:rPr>
          <w:b/>
          <w:color w:val="231F20"/>
        </w:rPr>
        <w:t>DECIMA CUARTA.- "LAS PARTES"</w:t>
      </w:r>
      <w:r>
        <w:rPr>
          <w:color w:val="231F20"/>
        </w:rPr>
        <w:t>, acuerdan que el presente convenio podrá ser modificado de común acuerdo por escrito durante su vigencia o concluido con antela</w:t>
      </w:r>
      <w:r>
        <w:rPr>
          <w:color w:val="231F20"/>
        </w:rPr>
        <w:t xml:space="preserve">ción, previa notificación que por escrito se realice a la otra parte, con </w:t>
      </w:r>
      <w:r>
        <w:rPr>
          <w:b/>
          <w:color w:val="231F20"/>
        </w:rPr>
        <w:t xml:space="preserve">30 (treinta) </w:t>
      </w:r>
      <w:r>
        <w:rPr>
          <w:color w:val="231F20"/>
        </w:rPr>
        <w:t>días naturales de anticipación; en este último caso, se tomarán las providencias necesarias a efecto de que las acciones que se hayan iniciado, se desarrollen hasta su t</w:t>
      </w:r>
      <w:r>
        <w:rPr>
          <w:color w:val="231F20"/>
        </w:rPr>
        <w:t xml:space="preserve">otal conclusión, obligándose </w:t>
      </w:r>
      <w:r>
        <w:rPr>
          <w:b/>
          <w:color w:val="231F20"/>
        </w:rPr>
        <w:t xml:space="preserve">"LA INSTANCIA FORMADORA" </w:t>
      </w:r>
      <w:r>
        <w:rPr>
          <w:color w:val="231F20"/>
        </w:rPr>
        <w:t>a devolver los recursos financieros y productos que generen, que no se hayan ejercido para los fines</w:t>
      </w:r>
      <w:r>
        <w:rPr>
          <w:color w:val="231F20"/>
          <w:spacing w:val="-4"/>
        </w:rPr>
        <w:t xml:space="preserve"> </w:t>
      </w:r>
      <w:r>
        <w:rPr>
          <w:color w:val="231F20"/>
        </w:rPr>
        <w:t>autorizados.</w:t>
      </w:r>
    </w:p>
    <w:p w:rsidR="009E074C" w:rsidRDefault="003D052E">
      <w:pPr>
        <w:pStyle w:val="Textoindependiente"/>
        <w:spacing w:before="103" w:line="292" w:lineRule="auto"/>
        <w:ind w:right="138"/>
        <w:jc w:val="both"/>
      </w:pPr>
      <w:r>
        <w:rPr>
          <w:b/>
          <w:color w:val="231F20"/>
        </w:rPr>
        <w:t xml:space="preserve">DECIMA QUINTA.- "LAS PARTES" </w:t>
      </w:r>
      <w:r>
        <w:rPr>
          <w:color w:val="231F20"/>
        </w:rPr>
        <w:t>manifiestan que el presente convenio es producto de la buen</w:t>
      </w:r>
      <w:r>
        <w:rPr>
          <w:color w:val="231F20"/>
        </w:rPr>
        <w:t>a fe, por lo que en caso de presentarse alguna duda respecto a su interpretación o cumplimiento, ésta será resuelta de mutuo acuerdo por escrito y, en el supuesto de que no se lograra lo anterior, se someterán a la jurisdicción y competencia de los Tribuna</w:t>
      </w:r>
      <w:r>
        <w:rPr>
          <w:color w:val="231F20"/>
        </w:rPr>
        <w:t>les Federales en la Ciudad de México, renunciando al fuero que pudiera corresponderles en razón de su domicilio presente, futuro o por cualquier otra causa.</w:t>
      </w:r>
    </w:p>
    <w:p w:rsidR="009E074C" w:rsidRDefault="00B17503">
      <w:pPr>
        <w:pStyle w:val="Textoindependiente"/>
        <w:tabs>
          <w:tab w:val="left" w:pos="5800"/>
        </w:tabs>
        <w:spacing w:before="103" w:line="292" w:lineRule="auto"/>
        <w:ind w:right="138" w:firstLine="287"/>
        <w:jc w:val="both"/>
      </w:pPr>
      <w:r>
        <w:rPr>
          <w:noProof/>
          <w:lang w:val="es-MX" w:eastAsia="es-MX" w:bidi="ar-SA"/>
        </w:rPr>
        <mc:AlternateContent>
          <mc:Choice Requires="wps">
            <w:drawing>
              <wp:anchor distT="0" distB="0" distL="114300" distR="114300" simplePos="0" relativeHeight="251645952" behindDoc="1" locked="0" layoutInCell="1" allowOverlap="1">
                <wp:simplePos x="0" y="0"/>
                <wp:positionH relativeFrom="page">
                  <wp:posOffset>4266565</wp:posOffset>
                </wp:positionH>
                <wp:positionV relativeFrom="paragraph">
                  <wp:posOffset>1595755</wp:posOffset>
                </wp:positionV>
                <wp:extent cx="0" cy="160655"/>
                <wp:effectExtent l="27940" t="24130" r="19685" b="24765"/>
                <wp:wrapNone/>
                <wp:docPr id="27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38100">
                          <a:solidFill>
                            <a:srgbClr val="C8CA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434C6" id="Line 12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95pt,125.65pt" to="335.9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" strokecolor="#c8cacc" strokeweight="3pt">
                <w10:wrap anchorx="page"/>
              </v:line>
            </w:pict>
          </mc:Fallback>
        </mc:AlternateContent>
      </w:r>
      <w:r w:rsidR="003D052E">
        <w:rPr>
          <w:color w:val="231F20"/>
        </w:rPr>
        <w:t xml:space="preserve">Enteradas </w:t>
      </w:r>
      <w:r w:rsidR="003D052E">
        <w:rPr>
          <w:b/>
          <w:color w:val="231F20"/>
        </w:rPr>
        <w:t xml:space="preserve">"LAS PARTES" </w:t>
      </w:r>
      <w:r w:rsidR="003D052E">
        <w:rPr>
          <w:color w:val="231F20"/>
        </w:rPr>
        <w:t xml:space="preserve">del contenido y alcance de este convenio, lo firman de conformidad en cuatro tantos originales en la Ciudad de México, el </w:t>
      </w:r>
      <w:r w:rsidR="003D052E">
        <w:rPr>
          <w:b/>
          <w:color w:val="231F20"/>
        </w:rPr>
        <w:t>(</w:t>
      </w:r>
      <w:r w:rsidR="003D052E">
        <w:rPr>
          <w:b/>
          <w:color w:val="231F20"/>
          <w:shd w:val="clear" w:color="auto" w:fill="C8CACC"/>
        </w:rPr>
        <w:t>día</w:t>
      </w:r>
      <w:r w:rsidR="003D052E">
        <w:rPr>
          <w:b/>
          <w:color w:val="231F20"/>
        </w:rPr>
        <w:t>)</w:t>
      </w:r>
      <w:r w:rsidR="003D052E">
        <w:rPr>
          <w:b/>
          <w:color w:val="231F20"/>
          <w:spacing w:val="-26"/>
        </w:rPr>
        <w:t xml:space="preserve"> </w:t>
      </w:r>
      <w:r w:rsidR="003D052E">
        <w:rPr>
          <w:b/>
          <w:color w:val="231F20"/>
        </w:rPr>
        <w:t>de(</w:t>
      </w:r>
      <w:r w:rsidR="003D052E">
        <w:rPr>
          <w:b/>
          <w:color w:val="231F20"/>
          <w:shd w:val="clear" w:color="auto" w:fill="C8CACC"/>
        </w:rPr>
        <w:t>mes</w:t>
      </w:r>
      <w:r w:rsidR="003D052E">
        <w:rPr>
          <w:b/>
          <w:color w:val="231F20"/>
        </w:rPr>
        <w:t>)</w:t>
      </w:r>
      <w:r w:rsidR="003D052E">
        <w:rPr>
          <w:b/>
          <w:color w:val="231F20"/>
          <w:spacing w:val="-3"/>
        </w:rPr>
        <w:t xml:space="preserve"> </w:t>
      </w:r>
      <w:r w:rsidR="003D052E">
        <w:rPr>
          <w:b/>
          <w:color w:val="231F20"/>
        </w:rPr>
        <w:t>de</w:t>
      </w:r>
      <w:r w:rsidR="003D052E">
        <w:rPr>
          <w:b/>
          <w:color w:val="231F20"/>
          <w:u w:val="single" w:color="221E1F"/>
        </w:rPr>
        <w:t xml:space="preserve"> </w:t>
      </w:r>
      <w:r w:rsidR="003D052E">
        <w:rPr>
          <w:b/>
          <w:color w:val="231F20"/>
          <w:u w:val="single" w:color="221E1F"/>
        </w:rPr>
        <w:tab/>
      </w:r>
      <w:r w:rsidR="003D052E">
        <w:rPr>
          <w:color w:val="231F20"/>
        </w:rPr>
        <w:t>.</w:t>
      </w:r>
    </w:p>
    <w:p w:rsidR="009E074C" w:rsidRDefault="009E074C">
      <w:pPr>
        <w:pStyle w:val="Textoindependiente"/>
        <w:ind w:left="0" w:firstLine="0"/>
        <w:rPr>
          <w:sz w:val="20"/>
        </w:rPr>
      </w:pPr>
    </w:p>
    <w:p w:rsidR="009E074C" w:rsidRDefault="009E074C">
      <w:pPr>
        <w:pStyle w:val="Textoindependiente"/>
        <w:spacing w:before="9" w:after="1"/>
        <w:ind w:left="0" w:firstLine="0"/>
        <w:rPr>
          <w:sz w:val="16"/>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465"/>
        <w:gridCol w:w="4247"/>
      </w:tblGrid>
      <w:tr w:rsidR="009E074C">
        <w:trPr>
          <w:trHeight w:val="266"/>
        </w:trPr>
        <w:tc>
          <w:tcPr>
            <w:tcW w:w="4465" w:type="dxa"/>
            <w:tcBorders>
              <w:bottom w:val="nil"/>
            </w:tcBorders>
          </w:tcPr>
          <w:p w:rsidR="009E074C" w:rsidRDefault="003D052E">
            <w:pPr>
              <w:pStyle w:val="TableParagraph"/>
              <w:spacing w:before="33"/>
              <w:ind w:left="248" w:right="235"/>
              <w:jc w:val="center"/>
              <w:rPr>
                <w:b/>
                <w:sz w:val="18"/>
              </w:rPr>
            </w:pPr>
            <w:r>
              <w:rPr>
                <w:color w:val="231F20"/>
                <w:sz w:val="18"/>
              </w:rPr>
              <w:t xml:space="preserve">Por: </w:t>
            </w:r>
            <w:r>
              <w:rPr>
                <w:b/>
                <w:color w:val="231F20"/>
                <w:sz w:val="18"/>
              </w:rPr>
              <w:t>"LA SEP"</w:t>
            </w:r>
          </w:p>
        </w:tc>
        <w:tc>
          <w:tcPr>
            <w:tcW w:w="4247" w:type="dxa"/>
            <w:tcBorders>
              <w:bottom w:val="nil"/>
            </w:tcBorders>
          </w:tcPr>
          <w:p w:rsidR="009E074C" w:rsidRDefault="003D052E">
            <w:pPr>
              <w:pStyle w:val="TableParagraph"/>
              <w:spacing w:before="33"/>
              <w:ind w:left="348" w:right="330"/>
              <w:jc w:val="center"/>
              <w:rPr>
                <w:sz w:val="18"/>
              </w:rPr>
            </w:pPr>
            <w:r>
              <w:rPr>
                <w:color w:val="231F20"/>
                <w:sz w:val="18"/>
              </w:rPr>
              <w:t>Por: ["EL GOBIERNO DE LA ENTIDAD</w:t>
            </w:r>
          </w:p>
        </w:tc>
      </w:tr>
      <w:tr w:rsidR="009E074C">
        <w:trPr>
          <w:trHeight w:val="252"/>
        </w:trPr>
        <w:tc>
          <w:tcPr>
            <w:tcW w:w="4465" w:type="dxa"/>
            <w:tcBorders>
              <w:top w:val="nil"/>
              <w:bottom w:val="nil"/>
            </w:tcBorders>
          </w:tcPr>
          <w:p w:rsidR="009E074C" w:rsidRDefault="009E074C">
            <w:pPr>
              <w:pStyle w:val="TableParagraph"/>
              <w:rPr>
                <w:rFonts w:ascii="Times New Roman"/>
                <w:sz w:val="16"/>
              </w:rPr>
            </w:pPr>
          </w:p>
        </w:tc>
        <w:tc>
          <w:tcPr>
            <w:tcW w:w="4247" w:type="dxa"/>
            <w:tcBorders>
              <w:top w:val="nil"/>
              <w:bottom w:val="nil"/>
            </w:tcBorders>
          </w:tcPr>
          <w:p w:rsidR="009E074C" w:rsidRDefault="003D052E">
            <w:pPr>
              <w:pStyle w:val="TableParagraph"/>
              <w:spacing w:before="19"/>
              <w:ind w:left="348" w:right="333"/>
              <w:jc w:val="center"/>
              <w:rPr>
                <w:sz w:val="18"/>
              </w:rPr>
            </w:pPr>
            <w:r>
              <w:rPr>
                <w:color w:val="231F20"/>
                <w:sz w:val="18"/>
              </w:rPr>
              <w:t>FEDERATIVA"] / [EL ORGANISMO</w:t>
            </w:r>
          </w:p>
        </w:tc>
      </w:tr>
      <w:tr w:rsidR="009E074C">
        <w:trPr>
          <w:trHeight w:val="253"/>
        </w:trPr>
        <w:tc>
          <w:tcPr>
            <w:tcW w:w="4465" w:type="dxa"/>
            <w:tcBorders>
              <w:top w:val="nil"/>
              <w:bottom w:val="nil"/>
            </w:tcBorders>
          </w:tcPr>
          <w:p w:rsidR="009E074C" w:rsidRDefault="009E074C">
            <w:pPr>
              <w:pStyle w:val="TableParagraph"/>
              <w:rPr>
                <w:rFonts w:ascii="Times New Roman"/>
                <w:sz w:val="16"/>
              </w:rPr>
            </w:pPr>
          </w:p>
        </w:tc>
        <w:tc>
          <w:tcPr>
            <w:tcW w:w="4247" w:type="dxa"/>
            <w:tcBorders>
              <w:top w:val="nil"/>
              <w:bottom w:val="nil"/>
            </w:tcBorders>
          </w:tcPr>
          <w:p w:rsidR="009E074C" w:rsidRDefault="003D052E">
            <w:pPr>
              <w:pStyle w:val="TableParagraph"/>
              <w:spacing w:before="20"/>
              <w:ind w:left="348" w:right="333"/>
              <w:jc w:val="center"/>
              <w:rPr>
                <w:sz w:val="18"/>
              </w:rPr>
            </w:pPr>
            <w:r>
              <w:rPr>
                <w:color w:val="231F20"/>
                <w:sz w:val="18"/>
              </w:rPr>
              <w:t>DESCENTRALIZADO] / [LA UNIVERSIDAD</w:t>
            </w:r>
          </w:p>
        </w:tc>
      </w:tr>
      <w:tr w:rsidR="009E074C">
        <w:trPr>
          <w:trHeight w:val="480"/>
        </w:trPr>
        <w:tc>
          <w:tcPr>
            <w:tcW w:w="4465" w:type="dxa"/>
            <w:tcBorders>
              <w:top w:val="nil"/>
              <w:bottom w:val="nil"/>
            </w:tcBorders>
          </w:tcPr>
          <w:p w:rsidR="009E074C" w:rsidRDefault="009E074C">
            <w:pPr>
              <w:pStyle w:val="TableParagraph"/>
              <w:rPr>
                <w:rFonts w:ascii="Times New Roman"/>
                <w:sz w:val="16"/>
              </w:rPr>
            </w:pPr>
          </w:p>
        </w:tc>
        <w:tc>
          <w:tcPr>
            <w:tcW w:w="4247" w:type="dxa"/>
            <w:tcBorders>
              <w:top w:val="nil"/>
              <w:bottom w:val="nil"/>
            </w:tcBorders>
          </w:tcPr>
          <w:p w:rsidR="009E074C" w:rsidRDefault="003D052E">
            <w:pPr>
              <w:pStyle w:val="TableParagraph"/>
              <w:spacing w:before="20"/>
              <w:ind w:left="347" w:right="333"/>
              <w:jc w:val="center"/>
              <w:rPr>
                <w:sz w:val="18"/>
              </w:rPr>
            </w:pPr>
            <w:r>
              <w:rPr>
                <w:color w:val="231F20"/>
                <w:sz w:val="18"/>
              </w:rPr>
              <w:t>AUTONOMA ESTATAL]</w:t>
            </w:r>
          </w:p>
        </w:tc>
      </w:tr>
      <w:tr w:rsidR="009E074C">
        <w:trPr>
          <w:trHeight w:val="505"/>
        </w:trPr>
        <w:tc>
          <w:tcPr>
            <w:tcW w:w="4465" w:type="dxa"/>
            <w:tcBorders>
              <w:top w:val="nil"/>
              <w:bottom w:val="nil"/>
            </w:tcBorders>
          </w:tcPr>
          <w:p w:rsidR="009E074C" w:rsidRDefault="009E074C">
            <w:pPr>
              <w:pStyle w:val="TableParagraph"/>
              <w:rPr>
                <w:rFonts w:ascii="Times New Roman"/>
                <w:sz w:val="16"/>
              </w:rPr>
            </w:pPr>
          </w:p>
        </w:tc>
        <w:tc>
          <w:tcPr>
            <w:tcW w:w="4247" w:type="dxa"/>
            <w:tcBorders>
              <w:top w:val="nil"/>
              <w:bottom w:val="nil"/>
            </w:tcBorders>
          </w:tcPr>
          <w:p w:rsidR="009E074C" w:rsidRDefault="009E074C">
            <w:pPr>
              <w:pStyle w:val="TableParagraph"/>
              <w:spacing w:before="6"/>
              <w:rPr>
                <w:sz w:val="21"/>
              </w:rPr>
            </w:pPr>
          </w:p>
          <w:p w:rsidR="009E074C" w:rsidRDefault="003D052E">
            <w:pPr>
              <w:pStyle w:val="TableParagraph"/>
              <w:ind w:left="347" w:right="333"/>
              <w:jc w:val="center"/>
              <w:rPr>
                <w:b/>
                <w:sz w:val="18"/>
              </w:rPr>
            </w:pPr>
            <w:r>
              <w:rPr>
                <w:b/>
                <w:color w:val="231F20"/>
                <w:sz w:val="18"/>
              </w:rPr>
              <w:t>(grado académico, nombre y apellidos)</w:t>
            </w:r>
          </w:p>
        </w:tc>
      </w:tr>
      <w:tr w:rsidR="009E074C">
        <w:trPr>
          <w:trHeight w:val="328"/>
        </w:trPr>
        <w:tc>
          <w:tcPr>
            <w:tcW w:w="4465" w:type="dxa"/>
            <w:tcBorders>
              <w:top w:val="nil"/>
              <w:bottom w:val="nil"/>
            </w:tcBorders>
          </w:tcPr>
          <w:p w:rsidR="009E074C" w:rsidRDefault="003D052E">
            <w:pPr>
              <w:pStyle w:val="TableParagraph"/>
              <w:spacing w:before="45"/>
              <w:ind w:left="249" w:right="235"/>
              <w:jc w:val="center"/>
              <w:rPr>
                <w:b/>
                <w:sz w:val="18"/>
              </w:rPr>
            </w:pPr>
            <w:r>
              <w:rPr>
                <w:b/>
                <w:color w:val="231F20"/>
                <w:sz w:val="18"/>
              </w:rPr>
              <w:t>(grado académico, nombre y apellidos)</w:t>
            </w:r>
          </w:p>
        </w:tc>
        <w:tc>
          <w:tcPr>
            <w:tcW w:w="4247" w:type="dxa"/>
            <w:tcBorders>
              <w:top w:val="nil"/>
              <w:bottom w:val="nil"/>
            </w:tcBorders>
          </w:tcPr>
          <w:p w:rsidR="009E074C" w:rsidRDefault="009E074C">
            <w:pPr>
              <w:pStyle w:val="TableParagraph"/>
              <w:rPr>
                <w:rFonts w:ascii="Times New Roman"/>
                <w:sz w:val="16"/>
              </w:rPr>
            </w:pPr>
          </w:p>
        </w:tc>
      </w:tr>
      <w:tr w:rsidR="009E074C">
        <w:trPr>
          <w:trHeight w:val="391"/>
        </w:trPr>
        <w:tc>
          <w:tcPr>
            <w:tcW w:w="4465" w:type="dxa"/>
            <w:tcBorders>
              <w:top w:val="nil"/>
            </w:tcBorders>
          </w:tcPr>
          <w:p w:rsidR="009E074C" w:rsidRDefault="003D052E">
            <w:pPr>
              <w:pStyle w:val="TableParagraph"/>
              <w:spacing w:before="70"/>
              <w:ind w:left="252" w:right="235"/>
              <w:jc w:val="center"/>
              <w:rPr>
                <w:b/>
                <w:sz w:val="18"/>
              </w:rPr>
            </w:pPr>
            <w:r>
              <w:rPr>
                <w:b/>
                <w:color w:val="231F20"/>
                <w:sz w:val="18"/>
              </w:rPr>
              <w:t>Subsecretario/a de Educación Media Superior</w:t>
            </w:r>
          </w:p>
        </w:tc>
        <w:tc>
          <w:tcPr>
            <w:tcW w:w="4247" w:type="dxa"/>
            <w:tcBorders>
              <w:top w:val="nil"/>
            </w:tcBorders>
          </w:tcPr>
          <w:p w:rsidR="009E074C" w:rsidRDefault="009E074C">
            <w:pPr>
              <w:pStyle w:val="TableParagraph"/>
              <w:rPr>
                <w:rFonts w:ascii="Times New Roman"/>
                <w:sz w:val="16"/>
              </w:rPr>
            </w:pPr>
          </w:p>
        </w:tc>
      </w:tr>
      <w:tr w:rsidR="009E074C">
        <w:trPr>
          <w:trHeight w:val="1415"/>
        </w:trPr>
        <w:tc>
          <w:tcPr>
            <w:tcW w:w="4465" w:type="dxa"/>
          </w:tcPr>
          <w:p w:rsidR="009E074C" w:rsidRDefault="009E074C">
            <w:pPr>
              <w:pStyle w:val="TableParagraph"/>
              <w:rPr>
                <w:sz w:val="20"/>
              </w:rPr>
            </w:pPr>
          </w:p>
          <w:p w:rsidR="009E074C" w:rsidRDefault="009E074C">
            <w:pPr>
              <w:pStyle w:val="TableParagraph"/>
              <w:rPr>
                <w:sz w:val="20"/>
              </w:rPr>
            </w:pPr>
          </w:p>
          <w:p w:rsidR="009E074C" w:rsidRDefault="003D052E">
            <w:pPr>
              <w:pStyle w:val="TableParagraph"/>
              <w:spacing w:before="137" w:line="350" w:lineRule="atLeast"/>
              <w:ind w:left="106" w:right="72" w:firstLine="454"/>
              <w:rPr>
                <w:b/>
                <w:sz w:val="18"/>
              </w:rPr>
            </w:pPr>
            <w:r>
              <w:rPr>
                <w:b/>
                <w:color w:val="231F20"/>
                <w:sz w:val="18"/>
              </w:rPr>
              <w:t>(grado académico, nombre y apellidos) Coordinador/a Sectorial de Desarrollo Académico</w:t>
            </w:r>
          </w:p>
        </w:tc>
        <w:tc>
          <w:tcPr>
            <w:tcW w:w="4247" w:type="dxa"/>
          </w:tcPr>
          <w:p w:rsidR="009E074C" w:rsidRDefault="009E074C">
            <w:pPr>
              <w:pStyle w:val="TableParagraph"/>
              <w:rPr>
                <w:sz w:val="20"/>
              </w:rPr>
            </w:pPr>
          </w:p>
          <w:p w:rsidR="009E074C" w:rsidRDefault="009E074C">
            <w:pPr>
              <w:pStyle w:val="TableParagraph"/>
              <w:rPr>
                <w:sz w:val="20"/>
              </w:rPr>
            </w:pPr>
          </w:p>
          <w:p w:rsidR="009E074C" w:rsidRDefault="003D052E">
            <w:pPr>
              <w:pStyle w:val="TableParagraph"/>
              <w:spacing w:before="137" w:line="350" w:lineRule="atLeast"/>
              <w:ind w:left="643" w:right="419" w:hanging="191"/>
              <w:rPr>
                <w:b/>
                <w:sz w:val="18"/>
              </w:rPr>
            </w:pPr>
            <w:r>
              <w:rPr>
                <w:b/>
                <w:color w:val="231F20"/>
                <w:sz w:val="18"/>
              </w:rPr>
              <w:t>(grado académico, nombre y apellidos) (cargo de la persona que lo asiste)</w:t>
            </w:r>
          </w:p>
        </w:tc>
      </w:tr>
      <w:tr w:rsidR="009E074C">
        <w:trPr>
          <w:trHeight w:val="1416"/>
        </w:trPr>
        <w:tc>
          <w:tcPr>
            <w:tcW w:w="4465" w:type="dxa"/>
          </w:tcPr>
          <w:p w:rsidR="009E074C" w:rsidRDefault="009E074C">
            <w:pPr>
              <w:pStyle w:val="TableParagraph"/>
              <w:rPr>
                <w:sz w:val="20"/>
              </w:rPr>
            </w:pPr>
          </w:p>
          <w:p w:rsidR="009E074C" w:rsidRDefault="003D052E">
            <w:pPr>
              <w:pStyle w:val="TableParagraph"/>
              <w:spacing w:before="157"/>
              <w:ind w:left="701"/>
              <w:rPr>
                <w:b/>
                <w:sz w:val="18"/>
              </w:rPr>
            </w:pPr>
            <w:r>
              <w:rPr>
                <w:color w:val="231F20"/>
                <w:sz w:val="18"/>
              </w:rPr>
              <w:t xml:space="preserve">Por: </w:t>
            </w:r>
            <w:r>
              <w:rPr>
                <w:b/>
                <w:color w:val="231F20"/>
                <w:sz w:val="18"/>
              </w:rPr>
              <w:t>"LA INSTANCIA FORMADORA"</w:t>
            </w:r>
          </w:p>
          <w:p w:rsidR="009E074C" w:rsidRDefault="003D052E">
            <w:pPr>
              <w:pStyle w:val="TableParagraph"/>
              <w:spacing w:before="4" w:line="350" w:lineRule="atLeast"/>
              <w:ind w:left="251" w:right="235"/>
              <w:jc w:val="center"/>
              <w:rPr>
                <w:b/>
                <w:sz w:val="18"/>
              </w:rPr>
            </w:pPr>
            <w:r>
              <w:rPr>
                <w:b/>
                <w:color w:val="231F20"/>
                <w:sz w:val="18"/>
              </w:rPr>
              <w:t>(grado académico, nombre y apellidos) (CARGO)</w:t>
            </w:r>
          </w:p>
        </w:tc>
        <w:tc>
          <w:tcPr>
            <w:tcW w:w="4247" w:type="dxa"/>
            <w:tcBorders>
              <w:bottom w:val="nil"/>
              <w:right w:val="nil"/>
            </w:tcBorders>
          </w:tcPr>
          <w:p w:rsidR="009E074C" w:rsidRDefault="009E074C">
            <w:pPr>
              <w:pStyle w:val="TableParagraph"/>
              <w:rPr>
                <w:rFonts w:ascii="Times New Roman"/>
                <w:sz w:val="16"/>
              </w:rPr>
            </w:pPr>
          </w:p>
        </w:tc>
      </w:tr>
    </w:tbl>
    <w:p w:rsidR="009E074C" w:rsidRDefault="009E074C">
      <w:pPr>
        <w:pStyle w:val="Textoindependiente"/>
        <w:spacing w:before="3"/>
        <w:ind w:left="0" w:firstLine="0"/>
        <w:rPr>
          <w:sz w:val="26"/>
        </w:rPr>
      </w:pPr>
    </w:p>
    <w:p w:rsidR="009E074C" w:rsidRDefault="003D052E">
      <w:pPr>
        <w:spacing w:before="95" w:line="324" w:lineRule="auto"/>
        <w:ind w:left="139" w:right="134" w:firstLine="288"/>
        <w:jc w:val="both"/>
        <w:rPr>
          <w:sz w:val="16"/>
        </w:rPr>
      </w:pPr>
      <w:r>
        <w:rPr>
          <w:color w:val="231F20"/>
          <w:sz w:val="16"/>
        </w:rPr>
        <w:t>ULTIMA HOJA DEL CONVENIO DE COORDINACION, CELEBRADO POR EL EJECUTIVO FEDERAL POR CONDUCTO DE LA SECRETARIA DE EDUCACION PUBLICA; ["EL GOBIERNO DE LA ENTIDAD FEDERATIVA"]/[EL ORGANISMO DESCENTRALIZADO] / [LA UNIVERSIDAD AUTONOMA ESTATAL]Y(DENOMINACION DE LA</w:t>
      </w:r>
      <w:r>
        <w:rPr>
          <w:color w:val="231F20"/>
          <w:sz w:val="16"/>
        </w:rPr>
        <w:t xml:space="preserve"> INSTANCIA FORMADORA), PARA LA EJECUCION DEL PROGRAMA PARA EL DESARROLLO PROFESIONAL DOCENTE. (CONSTA DE ANEXO DE EJECUCION).</w:t>
      </w:r>
    </w:p>
    <w:p w:rsidR="009E074C" w:rsidRDefault="009E074C">
      <w:pPr>
        <w:spacing w:line="324" w:lineRule="auto"/>
        <w:jc w:val="both"/>
        <w:rPr>
          <w:sz w:val="16"/>
        </w:rPr>
        <w:sectPr w:rsidR="009E074C">
          <w:pgSz w:w="12240" w:h="15840"/>
          <w:pgMar w:top="960" w:right="1560" w:bottom="280" w:left="1560" w:header="711" w:footer="0" w:gutter="0"/>
          <w:cols w:space="720"/>
        </w:sectPr>
      </w:pPr>
    </w:p>
    <w:p w:rsidR="009E074C" w:rsidRDefault="009E074C">
      <w:pPr>
        <w:pStyle w:val="Textoindependiente"/>
        <w:spacing w:before="3"/>
        <w:ind w:left="0" w:firstLine="0"/>
        <w:rPr>
          <w:sz w:val="11"/>
        </w:rPr>
      </w:pPr>
    </w:p>
    <w:p w:rsidR="009E074C" w:rsidRDefault="003D052E">
      <w:pPr>
        <w:tabs>
          <w:tab w:val="left" w:pos="4439"/>
        </w:tabs>
        <w:spacing w:before="95" w:line="326" w:lineRule="auto"/>
        <w:ind w:left="139" w:right="135" w:firstLine="288"/>
        <w:jc w:val="both"/>
        <w:rPr>
          <w:b/>
          <w:sz w:val="16"/>
        </w:rPr>
      </w:pPr>
      <w:r>
        <w:rPr>
          <w:b/>
          <w:color w:val="231F20"/>
          <w:sz w:val="16"/>
        </w:rPr>
        <w:t>ANEXO DE EJECUCION QUE FORMA PARTE INTEGRANTE DEL CONVENIO DE COORDINACION, CELEBRADO ENTRE LA SECRETARIA DE EDUCAC</w:t>
      </w:r>
      <w:r>
        <w:rPr>
          <w:b/>
          <w:color w:val="231F20"/>
          <w:sz w:val="16"/>
        </w:rPr>
        <w:t>ION PUBLICA; ["EL GOBIERNO DE LA ENTIDAD FEDERATIVA"] / [EL ORGANISMO DESCENTRALIZADO] / [LA UNIVERSIDAD AUTONOMA ESTATAL] Y (DENOMINACION DE LA INSTANCIA FORMADORA), PARA LA EJECUCION DEL PROGRAMA PARA EL DESARROLLO PROFESIONAL DOCENTE, CON FECHA (DIA) DE</w:t>
      </w:r>
      <w:r>
        <w:rPr>
          <w:b/>
          <w:color w:val="231F20"/>
          <w:spacing w:val="-7"/>
          <w:sz w:val="16"/>
        </w:rPr>
        <w:t xml:space="preserve"> </w:t>
      </w:r>
      <w:r>
        <w:rPr>
          <w:b/>
          <w:color w:val="231F20"/>
          <w:sz w:val="16"/>
        </w:rPr>
        <w:t>(MES) DE</w:t>
      </w:r>
      <w:r>
        <w:rPr>
          <w:b/>
          <w:color w:val="231F20"/>
          <w:sz w:val="16"/>
          <w:u w:val="single" w:color="221E1F"/>
        </w:rPr>
        <w:t xml:space="preserve"> </w:t>
      </w:r>
      <w:r>
        <w:rPr>
          <w:b/>
          <w:color w:val="231F20"/>
          <w:sz w:val="16"/>
          <w:u w:val="single" w:color="221E1F"/>
        </w:rPr>
        <w:tab/>
      </w:r>
      <w:r>
        <w:rPr>
          <w:b/>
          <w:color w:val="231F20"/>
          <w:sz w:val="16"/>
        </w:rPr>
        <w:t>.</w:t>
      </w:r>
    </w:p>
    <w:p w:rsidR="009E074C" w:rsidRDefault="003D052E">
      <w:pPr>
        <w:spacing w:before="100"/>
        <w:ind w:left="427"/>
        <w:rPr>
          <w:b/>
          <w:sz w:val="16"/>
        </w:rPr>
      </w:pPr>
      <w:r>
        <w:rPr>
          <w:b/>
          <w:color w:val="231F20"/>
          <w:sz w:val="16"/>
        </w:rPr>
        <w:t>1.- DESCRIPCION</w:t>
      </w:r>
    </w:p>
    <w:p w:rsidR="009E074C" w:rsidRDefault="009E074C">
      <w:pPr>
        <w:pStyle w:val="Textoindependiente"/>
        <w:spacing w:before="5"/>
        <w:ind w:left="0" w:firstLine="0"/>
        <w:rPr>
          <w:b/>
          <w:sz w:val="14"/>
        </w:rPr>
      </w:pPr>
    </w:p>
    <w:p w:rsidR="009E074C" w:rsidRDefault="003D052E">
      <w:pPr>
        <w:ind w:left="427"/>
        <w:rPr>
          <w:b/>
          <w:sz w:val="16"/>
        </w:rPr>
      </w:pPr>
      <w:r>
        <w:rPr>
          <w:b/>
          <w:color w:val="231F20"/>
          <w:sz w:val="16"/>
        </w:rPr>
        <w:t>2.- ANTECEDENTES</w:t>
      </w:r>
    </w:p>
    <w:p w:rsidR="009E074C" w:rsidRDefault="009E074C">
      <w:pPr>
        <w:pStyle w:val="Textoindependiente"/>
        <w:spacing w:before="6"/>
        <w:ind w:left="0" w:firstLine="0"/>
        <w:rPr>
          <w:b/>
          <w:sz w:val="14"/>
        </w:rPr>
      </w:pPr>
    </w:p>
    <w:p w:rsidR="009E074C" w:rsidRDefault="003D052E">
      <w:pPr>
        <w:spacing w:before="1"/>
        <w:ind w:left="427"/>
        <w:rPr>
          <w:b/>
          <w:sz w:val="16"/>
        </w:rPr>
      </w:pPr>
      <w:r>
        <w:rPr>
          <w:b/>
          <w:color w:val="231F20"/>
          <w:sz w:val="16"/>
        </w:rPr>
        <w:t>3.- OBJETIVOS</w:t>
      </w:r>
    </w:p>
    <w:p w:rsidR="009E074C" w:rsidRDefault="009E074C">
      <w:pPr>
        <w:pStyle w:val="Textoindependiente"/>
        <w:spacing w:before="5"/>
        <w:ind w:left="0" w:firstLine="0"/>
        <w:rPr>
          <w:b/>
          <w:sz w:val="14"/>
        </w:rPr>
      </w:pPr>
    </w:p>
    <w:p w:rsidR="009E074C" w:rsidRDefault="003D052E">
      <w:pPr>
        <w:ind w:left="427"/>
        <w:rPr>
          <w:b/>
          <w:sz w:val="16"/>
        </w:rPr>
      </w:pPr>
      <w:r>
        <w:rPr>
          <w:b/>
          <w:color w:val="231F20"/>
          <w:sz w:val="16"/>
        </w:rPr>
        <w:t>3.1.- OBJETIVO GENERAL</w:t>
      </w:r>
    </w:p>
    <w:p w:rsidR="009E074C" w:rsidRDefault="009E074C">
      <w:pPr>
        <w:pStyle w:val="Textoindependiente"/>
        <w:spacing w:before="7"/>
        <w:ind w:left="0" w:firstLine="0"/>
        <w:rPr>
          <w:b/>
          <w:sz w:val="14"/>
        </w:rPr>
      </w:pPr>
    </w:p>
    <w:p w:rsidR="009E074C" w:rsidRDefault="003D052E">
      <w:pPr>
        <w:ind w:left="427"/>
        <w:rPr>
          <w:b/>
          <w:sz w:val="16"/>
        </w:rPr>
      </w:pPr>
      <w:r>
        <w:rPr>
          <w:b/>
          <w:color w:val="231F20"/>
          <w:sz w:val="16"/>
        </w:rPr>
        <w:t>3.2.- OBJETIVOS ESPECIFICOS</w:t>
      </w:r>
    </w:p>
    <w:p w:rsidR="009E074C" w:rsidRDefault="009E074C">
      <w:pPr>
        <w:pStyle w:val="Textoindependiente"/>
        <w:spacing w:before="5"/>
        <w:ind w:left="0" w:firstLine="0"/>
        <w:rPr>
          <w:b/>
          <w:sz w:val="14"/>
        </w:rPr>
      </w:pPr>
    </w:p>
    <w:p w:rsidR="009E074C" w:rsidRDefault="003D052E">
      <w:pPr>
        <w:ind w:left="427"/>
        <w:rPr>
          <w:b/>
          <w:sz w:val="16"/>
        </w:rPr>
      </w:pPr>
      <w:r>
        <w:rPr>
          <w:b/>
          <w:color w:val="231F20"/>
          <w:sz w:val="16"/>
        </w:rPr>
        <w:t>4.- JUSTIFICACION</w:t>
      </w:r>
    </w:p>
    <w:p w:rsidR="009E074C" w:rsidRDefault="009E074C">
      <w:pPr>
        <w:pStyle w:val="Textoindependiente"/>
        <w:spacing w:before="7"/>
        <w:ind w:left="0" w:firstLine="0"/>
        <w:rPr>
          <w:b/>
          <w:sz w:val="14"/>
        </w:rPr>
      </w:pPr>
    </w:p>
    <w:p w:rsidR="009E074C" w:rsidRDefault="003D052E">
      <w:pPr>
        <w:ind w:left="427"/>
        <w:rPr>
          <w:b/>
          <w:sz w:val="16"/>
        </w:rPr>
      </w:pPr>
      <w:r>
        <w:rPr>
          <w:b/>
          <w:color w:val="231F20"/>
          <w:sz w:val="16"/>
        </w:rPr>
        <w:t>5.- ESPECIFICACIONES TECNICAS</w:t>
      </w:r>
    </w:p>
    <w:p w:rsidR="009E074C" w:rsidRDefault="009E074C">
      <w:pPr>
        <w:pStyle w:val="Textoindependiente"/>
        <w:spacing w:before="5"/>
        <w:ind w:left="0" w:firstLine="0"/>
        <w:rPr>
          <w:b/>
          <w:sz w:val="14"/>
        </w:rPr>
      </w:pPr>
    </w:p>
    <w:p w:rsidR="009E074C" w:rsidRDefault="003D052E">
      <w:pPr>
        <w:ind w:left="427"/>
        <w:rPr>
          <w:b/>
          <w:sz w:val="16"/>
        </w:rPr>
      </w:pPr>
      <w:r>
        <w:rPr>
          <w:b/>
          <w:color w:val="231F20"/>
          <w:sz w:val="16"/>
        </w:rPr>
        <w:t>6.- PLAN DE TRABAJO</w:t>
      </w:r>
    </w:p>
    <w:p w:rsidR="009E074C" w:rsidRDefault="009E074C">
      <w:pPr>
        <w:pStyle w:val="Textoindependiente"/>
        <w:spacing w:before="7"/>
        <w:ind w:left="0" w:firstLine="0"/>
        <w:rPr>
          <w:b/>
          <w:sz w:val="14"/>
        </w:rPr>
      </w:pPr>
    </w:p>
    <w:p w:rsidR="009E074C" w:rsidRDefault="003D052E">
      <w:pPr>
        <w:ind w:left="427"/>
        <w:rPr>
          <w:b/>
          <w:sz w:val="16"/>
        </w:rPr>
      </w:pPr>
      <w:r>
        <w:rPr>
          <w:b/>
          <w:color w:val="231F20"/>
          <w:sz w:val="16"/>
        </w:rPr>
        <w:t>7.- [OTRAS QUE GARANTICEN LA ADECUADA EJECUCION DEL PROGRAMA]</w:t>
      </w:r>
    </w:p>
    <w:p w:rsidR="009E074C" w:rsidRDefault="003D052E">
      <w:pPr>
        <w:tabs>
          <w:tab w:val="left" w:pos="7694"/>
        </w:tabs>
        <w:spacing w:before="148" w:line="290" w:lineRule="auto"/>
        <w:ind w:left="139" w:right="139" w:firstLine="288"/>
        <w:rPr>
          <w:b/>
          <w:sz w:val="18"/>
        </w:rPr>
      </w:pPr>
      <w:r>
        <w:rPr>
          <w:color w:val="231F20"/>
          <w:sz w:val="18"/>
        </w:rPr>
        <w:t xml:space="preserve">Leído que fue el presente </w:t>
      </w:r>
      <w:r>
        <w:rPr>
          <w:b/>
          <w:color w:val="231F20"/>
          <w:sz w:val="18"/>
        </w:rPr>
        <w:t xml:space="preserve">Anexo de Ejecución </w:t>
      </w:r>
      <w:r>
        <w:rPr>
          <w:color w:val="231F20"/>
          <w:sz w:val="18"/>
        </w:rPr>
        <w:t xml:space="preserve">y enteradas </w:t>
      </w:r>
      <w:r>
        <w:rPr>
          <w:b/>
          <w:color w:val="231F20"/>
          <w:sz w:val="18"/>
        </w:rPr>
        <w:t xml:space="preserve">"LAS PARTES" </w:t>
      </w:r>
      <w:r>
        <w:rPr>
          <w:color w:val="231F20"/>
          <w:sz w:val="18"/>
        </w:rPr>
        <w:t>de su contenido y alcances legales,</w:t>
      </w:r>
      <w:r>
        <w:rPr>
          <w:color w:val="231F20"/>
          <w:spacing w:val="-3"/>
          <w:sz w:val="18"/>
        </w:rPr>
        <w:t xml:space="preserve"> </w:t>
      </w:r>
      <w:r>
        <w:rPr>
          <w:color w:val="231F20"/>
          <w:sz w:val="18"/>
        </w:rPr>
        <w:t>lo</w:t>
      </w:r>
      <w:r>
        <w:rPr>
          <w:color w:val="231F20"/>
          <w:spacing w:val="-3"/>
          <w:sz w:val="18"/>
        </w:rPr>
        <w:t xml:space="preserve"> </w:t>
      </w:r>
      <w:r>
        <w:rPr>
          <w:color w:val="231F20"/>
          <w:sz w:val="18"/>
        </w:rPr>
        <w:t>firman</w:t>
      </w:r>
      <w:r>
        <w:rPr>
          <w:color w:val="231F20"/>
          <w:spacing w:val="-2"/>
          <w:sz w:val="18"/>
        </w:rPr>
        <w:t xml:space="preserve"> </w:t>
      </w:r>
      <w:r>
        <w:rPr>
          <w:color w:val="231F20"/>
          <w:sz w:val="18"/>
        </w:rPr>
        <w:t>en</w:t>
      </w:r>
      <w:r>
        <w:rPr>
          <w:color w:val="231F20"/>
          <w:spacing w:val="-3"/>
          <w:sz w:val="18"/>
        </w:rPr>
        <w:t xml:space="preserve"> </w:t>
      </w:r>
      <w:r>
        <w:rPr>
          <w:color w:val="231F20"/>
          <w:sz w:val="18"/>
        </w:rPr>
        <w:t>cuatro</w:t>
      </w:r>
      <w:r>
        <w:rPr>
          <w:color w:val="231F20"/>
          <w:spacing w:val="-3"/>
          <w:sz w:val="18"/>
        </w:rPr>
        <w:t xml:space="preserve"> </w:t>
      </w:r>
      <w:r>
        <w:rPr>
          <w:color w:val="231F20"/>
          <w:sz w:val="18"/>
        </w:rPr>
        <w:t>tantos,</w:t>
      </w:r>
      <w:r>
        <w:rPr>
          <w:color w:val="231F20"/>
          <w:spacing w:val="-2"/>
          <w:sz w:val="18"/>
        </w:rPr>
        <w:t xml:space="preserve"> </w:t>
      </w:r>
      <w:r>
        <w:rPr>
          <w:color w:val="231F20"/>
          <w:sz w:val="18"/>
        </w:rPr>
        <w:t>en</w:t>
      </w:r>
      <w:r>
        <w:rPr>
          <w:color w:val="231F20"/>
          <w:spacing w:val="-3"/>
          <w:sz w:val="18"/>
        </w:rPr>
        <w:t xml:space="preserve"> </w:t>
      </w:r>
      <w:r>
        <w:rPr>
          <w:color w:val="231F20"/>
          <w:sz w:val="18"/>
        </w:rPr>
        <w:t>la</w:t>
      </w:r>
      <w:r>
        <w:rPr>
          <w:color w:val="231F20"/>
          <w:spacing w:val="-3"/>
          <w:sz w:val="18"/>
        </w:rPr>
        <w:t xml:space="preserve"> </w:t>
      </w:r>
      <w:r>
        <w:rPr>
          <w:color w:val="231F20"/>
          <w:sz w:val="18"/>
        </w:rPr>
        <w:t>Ciudad</w:t>
      </w:r>
      <w:r>
        <w:rPr>
          <w:color w:val="231F20"/>
          <w:spacing w:val="-2"/>
          <w:sz w:val="18"/>
        </w:rPr>
        <w:t xml:space="preserve"> </w:t>
      </w:r>
      <w:r>
        <w:rPr>
          <w:color w:val="231F20"/>
          <w:sz w:val="18"/>
        </w:rPr>
        <w:t>de</w:t>
      </w:r>
      <w:r>
        <w:rPr>
          <w:color w:val="231F20"/>
          <w:spacing w:val="-3"/>
          <w:sz w:val="18"/>
        </w:rPr>
        <w:t xml:space="preserve"> </w:t>
      </w:r>
      <w:r>
        <w:rPr>
          <w:color w:val="231F20"/>
          <w:sz w:val="18"/>
        </w:rPr>
        <w:t>México,</w:t>
      </w:r>
      <w:r>
        <w:rPr>
          <w:color w:val="231F20"/>
          <w:spacing w:val="-3"/>
          <w:sz w:val="18"/>
        </w:rPr>
        <w:t xml:space="preserve"> </w:t>
      </w:r>
      <w:r>
        <w:rPr>
          <w:color w:val="231F20"/>
          <w:sz w:val="18"/>
        </w:rPr>
        <w:t>el</w:t>
      </w:r>
      <w:r>
        <w:rPr>
          <w:color w:val="231F20"/>
          <w:spacing w:val="-2"/>
          <w:sz w:val="18"/>
        </w:rPr>
        <w:t xml:space="preserve"> </w:t>
      </w:r>
      <w:r>
        <w:rPr>
          <w:color w:val="231F20"/>
          <w:sz w:val="18"/>
        </w:rPr>
        <w:t>día</w:t>
      </w:r>
      <w:r>
        <w:rPr>
          <w:color w:val="231F20"/>
          <w:spacing w:val="-7"/>
          <w:sz w:val="18"/>
        </w:rPr>
        <w:t xml:space="preserve"> </w:t>
      </w:r>
      <w:r>
        <w:rPr>
          <w:b/>
          <w:color w:val="231F20"/>
          <w:sz w:val="18"/>
        </w:rPr>
        <w:t>(día)</w:t>
      </w:r>
      <w:r>
        <w:rPr>
          <w:b/>
          <w:color w:val="231F20"/>
          <w:spacing w:val="-2"/>
          <w:sz w:val="18"/>
        </w:rPr>
        <w:t xml:space="preserve"> </w:t>
      </w:r>
      <w:r>
        <w:rPr>
          <w:b/>
          <w:color w:val="231F20"/>
          <w:sz w:val="18"/>
        </w:rPr>
        <w:t>de</w:t>
      </w:r>
      <w:r>
        <w:rPr>
          <w:b/>
          <w:color w:val="231F20"/>
          <w:spacing w:val="-3"/>
          <w:sz w:val="18"/>
        </w:rPr>
        <w:t xml:space="preserve"> </w:t>
      </w:r>
      <w:r>
        <w:rPr>
          <w:b/>
          <w:color w:val="231F20"/>
          <w:sz w:val="18"/>
        </w:rPr>
        <w:t>(mes)</w:t>
      </w:r>
      <w:r>
        <w:rPr>
          <w:b/>
          <w:color w:val="231F20"/>
          <w:spacing w:val="-3"/>
          <w:sz w:val="18"/>
        </w:rPr>
        <w:t xml:space="preserve"> </w:t>
      </w:r>
      <w:r>
        <w:rPr>
          <w:b/>
          <w:color w:val="231F20"/>
          <w:sz w:val="18"/>
        </w:rPr>
        <w:t>de</w:t>
      </w:r>
      <w:r>
        <w:rPr>
          <w:b/>
          <w:color w:val="231F20"/>
          <w:sz w:val="18"/>
          <w:u w:val="single" w:color="221E1F"/>
        </w:rPr>
        <w:t xml:space="preserve"> </w:t>
      </w:r>
      <w:r>
        <w:rPr>
          <w:b/>
          <w:color w:val="231F20"/>
          <w:sz w:val="18"/>
          <w:u w:val="single" w:color="221E1F"/>
        </w:rPr>
        <w:tab/>
      </w:r>
      <w:r>
        <w:rPr>
          <w:b/>
          <w:color w:val="231F20"/>
          <w:sz w:val="18"/>
        </w:rPr>
        <w:t>.</w:t>
      </w:r>
    </w:p>
    <w:p w:rsidR="009E074C" w:rsidRDefault="009E074C">
      <w:pPr>
        <w:pStyle w:val="Textoindependiente"/>
        <w:ind w:left="0" w:firstLine="0"/>
        <w:rPr>
          <w:b/>
          <w:sz w:val="20"/>
        </w:rPr>
      </w:pPr>
    </w:p>
    <w:p w:rsidR="009E074C" w:rsidRDefault="009E074C">
      <w:pPr>
        <w:rPr>
          <w:sz w:val="20"/>
        </w:rPr>
        <w:sectPr w:rsidR="009E074C">
          <w:pgSz w:w="12240" w:h="15840"/>
          <w:pgMar w:top="960" w:right="1560" w:bottom="280" w:left="1560" w:header="711" w:footer="0" w:gutter="0"/>
          <w:cols w:space="720"/>
        </w:sectPr>
      </w:pPr>
    </w:p>
    <w:p w:rsidR="009E074C" w:rsidRDefault="009E074C">
      <w:pPr>
        <w:pStyle w:val="Textoindependiente"/>
        <w:ind w:left="0" w:firstLine="0"/>
        <w:rPr>
          <w:b/>
          <w:sz w:val="20"/>
        </w:rPr>
      </w:pPr>
    </w:p>
    <w:p w:rsidR="009E074C" w:rsidRDefault="009E074C">
      <w:pPr>
        <w:pStyle w:val="Textoindependiente"/>
        <w:spacing w:before="8"/>
        <w:ind w:left="0" w:firstLine="0"/>
        <w:rPr>
          <w:b/>
          <w:sz w:val="29"/>
        </w:rPr>
      </w:pPr>
    </w:p>
    <w:p w:rsidR="009E074C" w:rsidRDefault="003D052E">
      <w:pPr>
        <w:pStyle w:val="Textoindependiente"/>
        <w:ind w:left="1884" w:firstLine="0"/>
      </w:pPr>
      <w:r>
        <w:rPr>
          <w:color w:val="231F20"/>
        </w:rPr>
        <w:t>Por: "LA SEP"</w:t>
      </w: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spacing w:before="1"/>
        <w:ind w:left="0" w:firstLine="0"/>
        <w:rPr>
          <w:sz w:val="24"/>
        </w:rPr>
      </w:pPr>
    </w:p>
    <w:p w:rsidR="009E074C" w:rsidRDefault="003D052E">
      <w:pPr>
        <w:pStyle w:val="Textoindependiente"/>
        <w:spacing w:before="1" w:line="408" w:lineRule="auto"/>
        <w:ind w:left="618" w:right="38" w:hanging="2"/>
        <w:jc w:val="center"/>
      </w:pPr>
      <w:r>
        <w:rPr>
          <w:color w:val="231F20"/>
        </w:rPr>
        <w:t>(grado académico, nombre y apellidos) Subsecretario/a de Educación Media Superior</w:t>
      </w:r>
    </w:p>
    <w:p w:rsidR="009E074C" w:rsidRDefault="003D052E">
      <w:pPr>
        <w:pStyle w:val="Textoindependiente"/>
        <w:spacing w:before="3"/>
        <w:ind w:left="0" w:firstLine="0"/>
        <w:rPr>
          <w:sz w:val="19"/>
        </w:rPr>
      </w:pPr>
      <w:r>
        <w:br w:type="column"/>
      </w:r>
    </w:p>
    <w:p w:rsidR="009E074C" w:rsidRDefault="003D052E">
      <w:pPr>
        <w:pStyle w:val="Textoindependiente"/>
        <w:spacing w:line="290" w:lineRule="auto"/>
        <w:ind w:left="618" w:right="554" w:firstLine="3"/>
        <w:jc w:val="center"/>
      </w:pPr>
      <w:r>
        <w:rPr>
          <w:color w:val="231F20"/>
        </w:rPr>
        <w:t>Por: ["EL GOBIERNO DE LA ENTIDAD FEDERATIVA"] / [EL ORGANISMO DESCENTRALIZADO] / [LA UNIVERSIDAD AUTONOMA ESTATAL]</w:t>
      </w:r>
    </w:p>
    <w:p w:rsidR="009E074C" w:rsidRDefault="003D052E">
      <w:pPr>
        <w:pStyle w:val="Textoindependiente"/>
        <w:spacing w:before="99"/>
        <w:ind w:left="796" w:right="737" w:firstLine="0"/>
        <w:jc w:val="center"/>
      </w:pPr>
      <w:r>
        <w:rPr>
          <w:color w:val="231F20"/>
        </w:rPr>
        <w:t>(grado académico, nombre y apellidos)</w:t>
      </w:r>
    </w:p>
    <w:p w:rsidR="009E074C" w:rsidRDefault="009E074C">
      <w:pPr>
        <w:jc w:val="center"/>
        <w:sectPr w:rsidR="009E074C">
          <w:type w:val="continuous"/>
          <w:pgSz w:w="12240" w:h="15840"/>
          <w:pgMar w:top="960" w:right="1560" w:bottom="280" w:left="1560" w:header="720" w:footer="720" w:gutter="0"/>
          <w:cols w:num="2" w:space="720" w:equalWidth="0">
            <w:col w:w="4329" w:space="106"/>
            <w:col w:w="4685"/>
          </w:cols>
        </w:sect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rPr>
          <w:sz w:val="20"/>
        </w:rPr>
        <w:sectPr w:rsidR="009E074C">
          <w:type w:val="continuous"/>
          <w:pgSz w:w="12240" w:h="15840"/>
          <w:pgMar w:top="960" w:right="1560" w:bottom="280" w:left="1560" w:header="720" w:footer="720" w:gutter="0"/>
          <w:cols w:space="720"/>
        </w:sectPr>
      </w:pPr>
    </w:p>
    <w:p w:rsidR="009E074C" w:rsidRDefault="009E074C">
      <w:pPr>
        <w:pStyle w:val="Textoindependiente"/>
        <w:spacing w:before="10"/>
        <w:ind w:left="0" w:firstLine="0"/>
        <w:rPr>
          <w:sz w:val="20"/>
        </w:rPr>
      </w:pPr>
    </w:p>
    <w:p w:rsidR="009E074C" w:rsidRDefault="003D052E">
      <w:pPr>
        <w:pStyle w:val="Textoindependiente"/>
        <w:spacing w:line="408" w:lineRule="auto"/>
        <w:ind w:left="477" w:right="17" w:firstLine="420"/>
      </w:pPr>
      <w:r>
        <w:rPr>
          <w:color w:val="231F20"/>
        </w:rPr>
        <w:t>(grado académico, nombre y apellidos) Coordinador/a Sectorial de Desarrollo Académico</w:t>
      </w:r>
    </w:p>
    <w:p w:rsidR="009E074C" w:rsidRDefault="003D052E">
      <w:pPr>
        <w:pStyle w:val="Textoindependiente"/>
        <w:spacing w:before="10"/>
        <w:ind w:left="0" w:firstLine="0"/>
        <w:rPr>
          <w:sz w:val="20"/>
        </w:rPr>
      </w:pPr>
      <w:r>
        <w:br w:type="column"/>
      </w:r>
    </w:p>
    <w:p w:rsidR="009E074C" w:rsidRDefault="003D052E">
      <w:pPr>
        <w:pStyle w:val="Textoindependiente"/>
        <w:spacing w:line="408" w:lineRule="auto"/>
        <w:ind w:left="648" w:right="736" w:hanging="171"/>
      </w:pPr>
      <w:r>
        <w:rPr>
          <w:color w:val="231F20"/>
        </w:rPr>
        <w:t>(grado académico, nombre y apellidos) (cargo de la persona que lo asiste)</w:t>
      </w:r>
    </w:p>
    <w:p w:rsidR="009E074C" w:rsidRDefault="009E074C">
      <w:pPr>
        <w:spacing w:line="408" w:lineRule="auto"/>
        <w:sectPr w:rsidR="009E074C">
          <w:type w:val="continuous"/>
          <w:pgSz w:w="12240" w:h="15840"/>
          <w:pgMar w:top="960" w:right="1560" w:bottom="280" w:left="1560" w:header="720" w:footer="720" w:gutter="0"/>
          <w:cols w:num="2" w:space="720" w:equalWidth="0">
            <w:col w:w="4466" w:space="309"/>
            <w:col w:w="4345"/>
          </w:cols>
        </w:sect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spacing w:before="10"/>
        <w:ind w:left="0" w:firstLine="0"/>
        <w:rPr>
          <w:sz w:val="20"/>
        </w:rPr>
      </w:pPr>
    </w:p>
    <w:p w:rsidR="009E074C" w:rsidRDefault="003D052E">
      <w:pPr>
        <w:pStyle w:val="Textoindependiente"/>
        <w:ind w:left="974" w:firstLine="0"/>
      </w:pPr>
      <w:r>
        <w:rPr>
          <w:color w:val="231F20"/>
        </w:rPr>
        <w:t>Por: "LA INSTANCIA FORMADORA"</w:t>
      </w: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3D052E">
      <w:pPr>
        <w:pStyle w:val="Textoindependiente"/>
        <w:spacing w:before="157" w:line="405" w:lineRule="auto"/>
        <w:ind w:left="2064" w:right="5091" w:hanging="1167"/>
      </w:pPr>
      <w:r>
        <w:rPr>
          <w:color w:val="231F20"/>
        </w:rPr>
        <w:t>(grado académico, nombre y apellidos) (CARGO)</w:t>
      </w:r>
    </w:p>
    <w:p w:rsidR="009E074C" w:rsidRDefault="009E074C">
      <w:pPr>
        <w:pStyle w:val="Textoindependiente"/>
        <w:ind w:left="0" w:firstLine="0"/>
        <w:rPr>
          <w:sz w:val="20"/>
        </w:rPr>
      </w:pPr>
    </w:p>
    <w:p w:rsidR="009E074C" w:rsidRDefault="003D052E">
      <w:pPr>
        <w:spacing w:before="141" w:line="326" w:lineRule="auto"/>
        <w:ind w:left="139" w:right="137" w:firstLine="288"/>
        <w:jc w:val="both"/>
        <w:rPr>
          <w:sz w:val="16"/>
        </w:rPr>
      </w:pPr>
      <w:r>
        <w:rPr>
          <w:color w:val="231F20"/>
          <w:sz w:val="16"/>
        </w:rPr>
        <w:t>ULTIMA HOJA DEL ANEXO DE EJECUCION DEL CONVENIO DE COORDINACION, CELEBRADO POR EL EJECUTIVO FEDERAL POR CONDUCTO DE LA SECRETARIA DE EDUCACION PUBLICA;["EL GOBIERNO DE LA ENTIDAD FEDERATIVA"</w:t>
      </w:r>
      <w:r>
        <w:rPr>
          <w:color w:val="231F20"/>
          <w:sz w:val="16"/>
        </w:rPr>
        <w:t>] / [EL ORGANISMO DESCENTRALIZADO] / [LA UNIVERSIDAD AUTONOMA ESTATAL]Y(DENOMINACION DE LA INSTANCIA FORMADORA), PARA LA EJECUCION DEL PROGRAMA PARA EL DESARROLLO PROFESIONAL DOCENTE. (CONSTA DE ANEXO DE EJECUCION).</w:t>
      </w:r>
    </w:p>
    <w:p w:rsidR="009E074C" w:rsidRDefault="009E074C">
      <w:pPr>
        <w:spacing w:line="326" w:lineRule="auto"/>
        <w:jc w:val="both"/>
        <w:rPr>
          <w:sz w:val="16"/>
        </w:rPr>
        <w:sectPr w:rsidR="009E074C">
          <w:type w:val="continuous"/>
          <w:pgSz w:w="12240" w:h="15840"/>
          <w:pgMar w:top="960" w:right="1560" w:bottom="280" w:left="1560" w:header="720" w:footer="720" w:gutter="0"/>
          <w:cols w:space="720"/>
        </w:sect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spacing w:before="1"/>
        <w:ind w:left="0" w:firstLine="0"/>
        <w:rPr>
          <w:sz w:val="21"/>
        </w:rPr>
      </w:pPr>
    </w:p>
    <w:p w:rsidR="009E074C" w:rsidRDefault="003D052E">
      <w:pPr>
        <w:pStyle w:val="Ttulo2"/>
        <w:spacing w:line="364" w:lineRule="auto"/>
        <w:ind w:left="3804" w:right="3801" w:hanging="3"/>
        <w:jc w:val="center"/>
      </w:pPr>
      <w:r>
        <w:rPr>
          <w:noProof/>
          <w:lang w:val="es-MX" w:eastAsia="es-MX" w:bidi="ar-SA"/>
        </w:rPr>
        <w:drawing>
          <wp:anchor distT="0" distB="0" distL="0" distR="0" simplePos="0" relativeHeight="251619328" behindDoc="0" locked="0" layoutInCell="1" allowOverlap="1">
            <wp:simplePos x="0" y="0"/>
            <wp:positionH relativeFrom="page">
              <wp:posOffset>1099464</wp:posOffset>
            </wp:positionH>
            <wp:positionV relativeFrom="paragraph">
              <wp:posOffset>415703</wp:posOffset>
            </wp:positionV>
            <wp:extent cx="5485336" cy="532857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2" cstate="print"/>
                    <a:stretch>
                      <a:fillRect/>
                    </a:stretch>
                  </pic:blipFill>
                  <pic:spPr>
                    <a:xfrm>
                      <a:off x="0" y="0"/>
                      <a:ext cx="5485336" cy="5328570"/>
                    </a:xfrm>
                    <a:prstGeom prst="rect">
                      <a:avLst/>
                    </a:prstGeom>
                  </pic:spPr>
                </pic:pic>
              </a:graphicData>
            </a:graphic>
          </wp:anchor>
        </w:drawing>
      </w:r>
      <w:r>
        <w:rPr>
          <w:color w:val="231F20"/>
        </w:rPr>
        <w:t xml:space="preserve">Anexo 2d Diagrama </w:t>
      </w:r>
      <w:r>
        <w:rPr>
          <w:color w:val="231F20"/>
        </w:rPr>
        <w:t>de flujo</w:t>
      </w:r>
    </w:p>
    <w:p w:rsidR="009E074C" w:rsidRDefault="009E074C">
      <w:pPr>
        <w:spacing w:line="364" w:lineRule="auto"/>
        <w:jc w:val="center"/>
        <w:sectPr w:rsidR="009E074C">
          <w:pgSz w:w="12240" w:h="15840"/>
          <w:pgMar w:top="960" w:right="1560" w:bottom="280" w:left="1560" w:header="711" w:footer="0" w:gutter="0"/>
          <w:cols w:space="720"/>
        </w:sectPr>
      </w:pPr>
    </w:p>
    <w:p w:rsidR="009E074C" w:rsidRDefault="003D052E">
      <w:pPr>
        <w:spacing w:before="178" w:line="367" w:lineRule="auto"/>
        <w:ind w:left="3854" w:right="3853"/>
        <w:jc w:val="center"/>
        <w:rPr>
          <w:b/>
          <w:sz w:val="18"/>
        </w:rPr>
      </w:pPr>
      <w:r>
        <w:rPr>
          <w:b/>
          <w:color w:val="231F20"/>
          <w:sz w:val="18"/>
        </w:rPr>
        <w:lastRenderedPageBreak/>
        <w:t>TIPO SUPERIOR ANEXO 3a.</w:t>
      </w:r>
    </w:p>
    <w:p w:rsidR="009E074C" w:rsidRDefault="003D052E">
      <w:pPr>
        <w:spacing w:line="172" w:lineRule="exact"/>
        <w:ind w:left="155" w:right="155"/>
        <w:jc w:val="center"/>
        <w:rPr>
          <w:b/>
          <w:sz w:val="18"/>
        </w:rPr>
      </w:pPr>
      <w:r>
        <w:rPr>
          <w:b/>
          <w:color w:val="231F20"/>
          <w:sz w:val="18"/>
        </w:rPr>
        <w:t>Modelos de convocatorias</w:t>
      </w:r>
    </w:p>
    <w:p w:rsidR="009E074C" w:rsidRDefault="003D052E">
      <w:pPr>
        <w:spacing w:before="75"/>
        <w:ind w:left="2409"/>
        <w:rPr>
          <w:b/>
          <w:sz w:val="18"/>
        </w:rPr>
      </w:pPr>
      <w:r>
        <w:rPr>
          <w:b/>
          <w:color w:val="231F20"/>
          <w:sz w:val="18"/>
        </w:rPr>
        <w:t>Apoyos para estudios de posgrado de alta calidad</w:t>
      </w:r>
    </w:p>
    <w:p w:rsidR="009E074C" w:rsidRDefault="003D052E">
      <w:pPr>
        <w:pStyle w:val="Textoindependiente"/>
        <w:spacing w:before="75" w:line="249" w:lineRule="auto"/>
        <w:ind w:right="137"/>
        <w:jc w:val="both"/>
      </w:pPr>
      <w:r>
        <w:rPr>
          <w:color w:val="231F20"/>
        </w:rPr>
        <w:t xml:space="preserve">El objetivo principal del </w:t>
      </w:r>
      <w:r>
        <w:rPr>
          <w:b/>
          <w:color w:val="231F20"/>
        </w:rPr>
        <w:t>Programa para el Desarrollo Profesional Docente, para el tipo Superior</w:t>
      </w:r>
      <w:r>
        <w:rPr>
          <w:color w:val="231F20"/>
        </w:rPr>
        <w:t>, es profesionalizar a los/las profesores/as de tiempo completo para que alcancen las capacidades de investigación-docencia, desarrollo tecnológico e innovación y, con responsabilidad social, se articulen y consoliden en cuerpos académicos y con ello gener</w:t>
      </w:r>
      <w:r>
        <w:rPr>
          <w:color w:val="231F20"/>
        </w:rPr>
        <w:t>en una nueva comunidad académica capaz de transformar su entorno. Para alcanzar este objetivo la Secretaría de Educación Pública (SEP), a través de la Subsecretaría de Educación Superior (SES), ha emprendido en el marco del Programa varias acciones enfocad</w:t>
      </w:r>
      <w:r>
        <w:rPr>
          <w:color w:val="231F20"/>
        </w:rPr>
        <w:t>as a promover a que se integren los/as profesores/as de tiempo completo en Cuerpos Académicos (CA) y con ello sustentar la formación de profesionales de buena calidad, responsables y</w:t>
      </w:r>
      <w:r>
        <w:rPr>
          <w:color w:val="231F20"/>
          <w:spacing w:val="-27"/>
        </w:rPr>
        <w:t xml:space="preserve"> </w:t>
      </w:r>
      <w:r>
        <w:rPr>
          <w:color w:val="231F20"/>
        </w:rPr>
        <w:t>competitivos.</w:t>
      </w:r>
    </w:p>
    <w:p w:rsidR="009E074C" w:rsidRDefault="003D052E">
      <w:pPr>
        <w:pStyle w:val="Textoindependiente"/>
        <w:spacing w:before="72" w:line="249" w:lineRule="auto"/>
        <w:ind w:right="137"/>
        <w:jc w:val="both"/>
      </w:pPr>
      <w:r>
        <w:rPr>
          <w:color w:val="231F20"/>
        </w:rPr>
        <w:t>La SEP, a través de la SES, convoca a las Instituciones Púb</w:t>
      </w:r>
      <w:r>
        <w:rPr>
          <w:color w:val="231F20"/>
        </w:rPr>
        <w:t>licas de Educación Superior (IES) participantes del Programa a presentar solicitudes de apoyos para estudios de posgrado de alta calidad con el propósito de que los/as profesores/as adquirieran la habilitación deseable y necesaria para el buen desempeño de</w:t>
      </w:r>
      <w:r>
        <w:rPr>
          <w:color w:val="231F20"/>
        </w:rPr>
        <w:t xml:space="preserve"> sus funciones académicas, conforme a las</w:t>
      </w:r>
      <w:r>
        <w:rPr>
          <w:color w:val="231F20"/>
          <w:spacing w:val="-3"/>
        </w:rPr>
        <w:t xml:space="preserve"> </w:t>
      </w:r>
      <w:r>
        <w:rPr>
          <w:color w:val="231F20"/>
        </w:rPr>
        <w:t>siguientes:</w:t>
      </w:r>
    </w:p>
    <w:p w:rsidR="009E074C" w:rsidRDefault="003D052E">
      <w:pPr>
        <w:pStyle w:val="Textoindependiente"/>
        <w:spacing w:before="69"/>
        <w:ind w:left="427" w:firstLine="0"/>
      </w:pPr>
      <w:r>
        <w:rPr>
          <w:color w:val="231F20"/>
        </w:rPr>
        <w:t>BASES</w:t>
      </w:r>
    </w:p>
    <w:p w:rsidR="009E074C" w:rsidRDefault="003D052E">
      <w:pPr>
        <w:pStyle w:val="Prrafodelista"/>
        <w:numPr>
          <w:ilvl w:val="0"/>
          <w:numId w:val="129"/>
        </w:numPr>
        <w:tabs>
          <w:tab w:val="left" w:pos="578"/>
        </w:tabs>
        <w:spacing w:before="75"/>
        <w:ind w:hanging="150"/>
        <w:rPr>
          <w:sz w:val="18"/>
        </w:rPr>
      </w:pPr>
      <w:r>
        <w:rPr>
          <w:color w:val="231F20"/>
          <w:sz w:val="18"/>
        </w:rPr>
        <w:t>CARACTERISTICAS DE LOS/AS</w:t>
      </w:r>
      <w:r>
        <w:rPr>
          <w:color w:val="231F20"/>
          <w:spacing w:val="-1"/>
          <w:sz w:val="18"/>
        </w:rPr>
        <w:t xml:space="preserve"> </w:t>
      </w:r>
      <w:r>
        <w:rPr>
          <w:color w:val="231F20"/>
          <w:sz w:val="18"/>
        </w:rPr>
        <w:t>PROFESORES/AS</w:t>
      </w:r>
    </w:p>
    <w:p w:rsidR="009E074C" w:rsidRDefault="003D052E">
      <w:pPr>
        <w:pStyle w:val="Textoindependiente"/>
        <w:spacing w:before="75"/>
        <w:ind w:left="427" w:firstLine="0"/>
      </w:pPr>
      <w:r>
        <w:rPr>
          <w:color w:val="231F20"/>
          <w:u w:val="single" w:color="231F20"/>
        </w:rPr>
        <w:t>En las Universidades Públicas Estatales, de Apoyo Solidario y Federales</w:t>
      </w:r>
    </w:p>
    <w:p w:rsidR="009E074C" w:rsidRDefault="003D052E">
      <w:pPr>
        <w:pStyle w:val="Textoindependiente"/>
        <w:spacing w:before="75" w:line="249" w:lineRule="auto"/>
        <w:ind w:right="139"/>
        <w:jc w:val="both"/>
      </w:pPr>
      <w:r>
        <w:rPr>
          <w:color w:val="231F20"/>
        </w:rPr>
        <w:t>Los/as profesores/as de tiempo completo que hayan sido contratados/as antes del 31 d</w:t>
      </w:r>
      <w:r>
        <w:rPr>
          <w:color w:val="231F20"/>
        </w:rPr>
        <w:t>e diciembre de 1996 podrán optar por un apoyo para realizar estudios de maestría o de doctorado. Los/as profesores/as contratados/as con el nombramiento de tiempo completo, preferentemente, que aún no cuenten con el grado de doctorado, y que lleven al meno</w:t>
      </w:r>
      <w:r>
        <w:rPr>
          <w:color w:val="231F20"/>
        </w:rPr>
        <w:t>s un año laborando en su plaza actual con el grado de maestría podrán optar por un apoyo de doctorado.</w:t>
      </w:r>
    </w:p>
    <w:p w:rsidR="009E074C" w:rsidRDefault="003D052E">
      <w:pPr>
        <w:pStyle w:val="Textoindependiente"/>
        <w:spacing w:before="69"/>
        <w:ind w:left="427" w:firstLine="0"/>
      </w:pPr>
      <w:r>
        <w:rPr>
          <w:color w:val="231F20"/>
          <w:u w:val="single" w:color="231F20"/>
        </w:rPr>
        <w:t>En las Universidades Tecnológicas.</w:t>
      </w:r>
    </w:p>
    <w:p w:rsidR="009E074C" w:rsidRDefault="003D052E">
      <w:pPr>
        <w:pStyle w:val="Textoindependiente"/>
        <w:spacing w:before="75" w:line="249" w:lineRule="auto"/>
        <w:ind w:right="138" w:firstLine="287"/>
        <w:jc w:val="both"/>
      </w:pPr>
      <w:r>
        <w:rPr>
          <w:color w:val="231F20"/>
        </w:rPr>
        <w:t>Los/as profesores/as de tiempo completo, preferentemente, sólo podrán solicitar apoyo para realizar estudios de especi</w:t>
      </w:r>
      <w:r>
        <w:rPr>
          <w:color w:val="231F20"/>
        </w:rPr>
        <w:t>alidad tecnológica o maestría en áreas disciplinares que se impartan en la institución (excepcionalmente se podrán dar apoyos para estudios doctorales ya que éstos estarán sujetos al grado de desarrollo de sus Líneas Innovadoras de Investigación Aplicada y</w:t>
      </w:r>
      <w:r>
        <w:rPr>
          <w:color w:val="231F20"/>
        </w:rPr>
        <w:t xml:space="preserve"> Desarrollo Tecnológico y a los planes de trabajo de los cuerpos académicos constituidos a los/as profesores/as interesados/as que lleven al menos cinco años laborando en su plaza actual con el grado de maestría) y haber sido contratados/as antes del 31 de</w:t>
      </w:r>
      <w:r>
        <w:rPr>
          <w:color w:val="231F20"/>
        </w:rPr>
        <w:t xml:space="preserve"> diciembre de 2005 con excepción de las universidades tecnológicas creadas con fecha posterior a ésta, en cuyo caso se verá de manera</w:t>
      </w:r>
      <w:r>
        <w:rPr>
          <w:color w:val="231F20"/>
          <w:spacing w:val="-2"/>
        </w:rPr>
        <w:t xml:space="preserve"> </w:t>
      </w:r>
      <w:r>
        <w:rPr>
          <w:color w:val="231F20"/>
        </w:rPr>
        <w:t>particular.</w:t>
      </w:r>
    </w:p>
    <w:p w:rsidR="009E074C" w:rsidRDefault="003D052E">
      <w:pPr>
        <w:pStyle w:val="Textoindependiente"/>
        <w:spacing w:before="72"/>
        <w:ind w:left="427" w:firstLine="0"/>
      </w:pPr>
      <w:r>
        <w:rPr>
          <w:color w:val="231F20"/>
          <w:u w:val="single" w:color="231F20"/>
        </w:rPr>
        <w:t>En las Universidades Politécnicas.</w:t>
      </w:r>
    </w:p>
    <w:p w:rsidR="009E074C" w:rsidRDefault="003D052E">
      <w:pPr>
        <w:pStyle w:val="Textoindependiente"/>
        <w:spacing w:before="75" w:line="249" w:lineRule="auto"/>
        <w:ind w:right="133"/>
        <w:jc w:val="both"/>
      </w:pPr>
      <w:r>
        <w:rPr>
          <w:color w:val="231F20"/>
        </w:rPr>
        <w:t>Los/as profesores/as de tiempo completo, preferentemente, podrán solicitar apoyo para realizar estudios de doctorado y deberán haber sido contratados/as con grado de maestría antes del 31 de diciembre de 2005 o bien aquellos que lleven al menos un año labo</w:t>
      </w:r>
      <w:r>
        <w:rPr>
          <w:color w:val="231F20"/>
        </w:rPr>
        <w:t>rando en su plaza actual con el grado de maestría con excepción de las Universidades Politécnicas creadas con fecha posterior a ésta, en cuyo caso se verá de manera</w:t>
      </w:r>
      <w:r>
        <w:rPr>
          <w:color w:val="231F20"/>
          <w:spacing w:val="-1"/>
        </w:rPr>
        <w:t xml:space="preserve"> </w:t>
      </w:r>
      <w:r>
        <w:rPr>
          <w:color w:val="231F20"/>
        </w:rPr>
        <w:t>particular.</w:t>
      </w:r>
    </w:p>
    <w:p w:rsidR="009E074C" w:rsidRDefault="003D052E">
      <w:pPr>
        <w:pStyle w:val="Textoindependiente"/>
        <w:spacing w:before="70"/>
        <w:ind w:left="427" w:firstLine="0"/>
      </w:pPr>
      <w:r>
        <w:rPr>
          <w:color w:val="231F20"/>
          <w:u w:val="single" w:color="231F20"/>
        </w:rPr>
        <w:t>En los Institutos Tecnológicos.</w:t>
      </w:r>
    </w:p>
    <w:p w:rsidR="009E074C" w:rsidRDefault="003D052E">
      <w:pPr>
        <w:pStyle w:val="Textoindependiente"/>
        <w:spacing w:before="75" w:line="249" w:lineRule="auto"/>
        <w:ind w:right="139"/>
        <w:jc w:val="both"/>
      </w:pPr>
      <w:r>
        <w:rPr>
          <w:color w:val="231F20"/>
        </w:rPr>
        <w:t>Los/as profesores/as de tiempo completo que hayan sido contratados/as antes del 31 de diciembre de 2004 podrán optar por un apoyo para realizar estudios de maestría o de doctorado. Los/as profesores/as contratados/as con el nombramiento de tiempo completo,</w:t>
      </w:r>
      <w:r>
        <w:rPr>
          <w:color w:val="231F20"/>
        </w:rPr>
        <w:t xml:space="preserve"> preferentemente, que aún no cuenten con el grado de doctorado, y que lleven al menos un año laborando en su plaza actual con el grado de maestría podrán optar por un apoyo de doctorado.</w:t>
      </w:r>
    </w:p>
    <w:p w:rsidR="009E074C" w:rsidRDefault="003D052E">
      <w:pPr>
        <w:pStyle w:val="Textoindependiente"/>
        <w:spacing w:before="70"/>
        <w:ind w:left="427" w:firstLine="0"/>
      </w:pPr>
      <w:r>
        <w:rPr>
          <w:color w:val="231F20"/>
          <w:u w:val="single" w:color="231F20"/>
        </w:rPr>
        <w:t>En las Escuelas Normales Públicas.</w:t>
      </w:r>
    </w:p>
    <w:p w:rsidR="009E074C" w:rsidRDefault="003D052E">
      <w:pPr>
        <w:pStyle w:val="Textoindependiente"/>
        <w:spacing w:before="75" w:line="249" w:lineRule="auto"/>
        <w:ind w:right="138" w:firstLine="287"/>
        <w:jc w:val="both"/>
      </w:pPr>
      <w:r>
        <w:rPr>
          <w:color w:val="231F20"/>
        </w:rPr>
        <w:t>Los/as profesores/as de tiempo com</w:t>
      </w:r>
      <w:r>
        <w:rPr>
          <w:color w:val="231F20"/>
        </w:rPr>
        <w:t xml:space="preserve">pleto, preferentemente, sólo podrán solicitar apoyo para realizar estudios de maestría y doctorado en educación (excepcionalmente se darán apoyos para estudios en otras disciplinas, lo que estará sujeto al grado de desarrollo de sus Líneas de Generación y </w:t>
      </w:r>
      <w:r>
        <w:rPr>
          <w:color w:val="231F20"/>
        </w:rPr>
        <w:t>Aplicación del Conocimiento) y haber sido contratados/as antes del 1 de enero de 2005 con licenciatura.</w:t>
      </w:r>
    </w:p>
    <w:p w:rsidR="009E074C" w:rsidRDefault="003D052E">
      <w:pPr>
        <w:pStyle w:val="Textoindependiente"/>
        <w:spacing w:before="69"/>
        <w:ind w:left="427" w:firstLine="0"/>
      </w:pPr>
      <w:r>
        <w:rPr>
          <w:color w:val="231F20"/>
          <w:u w:val="single" w:color="231F20"/>
        </w:rPr>
        <w:t>En las Universidades Interculturales.</w:t>
      </w:r>
    </w:p>
    <w:p w:rsidR="009E074C" w:rsidRDefault="003D052E">
      <w:pPr>
        <w:pStyle w:val="Textoindependiente"/>
        <w:spacing w:before="75" w:line="249" w:lineRule="auto"/>
        <w:ind w:right="139"/>
        <w:jc w:val="both"/>
      </w:pPr>
      <w:r>
        <w:rPr>
          <w:color w:val="231F20"/>
        </w:rPr>
        <w:t>Los/as profesores/as de tiempo completo que hayan sido contratados/as antes del 31 de diciembre de 2008 podrán opt</w:t>
      </w:r>
      <w:r>
        <w:rPr>
          <w:color w:val="231F20"/>
        </w:rPr>
        <w:t>ar por un apoyo para realizar estudios de maestría o de doctorado. Los/as profesores/as contratados/as con el nombramiento de tiempo completo, preferentemente, que aún no cuenten con el grado de doctorado, y que lleven al menos un año laborando en su plaza</w:t>
      </w:r>
      <w:r>
        <w:rPr>
          <w:color w:val="231F20"/>
        </w:rPr>
        <w:t xml:space="preserve"> actual con el grado de maestría podrán optar por un apoyo de doctorado.</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Prrafodelista"/>
        <w:numPr>
          <w:ilvl w:val="0"/>
          <w:numId w:val="129"/>
        </w:numPr>
        <w:tabs>
          <w:tab w:val="left" w:pos="629"/>
        </w:tabs>
        <w:spacing w:before="178"/>
        <w:ind w:left="628" w:hanging="201"/>
        <w:rPr>
          <w:sz w:val="18"/>
        </w:rPr>
      </w:pPr>
      <w:r>
        <w:rPr>
          <w:color w:val="231F20"/>
          <w:sz w:val="18"/>
        </w:rPr>
        <w:lastRenderedPageBreak/>
        <w:t>SOBRE LOS</w:t>
      </w:r>
      <w:r>
        <w:rPr>
          <w:color w:val="231F20"/>
          <w:spacing w:val="-1"/>
          <w:sz w:val="18"/>
        </w:rPr>
        <w:t xml:space="preserve"> </w:t>
      </w:r>
      <w:r>
        <w:rPr>
          <w:color w:val="231F20"/>
          <w:sz w:val="18"/>
        </w:rPr>
        <w:t>APOYOS</w:t>
      </w:r>
    </w:p>
    <w:p w:rsidR="009E074C" w:rsidRDefault="003D052E">
      <w:pPr>
        <w:pStyle w:val="Prrafodelista"/>
        <w:numPr>
          <w:ilvl w:val="1"/>
          <w:numId w:val="129"/>
        </w:numPr>
        <w:tabs>
          <w:tab w:val="left" w:pos="778"/>
        </w:tabs>
        <w:spacing w:before="109"/>
        <w:ind w:hanging="350"/>
        <w:rPr>
          <w:sz w:val="18"/>
        </w:rPr>
      </w:pPr>
      <w:r>
        <w:rPr>
          <w:color w:val="231F20"/>
          <w:sz w:val="18"/>
        </w:rPr>
        <w:t>Los apoyos de posgrado se otorgan en las siguientes</w:t>
      </w:r>
      <w:r>
        <w:rPr>
          <w:color w:val="231F20"/>
          <w:spacing w:val="-6"/>
          <w:sz w:val="18"/>
        </w:rPr>
        <w:t xml:space="preserve"> </w:t>
      </w:r>
      <w:r>
        <w:rPr>
          <w:color w:val="231F20"/>
          <w:sz w:val="18"/>
        </w:rPr>
        <w:t>modalidades:</w:t>
      </w:r>
    </w:p>
    <w:p w:rsidR="009E074C" w:rsidRDefault="003D052E">
      <w:pPr>
        <w:pStyle w:val="Prrafodelista"/>
        <w:numPr>
          <w:ilvl w:val="0"/>
          <w:numId w:val="128"/>
        </w:numPr>
        <w:tabs>
          <w:tab w:val="left" w:pos="638"/>
        </w:tabs>
        <w:spacing w:before="110"/>
        <w:ind w:hanging="210"/>
        <w:rPr>
          <w:sz w:val="18"/>
        </w:rPr>
      </w:pPr>
      <w:r>
        <w:rPr>
          <w:color w:val="231F20"/>
          <w:sz w:val="18"/>
        </w:rPr>
        <w:t>Doctorados y maestrías convencionales.</w:t>
      </w:r>
    </w:p>
    <w:p w:rsidR="009E074C" w:rsidRDefault="003D052E">
      <w:pPr>
        <w:pStyle w:val="Prrafodelista"/>
        <w:numPr>
          <w:ilvl w:val="0"/>
          <w:numId w:val="128"/>
        </w:numPr>
        <w:tabs>
          <w:tab w:val="left" w:pos="638"/>
        </w:tabs>
        <w:spacing w:before="111"/>
        <w:ind w:hanging="210"/>
        <w:rPr>
          <w:sz w:val="18"/>
        </w:rPr>
      </w:pPr>
      <w:r>
        <w:rPr>
          <w:color w:val="231F20"/>
          <w:sz w:val="18"/>
        </w:rPr>
        <w:t>Programas con estancia reducida de doctorado o</w:t>
      </w:r>
      <w:r>
        <w:rPr>
          <w:color w:val="231F20"/>
          <w:spacing w:val="-3"/>
          <w:sz w:val="18"/>
        </w:rPr>
        <w:t xml:space="preserve"> </w:t>
      </w:r>
      <w:r>
        <w:rPr>
          <w:color w:val="231F20"/>
          <w:sz w:val="18"/>
        </w:rPr>
        <w:t>m</w:t>
      </w:r>
      <w:r>
        <w:rPr>
          <w:color w:val="231F20"/>
          <w:sz w:val="18"/>
        </w:rPr>
        <w:t>aestría.</w:t>
      </w:r>
    </w:p>
    <w:p w:rsidR="009E074C" w:rsidRDefault="003D052E">
      <w:pPr>
        <w:pStyle w:val="Prrafodelista"/>
        <w:numPr>
          <w:ilvl w:val="0"/>
          <w:numId w:val="128"/>
        </w:numPr>
        <w:tabs>
          <w:tab w:val="left" w:pos="628"/>
        </w:tabs>
        <w:spacing w:before="110"/>
        <w:ind w:left="627" w:hanging="200"/>
        <w:rPr>
          <w:sz w:val="18"/>
        </w:rPr>
      </w:pPr>
      <w:r>
        <w:rPr>
          <w:color w:val="231F20"/>
          <w:sz w:val="18"/>
        </w:rPr>
        <w:t>Apoyos para redacción de tesis de doctorado o de</w:t>
      </w:r>
      <w:r>
        <w:rPr>
          <w:color w:val="231F20"/>
          <w:spacing w:val="-4"/>
          <w:sz w:val="18"/>
        </w:rPr>
        <w:t xml:space="preserve"> </w:t>
      </w:r>
      <w:r>
        <w:rPr>
          <w:color w:val="231F20"/>
          <w:sz w:val="18"/>
        </w:rPr>
        <w:t>maestría.</w:t>
      </w:r>
    </w:p>
    <w:p w:rsidR="009E074C" w:rsidRDefault="003D052E">
      <w:pPr>
        <w:pStyle w:val="Prrafodelista"/>
        <w:numPr>
          <w:ilvl w:val="0"/>
          <w:numId w:val="128"/>
        </w:numPr>
        <w:tabs>
          <w:tab w:val="left" w:pos="638"/>
        </w:tabs>
        <w:spacing w:before="110"/>
        <w:ind w:hanging="210"/>
        <w:rPr>
          <w:sz w:val="18"/>
        </w:rPr>
      </w:pPr>
      <w:r>
        <w:rPr>
          <w:color w:val="231F20"/>
          <w:sz w:val="18"/>
        </w:rPr>
        <w:t>Especialidades médicas con orientación clínica en el área de la</w:t>
      </w:r>
      <w:r>
        <w:rPr>
          <w:color w:val="231F20"/>
          <w:spacing w:val="-7"/>
          <w:sz w:val="18"/>
        </w:rPr>
        <w:t xml:space="preserve"> </w:t>
      </w:r>
      <w:r>
        <w:rPr>
          <w:color w:val="231F20"/>
          <w:sz w:val="18"/>
        </w:rPr>
        <w:t>salud.</w:t>
      </w:r>
    </w:p>
    <w:p w:rsidR="009E074C" w:rsidRDefault="003D052E">
      <w:pPr>
        <w:pStyle w:val="Prrafodelista"/>
        <w:numPr>
          <w:ilvl w:val="0"/>
          <w:numId w:val="128"/>
        </w:numPr>
        <w:tabs>
          <w:tab w:val="left" w:pos="638"/>
        </w:tabs>
        <w:spacing w:before="110"/>
        <w:ind w:hanging="210"/>
        <w:rPr>
          <w:sz w:val="18"/>
        </w:rPr>
      </w:pPr>
      <w:r>
        <w:rPr>
          <w:color w:val="231F20"/>
          <w:sz w:val="18"/>
        </w:rPr>
        <w:t>Especialidades tecnológicas (Unicamente Universidades</w:t>
      </w:r>
      <w:r>
        <w:rPr>
          <w:color w:val="231F20"/>
          <w:spacing w:val="-4"/>
          <w:sz w:val="18"/>
        </w:rPr>
        <w:t xml:space="preserve"> </w:t>
      </w:r>
      <w:r>
        <w:rPr>
          <w:color w:val="231F20"/>
          <w:sz w:val="18"/>
        </w:rPr>
        <w:t>Tecnológicas)</w:t>
      </w:r>
    </w:p>
    <w:p w:rsidR="009E074C" w:rsidRDefault="003D052E">
      <w:pPr>
        <w:pStyle w:val="Prrafodelista"/>
        <w:numPr>
          <w:ilvl w:val="1"/>
          <w:numId w:val="129"/>
        </w:numPr>
        <w:tabs>
          <w:tab w:val="left" w:pos="822"/>
        </w:tabs>
        <w:spacing w:before="110" w:line="249" w:lineRule="auto"/>
        <w:ind w:left="139" w:right="137" w:firstLine="288"/>
        <w:jc w:val="both"/>
        <w:rPr>
          <w:sz w:val="18"/>
        </w:rPr>
      </w:pPr>
      <w:r>
        <w:rPr>
          <w:color w:val="231F20"/>
          <w:sz w:val="18"/>
        </w:rPr>
        <w:t xml:space="preserve">Los conceptos, montos y periodo de cada modalidad de apoyo se detallan en la normativa del Programa disponible en la página electrónica </w:t>
      </w:r>
      <w:hyperlink r:id="rId53">
        <w:r>
          <w:rPr>
            <w:color w:val="231F20"/>
            <w:sz w:val="18"/>
            <w:u w:val="single" w:color="231F20"/>
          </w:rPr>
          <w:t>http://www.dgesu.ses.</w:t>
        </w:r>
        <w:r>
          <w:rPr>
            <w:color w:val="231F20"/>
            <w:sz w:val="18"/>
          </w:rPr>
          <w:t>sep.gob.mx/PRODEP.Htm.</w:t>
        </w:r>
      </w:hyperlink>
      <w:r>
        <w:rPr>
          <w:color w:val="231F20"/>
          <w:sz w:val="18"/>
        </w:rPr>
        <w:t xml:space="preserve"> El Programa no</w:t>
      </w:r>
      <w:r>
        <w:rPr>
          <w:color w:val="231F20"/>
          <w:sz w:val="18"/>
        </w:rPr>
        <w:t xml:space="preserve"> está en posibilidades de apoyar conceptos fuera de los que se detallan en la normativa</w:t>
      </w:r>
      <w:r>
        <w:rPr>
          <w:color w:val="231F20"/>
          <w:spacing w:val="-24"/>
          <w:sz w:val="18"/>
        </w:rPr>
        <w:t xml:space="preserve"> </w:t>
      </w:r>
      <w:r>
        <w:rPr>
          <w:color w:val="231F20"/>
          <w:sz w:val="18"/>
        </w:rPr>
        <w:t>vigente.</w:t>
      </w:r>
    </w:p>
    <w:p w:rsidR="009E074C" w:rsidRDefault="003D052E">
      <w:pPr>
        <w:pStyle w:val="Prrafodelista"/>
        <w:numPr>
          <w:ilvl w:val="0"/>
          <w:numId w:val="129"/>
        </w:numPr>
        <w:tabs>
          <w:tab w:val="left" w:pos="678"/>
        </w:tabs>
        <w:spacing w:before="103"/>
        <w:ind w:left="677" w:hanging="250"/>
        <w:rPr>
          <w:sz w:val="18"/>
        </w:rPr>
      </w:pPr>
      <w:r>
        <w:rPr>
          <w:color w:val="231F20"/>
          <w:sz w:val="18"/>
        </w:rPr>
        <w:t>PROCEDIMIENTO DE SOLICITUD Y</w:t>
      </w:r>
      <w:r>
        <w:rPr>
          <w:color w:val="231F20"/>
          <w:spacing w:val="-1"/>
          <w:sz w:val="18"/>
        </w:rPr>
        <w:t xml:space="preserve"> </w:t>
      </w:r>
      <w:r>
        <w:rPr>
          <w:color w:val="231F20"/>
          <w:sz w:val="18"/>
        </w:rPr>
        <w:t>EVALUACION</w:t>
      </w:r>
    </w:p>
    <w:p w:rsidR="009E074C" w:rsidRDefault="003D052E">
      <w:pPr>
        <w:pStyle w:val="Prrafodelista"/>
        <w:numPr>
          <w:ilvl w:val="1"/>
          <w:numId w:val="129"/>
        </w:numPr>
        <w:tabs>
          <w:tab w:val="left" w:pos="839"/>
        </w:tabs>
        <w:spacing w:before="111" w:line="249" w:lineRule="auto"/>
        <w:ind w:left="139" w:right="138" w:firstLine="288"/>
        <w:jc w:val="both"/>
        <w:rPr>
          <w:sz w:val="18"/>
        </w:rPr>
      </w:pPr>
      <w:r>
        <w:rPr>
          <w:color w:val="231F20"/>
          <w:sz w:val="18"/>
        </w:rPr>
        <w:t>Los términos de la presente convocatoria se basan en las Reglas de Operación vigentes publicadas en el Diario Oficial de la Federación y en los Lineamientos del</w:t>
      </w:r>
      <w:r>
        <w:rPr>
          <w:color w:val="231F20"/>
          <w:spacing w:val="-9"/>
          <w:sz w:val="18"/>
        </w:rPr>
        <w:t xml:space="preserve"> </w:t>
      </w:r>
      <w:r>
        <w:rPr>
          <w:color w:val="231F20"/>
          <w:sz w:val="18"/>
        </w:rPr>
        <w:t>Programa.</w:t>
      </w:r>
    </w:p>
    <w:p w:rsidR="009E074C" w:rsidRDefault="003D052E">
      <w:pPr>
        <w:pStyle w:val="Prrafodelista"/>
        <w:numPr>
          <w:ilvl w:val="1"/>
          <w:numId w:val="129"/>
        </w:numPr>
        <w:tabs>
          <w:tab w:val="left" w:pos="843"/>
        </w:tabs>
        <w:spacing w:line="249" w:lineRule="auto"/>
        <w:ind w:left="139" w:right="135" w:firstLine="288"/>
        <w:jc w:val="both"/>
        <w:rPr>
          <w:sz w:val="18"/>
        </w:rPr>
      </w:pPr>
      <w:r>
        <w:rPr>
          <w:color w:val="231F20"/>
          <w:sz w:val="18"/>
        </w:rPr>
        <w:t>Los formatos de solicitud para participar en ésta y en todas las convocatorias de car</w:t>
      </w:r>
      <w:r>
        <w:rPr>
          <w:color w:val="231F20"/>
          <w:sz w:val="18"/>
        </w:rPr>
        <w:t>ácter individual emitidas por Programa se encuentran disponibles en las páginas https://promepca.sep.gob.mx/solicitudesv3 y https://promep.sep.gob.mx/solicitudesv3. El/la candidato/a deberá llenar su solicitud en formato electrónico. Este apoyo se encuentr</w:t>
      </w:r>
      <w:r>
        <w:rPr>
          <w:color w:val="231F20"/>
          <w:sz w:val="18"/>
        </w:rPr>
        <w:t xml:space="preserve">a inscrito en el Registro Federal de Trámites y Servicios en sus modalidades: i) Profesores de Universidades Públicas Estatales, de Apoyo Solidario y Federales, SEP-23-002-A; </w:t>
      </w:r>
      <w:r>
        <w:rPr>
          <w:color w:val="231F20"/>
          <w:spacing w:val="-4"/>
          <w:sz w:val="18"/>
        </w:rPr>
        <w:t xml:space="preserve">ii)  </w:t>
      </w:r>
      <w:r>
        <w:rPr>
          <w:color w:val="231F20"/>
          <w:sz w:val="18"/>
        </w:rPr>
        <w:t>Profesores de Universidades Tecnológicas, SEP-23-002-B; iii) Profesores de U</w:t>
      </w:r>
      <w:r>
        <w:rPr>
          <w:color w:val="231F20"/>
          <w:sz w:val="18"/>
        </w:rPr>
        <w:t>niversidades Politécnicas, SEP-23-002-C, iv) Profesores de Institutos Tecnológicos (SEP-23-002-D), v) Profesores de Escuelas Normales Públicas (SEP-23-002-E) y vi) Profesores de UIC (SEP23-002-F); mientras que la homoclave correspondiente al trámite de apo</w:t>
      </w:r>
      <w:r>
        <w:rPr>
          <w:color w:val="231F20"/>
          <w:sz w:val="18"/>
        </w:rPr>
        <w:t>yos para redacción de tesis para maestría, doctorado y especialidades médicas o tecnológicas es SEP-23-004. Excepcionalmente, el Programa apoyará la implementación y/o desarrollo de programas de posgrado</w:t>
      </w:r>
      <w:r>
        <w:rPr>
          <w:color w:val="231F20"/>
          <w:spacing w:val="-2"/>
          <w:sz w:val="18"/>
        </w:rPr>
        <w:t xml:space="preserve"> </w:t>
      </w:r>
      <w:r>
        <w:rPr>
          <w:color w:val="231F20"/>
          <w:sz w:val="18"/>
        </w:rPr>
        <w:t>especiales.</w:t>
      </w:r>
    </w:p>
    <w:p w:rsidR="009E074C" w:rsidRDefault="003D052E">
      <w:pPr>
        <w:pStyle w:val="Prrafodelista"/>
        <w:numPr>
          <w:ilvl w:val="1"/>
          <w:numId w:val="129"/>
        </w:numPr>
        <w:tabs>
          <w:tab w:val="left" w:pos="846"/>
          <w:tab w:val="left" w:pos="6113"/>
          <w:tab w:val="left" w:pos="8190"/>
        </w:tabs>
        <w:spacing w:before="109" w:line="249" w:lineRule="auto"/>
        <w:ind w:left="139" w:right="138" w:firstLine="288"/>
        <w:jc w:val="both"/>
        <w:rPr>
          <w:sz w:val="18"/>
        </w:rPr>
      </w:pPr>
      <w:r>
        <w:rPr>
          <w:color w:val="231F20"/>
          <w:sz w:val="18"/>
        </w:rPr>
        <w:t>La</w:t>
      </w:r>
      <w:r>
        <w:rPr>
          <w:color w:val="231F20"/>
          <w:spacing w:val="16"/>
          <w:sz w:val="18"/>
        </w:rPr>
        <w:t xml:space="preserve"> </w:t>
      </w:r>
      <w:r>
        <w:rPr>
          <w:color w:val="231F20"/>
          <w:sz w:val="18"/>
        </w:rPr>
        <w:t>fecha</w:t>
      </w:r>
      <w:r>
        <w:rPr>
          <w:color w:val="231F20"/>
          <w:spacing w:val="17"/>
          <w:sz w:val="18"/>
        </w:rPr>
        <w:t xml:space="preserve"> </w:t>
      </w:r>
      <w:r>
        <w:rPr>
          <w:color w:val="231F20"/>
          <w:sz w:val="18"/>
        </w:rPr>
        <w:t>de</w:t>
      </w:r>
      <w:r>
        <w:rPr>
          <w:color w:val="231F20"/>
          <w:spacing w:val="17"/>
          <w:sz w:val="18"/>
        </w:rPr>
        <w:t xml:space="preserve"> </w:t>
      </w:r>
      <w:r>
        <w:rPr>
          <w:color w:val="231F20"/>
          <w:sz w:val="18"/>
        </w:rPr>
        <w:t>apertura</w:t>
      </w:r>
      <w:r>
        <w:rPr>
          <w:color w:val="231F20"/>
          <w:spacing w:val="17"/>
          <w:sz w:val="18"/>
        </w:rPr>
        <w:t xml:space="preserve"> </w:t>
      </w:r>
      <w:r>
        <w:rPr>
          <w:color w:val="231F20"/>
          <w:sz w:val="18"/>
        </w:rPr>
        <w:t>para</w:t>
      </w:r>
      <w:r>
        <w:rPr>
          <w:color w:val="231F20"/>
          <w:spacing w:val="16"/>
          <w:sz w:val="18"/>
        </w:rPr>
        <w:t xml:space="preserve"> </w:t>
      </w:r>
      <w:r>
        <w:rPr>
          <w:color w:val="231F20"/>
          <w:sz w:val="18"/>
        </w:rPr>
        <w:t>el</w:t>
      </w:r>
      <w:r>
        <w:rPr>
          <w:color w:val="231F20"/>
          <w:spacing w:val="16"/>
          <w:sz w:val="18"/>
        </w:rPr>
        <w:t xml:space="preserve"> </w:t>
      </w:r>
      <w:r>
        <w:rPr>
          <w:color w:val="231F20"/>
          <w:sz w:val="18"/>
        </w:rPr>
        <w:t>llenado</w:t>
      </w:r>
      <w:r>
        <w:rPr>
          <w:color w:val="231F20"/>
          <w:spacing w:val="17"/>
          <w:sz w:val="18"/>
        </w:rPr>
        <w:t xml:space="preserve"> </w:t>
      </w:r>
      <w:r>
        <w:rPr>
          <w:color w:val="231F20"/>
          <w:sz w:val="18"/>
        </w:rPr>
        <w:t>de</w:t>
      </w:r>
      <w:r>
        <w:rPr>
          <w:color w:val="231F20"/>
          <w:spacing w:val="16"/>
          <w:sz w:val="18"/>
        </w:rPr>
        <w:t xml:space="preserve"> </w:t>
      </w:r>
      <w:r>
        <w:rPr>
          <w:color w:val="231F20"/>
          <w:sz w:val="18"/>
        </w:rPr>
        <w:t>las</w:t>
      </w:r>
      <w:r>
        <w:rPr>
          <w:color w:val="231F20"/>
          <w:spacing w:val="16"/>
          <w:sz w:val="18"/>
        </w:rPr>
        <w:t xml:space="preserve"> </w:t>
      </w:r>
      <w:r>
        <w:rPr>
          <w:color w:val="231F20"/>
          <w:sz w:val="18"/>
        </w:rPr>
        <w:t>solicitudes</w:t>
      </w:r>
      <w:r>
        <w:rPr>
          <w:color w:val="231F20"/>
          <w:spacing w:val="16"/>
          <w:sz w:val="18"/>
        </w:rPr>
        <w:t xml:space="preserve"> </w:t>
      </w:r>
      <w:r>
        <w:rPr>
          <w:color w:val="231F20"/>
          <w:sz w:val="18"/>
        </w:rPr>
        <w:t>en</w:t>
      </w:r>
      <w:r>
        <w:rPr>
          <w:color w:val="231F20"/>
          <w:spacing w:val="16"/>
          <w:sz w:val="18"/>
        </w:rPr>
        <w:t xml:space="preserve"> </w:t>
      </w:r>
      <w:r>
        <w:rPr>
          <w:color w:val="231F20"/>
          <w:sz w:val="18"/>
        </w:rPr>
        <w:t>línea</w:t>
      </w:r>
      <w:r>
        <w:rPr>
          <w:color w:val="231F20"/>
          <w:spacing w:val="17"/>
          <w:sz w:val="18"/>
        </w:rPr>
        <w:t xml:space="preserve"> </w:t>
      </w:r>
      <w:r>
        <w:rPr>
          <w:color w:val="231F20"/>
          <w:sz w:val="18"/>
        </w:rPr>
        <w:t>será</w:t>
      </w:r>
      <w:r>
        <w:rPr>
          <w:color w:val="231F20"/>
          <w:spacing w:val="15"/>
          <w:sz w:val="18"/>
        </w:rPr>
        <w:t xml:space="preserve"> </w:t>
      </w:r>
      <w:r>
        <w:rPr>
          <w:color w:val="231F20"/>
          <w:sz w:val="18"/>
        </w:rPr>
        <w:t xml:space="preserve">el </w:t>
      </w:r>
      <w:r>
        <w:rPr>
          <w:color w:val="231F20"/>
          <w:sz w:val="18"/>
          <w:u w:val="single" w:color="221E1F"/>
        </w:rPr>
        <w:t xml:space="preserve">      </w:t>
      </w:r>
      <w:r>
        <w:rPr>
          <w:color w:val="231F20"/>
          <w:spacing w:val="24"/>
          <w:sz w:val="18"/>
        </w:rPr>
        <w:t xml:space="preserve"> </w:t>
      </w:r>
      <w:r>
        <w:rPr>
          <w:color w:val="231F20"/>
          <w:sz w:val="18"/>
        </w:rPr>
        <w:t>de</w:t>
      </w:r>
      <w:r>
        <w:rPr>
          <w:color w:val="231F20"/>
          <w:sz w:val="18"/>
          <w:u w:val="single" w:color="221E1F"/>
        </w:rPr>
        <w:t xml:space="preserve"> </w:t>
      </w:r>
      <w:r>
        <w:rPr>
          <w:color w:val="231F20"/>
          <w:sz w:val="18"/>
          <w:u w:val="single" w:color="221E1F"/>
        </w:rPr>
        <w:tab/>
      </w:r>
      <w:r>
        <w:rPr>
          <w:color w:val="231F20"/>
          <w:sz w:val="18"/>
        </w:rPr>
        <w:t xml:space="preserve">de 20 </w:t>
      </w:r>
      <w:r>
        <w:rPr>
          <w:color w:val="231F20"/>
          <w:spacing w:val="-13"/>
          <w:sz w:val="18"/>
        </w:rPr>
        <w:t xml:space="preserve">, </w:t>
      </w:r>
      <w:r>
        <w:rPr>
          <w:color w:val="231F20"/>
          <w:sz w:val="18"/>
        </w:rPr>
        <w:t>mientras que la fecha de cierre del sistema será</w:t>
      </w:r>
      <w:r>
        <w:rPr>
          <w:color w:val="231F20"/>
          <w:spacing w:val="-13"/>
          <w:sz w:val="18"/>
        </w:rPr>
        <w:t xml:space="preserve"> </w:t>
      </w:r>
      <w:r>
        <w:rPr>
          <w:color w:val="231F20"/>
          <w:sz w:val="18"/>
        </w:rPr>
        <w:t>el</w:t>
      </w:r>
      <w:r>
        <w:rPr>
          <w:color w:val="231F20"/>
          <w:sz w:val="18"/>
          <w:u w:val="single" w:color="221E1F"/>
        </w:rPr>
        <w:t xml:space="preserve">        </w:t>
      </w:r>
      <w:r>
        <w:rPr>
          <w:color w:val="231F20"/>
          <w:spacing w:val="36"/>
          <w:sz w:val="18"/>
        </w:rPr>
        <w:t xml:space="preserve"> </w:t>
      </w:r>
      <w:r>
        <w:rPr>
          <w:color w:val="231F20"/>
          <w:sz w:val="18"/>
        </w:rPr>
        <w:t>de</w:t>
      </w:r>
      <w:r>
        <w:rPr>
          <w:color w:val="231F20"/>
          <w:sz w:val="18"/>
          <w:u w:val="single" w:color="221E1F"/>
        </w:rPr>
        <w:t xml:space="preserve"> </w:t>
      </w:r>
      <w:r>
        <w:rPr>
          <w:color w:val="231F20"/>
          <w:sz w:val="18"/>
          <w:u w:val="single" w:color="221E1F"/>
        </w:rPr>
        <w:tab/>
      </w:r>
      <w:r>
        <w:rPr>
          <w:color w:val="231F20"/>
          <w:sz w:val="18"/>
        </w:rPr>
        <w:t>del presente.</w:t>
      </w:r>
    </w:p>
    <w:p w:rsidR="009E074C" w:rsidRDefault="003D052E">
      <w:pPr>
        <w:pStyle w:val="Prrafodelista"/>
        <w:numPr>
          <w:ilvl w:val="1"/>
          <w:numId w:val="129"/>
        </w:numPr>
        <w:tabs>
          <w:tab w:val="left" w:pos="844"/>
        </w:tabs>
        <w:spacing w:line="249" w:lineRule="auto"/>
        <w:ind w:left="139" w:right="138" w:firstLine="288"/>
        <w:jc w:val="both"/>
        <w:rPr>
          <w:sz w:val="18"/>
        </w:rPr>
      </w:pPr>
      <w:r>
        <w:rPr>
          <w:color w:val="231F20"/>
          <w:sz w:val="18"/>
        </w:rPr>
        <w:t xml:space="preserve">La IES por conducto del RIP y de acuerdo al calendario de recepción de solicitudes, entregarán en las oficinas de Programa el </w:t>
      </w:r>
      <w:r>
        <w:rPr>
          <w:color w:val="231F20"/>
          <w:sz w:val="18"/>
        </w:rPr>
        <w:t>oficio de presentación de las solicitudes y una relación de éstas acompañadas de los documentos que se mencionan en la normativa</w:t>
      </w:r>
      <w:r>
        <w:rPr>
          <w:color w:val="231F20"/>
          <w:spacing w:val="-4"/>
          <w:sz w:val="18"/>
        </w:rPr>
        <w:t xml:space="preserve"> </w:t>
      </w:r>
      <w:r>
        <w:rPr>
          <w:color w:val="231F20"/>
          <w:sz w:val="18"/>
        </w:rPr>
        <w:t>vigente.</w:t>
      </w:r>
    </w:p>
    <w:p w:rsidR="009E074C" w:rsidRDefault="003D052E">
      <w:pPr>
        <w:pStyle w:val="Prrafodelista"/>
        <w:numPr>
          <w:ilvl w:val="1"/>
          <w:numId w:val="129"/>
        </w:numPr>
        <w:tabs>
          <w:tab w:val="left" w:pos="828"/>
        </w:tabs>
        <w:spacing w:before="103"/>
        <w:ind w:left="827" w:hanging="400"/>
        <w:rPr>
          <w:sz w:val="18"/>
        </w:rPr>
      </w:pPr>
      <w:r>
        <w:rPr>
          <w:color w:val="231F20"/>
          <w:sz w:val="18"/>
        </w:rPr>
        <w:t>El otorgamiento de los apoyos estará en función del presupuesto</w:t>
      </w:r>
      <w:r>
        <w:rPr>
          <w:color w:val="231F20"/>
          <w:spacing w:val="-11"/>
          <w:sz w:val="18"/>
        </w:rPr>
        <w:t xml:space="preserve"> </w:t>
      </w:r>
      <w:r>
        <w:rPr>
          <w:color w:val="231F20"/>
          <w:sz w:val="18"/>
        </w:rPr>
        <w:t>aprobado.</w:t>
      </w:r>
    </w:p>
    <w:p w:rsidR="009E074C" w:rsidRDefault="003D052E">
      <w:pPr>
        <w:pStyle w:val="Prrafodelista"/>
        <w:numPr>
          <w:ilvl w:val="1"/>
          <w:numId w:val="129"/>
        </w:numPr>
        <w:tabs>
          <w:tab w:val="left" w:pos="852"/>
        </w:tabs>
        <w:spacing w:before="110" w:line="249" w:lineRule="auto"/>
        <w:ind w:left="139" w:right="138" w:firstLine="288"/>
        <w:jc w:val="both"/>
        <w:rPr>
          <w:sz w:val="18"/>
        </w:rPr>
      </w:pPr>
      <w:r>
        <w:rPr>
          <w:color w:val="231F20"/>
          <w:sz w:val="18"/>
        </w:rPr>
        <w:t>El Programa informará a las instituciones sobre los dictámenes a las solicitudes 90 días naturales después</w:t>
      </w:r>
      <w:r>
        <w:rPr>
          <w:color w:val="231F20"/>
          <w:spacing w:val="-3"/>
          <w:sz w:val="18"/>
        </w:rPr>
        <w:t xml:space="preserve"> </w:t>
      </w:r>
      <w:r>
        <w:rPr>
          <w:color w:val="231F20"/>
          <w:sz w:val="18"/>
        </w:rPr>
        <w:t>del</w:t>
      </w:r>
      <w:r>
        <w:rPr>
          <w:color w:val="231F20"/>
          <w:spacing w:val="-3"/>
          <w:sz w:val="18"/>
        </w:rPr>
        <w:t xml:space="preserve"> </w:t>
      </w:r>
      <w:r>
        <w:rPr>
          <w:color w:val="231F20"/>
          <w:sz w:val="18"/>
        </w:rPr>
        <w:t>cierre</w:t>
      </w:r>
      <w:r>
        <w:rPr>
          <w:color w:val="231F20"/>
          <w:spacing w:val="-3"/>
          <w:sz w:val="18"/>
        </w:rPr>
        <w:t xml:space="preserve"> </w:t>
      </w:r>
      <w:r>
        <w:rPr>
          <w:color w:val="231F20"/>
          <w:sz w:val="18"/>
        </w:rPr>
        <w:t>de</w:t>
      </w:r>
      <w:r>
        <w:rPr>
          <w:color w:val="231F20"/>
          <w:spacing w:val="-3"/>
          <w:sz w:val="18"/>
        </w:rPr>
        <w:t xml:space="preserve"> </w:t>
      </w:r>
      <w:r>
        <w:rPr>
          <w:color w:val="231F20"/>
          <w:sz w:val="18"/>
        </w:rPr>
        <w:t>la</w:t>
      </w:r>
      <w:r>
        <w:rPr>
          <w:color w:val="231F20"/>
          <w:spacing w:val="-4"/>
          <w:sz w:val="18"/>
        </w:rPr>
        <w:t xml:space="preserve"> </w:t>
      </w:r>
      <w:r>
        <w:rPr>
          <w:color w:val="231F20"/>
          <w:sz w:val="18"/>
        </w:rPr>
        <w:t>semana</w:t>
      </w:r>
      <w:r>
        <w:rPr>
          <w:color w:val="231F20"/>
          <w:spacing w:val="-3"/>
          <w:sz w:val="18"/>
        </w:rPr>
        <w:t xml:space="preserve"> </w:t>
      </w:r>
      <w:r>
        <w:rPr>
          <w:color w:val="231F20"/>
          <w:sz w:val="18"/>
        </w:rPr>
        <w:t>de</w:t>
      </w:r>
      <w:r>
        <w:rPr>
          <w:color w:val="231F20"/>
          <w:spacing w:val="-4"/>
          <w:sz w:val="18"/>
        </w:rPr>
        <w:t xml:space="preserve"> </w:t>
      </w:r>
      <w:r>
        <w:rPr>
          <w:color w:val="231F20"/>
          <w:sz w:val="18"/>
        </w:rPr>
        <w:t>recepción</w:t>
      </w:r>
      <w:r>
        <w:rPr>
          <w:color w:val="231F20"/>
          <w:spacing w:val="-3"/>
          <w:sz w:val="18"/>
        </w:rPr>
        <w:t xml:space="preserve"> </w:t>
      </w:r>
      <w:r>
        <w:rPr>
          <w:color w:val="231F20"/>
          <w:sz w:val="18"/>
        </w:rPr>
        <w:t>correspondiente.</w:t>
      </w:r>
      <w:r>
        <w:rPr>
          <w:color w:val="231F20"/>
          <w:spacing w:val="-3"/>
          <w:sz w:val="18"/>
        </w:rPr>
        <w:t xml:space="preserve"> </w:t>
      </w:r>
      <w:r>
        <w:rPr>
          <w:color w:val="231F20"/>
          <w:sz w:val="18"/>
        </w:rPr>
        <w:t>En</w:t>
      </w:r>
      <w:r>
        <w:rPr>
          <w:color w:val="231F20"/>
          <w:spacing w:val="-3"/>
          <w:sz w:val="18"/>
        </w:rPr>
        <w:t xml:space="preserve"> </w:t>
      </w:r>
      <w:r>
        <w:rPr>
          <w:color w:val="231F20"/>
          <w:sz w:val="18"/>
        </w:rPr>
        <w:t>caso</w:t>
      </w:r>
      <w:r>
        <w:rPr>
          <w:color w:val="231F20"/>
          <w:spacing w:val="-2"/>
          <w:sz w:val="18"/>
        </w:rPr>
        <w:t xml:space="preserve"> </w:t>
      </w:r>
      <w:r>
        <w:rPr>
          <w:color w:val="231F20"/>
          <w:sz w:val="18"/>
        </w:rPr>
        <w:t>de</w:t>
      </w:r>
      <w:r>
        <w:rPr>
          <w:color w:val="231F20"/>
          <w:spacing w:val="-3"/>
          <w:sz w:val="18"/>
        </w:rPr>
        <w:t xml:space="preserve"> </w:t>
      </w:r>
      <w:r>
        <w:rPr>
          <w:color w:val="231F20"/>
          <w:sz w:val="18"/>
        </w:rPr>
        <w:t>rechazo</w:t>
      </w:r>
      <w:r>
        <w:rPr>
          <w:color w:val="231F20"/>
          <w:spacing w:val="-3"/>
          <w:sz w:val="18"/>
        </w:rPr>
        <w:t xml:space="preserve"> </w:t>
      </w:r>
      <w:r>
        <w:rPr>
          <w:color w:val="231F20"/>
          <w:sz w:val="18"/>
        </w:rPr>
        <w:t>se</w:t>
      </w:r>
      <w:r>
        <w:rPr>
          <w:color w:val="231F20"/>
          <w:spacing w:val="-3"/>
          <w:sz w:val="18"/>
        </w:rPr>
        <w:t xml:space="preserve"> </w:t>
      </w:r>
      <w:r>
        <w:rPr>
          <w:color w:val="231F20"/>
          <w:sz w:val="18"/>
        </w:rPr>
        <w:t>indicarán</w:t>
      </w:r>
      <w:r>
        <w:rPr>
          <w:color w:val="231F20"/>
          <w:spacing w:val="-3"/>
          <w:sz w:val="18"/>
        </w:rPr>
        <w:t xml:space="preserve"> </w:t>
      </w:r>
      <w:r>
        <w:rPr>
          <w:color w:val="231F20"/>
          <w:sz w:val="18"/>
        </w:rPr>
        <w:t>las</w:t>
      </w:r>
      <w:r>
        <w:rPr>
          <w:color w:val="231F20"/>
          <w:spacing w:val="-3"/>
          <w:sz w:val="18"/>
        </w:rPr>
        <w:t xml:space="preserve"> </w:t>
      </w:r>
      <w:r>
        <w:rPr>
          <w:color w:val="231F20"/>
          <w:sz w:val="18"/>
        </w:rPr>
        <w:t>razones.</w:t>
      </w:r>
    </w:p>
    <w:p w:rsidR="009E074C" w:rsidRDefault="003D052E">
      <w:pPr>
        <w:pStyle w:val="Prrafodelista"/>
        <w:numPr>
          <w:ilvl w:val="1"/>
          <w:numId w:val="129"/>
        </w:numPr>
        <w:tabs>
          <w:tab w:val="left" w:pos="858"/>
        </w:tabs>
        <w:spacing w:before="103" w:line="249" w:lineRule="auto"/>
        <w:ind w:left="139" w:right="138" w:firstLine="288"/>
        <w:jc w:val="both"/>
        <w:rPr>
          <w:sz w:val="18"/>
        </w:rPr>
      </w:pPr>
      <w:r>
        <w:rPr>
          <w:color w:val="231F20"/>
          <w:sz w:val="18"/>
        </w:rPr>
        <w:t>En caso de que se presenten impugnaciones a las no</w:t>
      </w:r>
      <w:r>
        <w:rPr>
          <w:color w:val="231F20"/>
          <w:sz w:val="18"/>
        </w:rPr>
        <w:t>tificaciones señaladas en el punto anterior, éstas deberán presentarse a la DSA dentro de los 30 días naturales siguientes a la fecha de notificación de los resultados a la institución y se atenderán conforme a lo establecido en la Ley Federal de Procedimi</w:t>
      </w:r>
      <w:r>
        <w:rPr>
          <w:color w:val="231F20"/>
          <w:sz w:val="18"/>
        </w:rPr>
        <w:t>ento Administrativo</w:t>
      </w:r>
      <w:r>
        <w:rPr>
          <w:color w:val="231F20"/>
          <w:spacing w:val="-3"/>
          <w:sz w:val="18"/>
        </w:rPr>
        <w:t xml:space="preserve"> </w:t>
      </w:r>
      <w:r>
        <w:rPr>
          <w:color w:val="231F20"/>
          <w:sz w:val="18"/>
        </w:rPr>
        <w:t>para</w:t>
      </w:r>
      <w:r>
        <w:rPr>
          <w:color w:val="231F20"/>
          <w:spacing w:val="-2"/>
          <w:sz w:val="18"/>
        </w:rPr>
        <w:t xml:space="preserve"> </w:t>
      </w:r>
      <w:r>
        <w:rPr>
          <w:color w:val="231F20"/>
          <w:sz w:val="18"/>
        </w:rPr>
        <w:t>dicho</w:t>
      </w:r>
      <w:r>
        <w:rPr>
          <w:color w:val="231F20"/>
          <w:spacing w:val="-3"/>
          <w:sz w:val="18"/>
        </w:rPr>
        <w:t xml:space="preserve"> </w:t>
      </w:r>
      <w:r>
        <w:rPr>
          <w:color w:val="231F20"/>
          <w:sz w:val="18"/>
        </w:rPr>
        <w:t>recurso</w:t>
      </w:r>
      <w:r>
        <w:rPr>
          <w:color w:val="231F20"/>
          <w:spacing w:val="-3"/>
          <w:sz w:val="18"/>
        </w:rPr>
        <w:t xml:space="preserve"> </w:t>
      </w:r>
      <w:r>
        <w:rPr>
          <w:color w:val="231F20"/>
          <w:sz w:val="18"/>
        </w:rPr>
        <w:t>y</w:t>
      </w:r>
      <w:r>
        <w:rPr>
          <w:color w:val="231F20"/>
          <w:spacing w:val="-4"/>
          <w:sz w:val="18"/>
        </w:rPr>
        <w:t xml:space="preserve"> </w:t>
      </w:r>
      <w:r>
        <w:rPr>
          <w:color w:val="231F20"/>
          <w:sz w:val="18"/>
        </w:rPr>
        <w:t>conforme</w:t>
      </w:r>
      <w:r>
        <w:rPr>
          <w:color w:val="231F20"/>
          <w:spacing w:val="-4"/>
          <w:sz w:val="18"/>
        </w:rPr>
        <w:t xml:space="preserve"> </w:t>
      </w:r>
      <w:r>
        <w:rPr>
          <w:color w:val="231F20"/>
          <w:sz w:val="18"/>
        </w:rPr>
        <w:t>al</w:t>
      </w:r>
      <w:r>
        <w:rPr>
          <w:color w:val="231F20"/>
          <w:spacing w:val="-3"/>
          <w:sz w:val="18"/>
        </w:rPr>
        <w:t xml:space="preserve"> </w:t>
      </w:r>
      <w:r>
        <w:rPr>
          <w:color w:val="231F20"/>
          <w:sz w:val="18"/>
        </w:rPr>
        <w:t>diagrama</w:t>
      </w:r>
      <w:r>
        <w:rPr>
          <w:color w:val="231F20"/>
          <w:spacing w:val="-3"/>
          <w:sz w:val="18"/>
        </w:rPr>
        <w:t xml:space="preserve"> </w:t>
      </w:r>
      <w:r>
        <w:rPr>
          <w:color w:val="231F20"/>
          <w:sz w:val="18"/>
        </w:rPr>
        <w:t>establecido</w:t>
      </w:r>
      <w:r>
        <w:rPr>
          <w:color w:val="231F20"/>
          <w:spacing w:val="-3"/>
          <w:sz w:val="18"/>
        </w:rPr>
        <w:t xml:space="preserve"> </w:t>
      </w:r>
      <w:r>
        <w:rPr>
          <w:color w:val="231F20"/>
          <w:sz w:val="18"/>
        </w:rPr>
        <w:t>en</w:t>
      </w:r>
      <w:r>
        <w:rPr>
          <w:color w:val="231F20"/>
          <w:spacing w:val="-2"/>
          <w:sz w:val="18"/>
        </w:rPr>
        <w:t xml:space="preserve"> </w:t>
      </w:r>
      <w:r>
        <w:rPr>
          <w:color w:val="231F20"/>
          <w:sz w:val="18"/>
        </w:rPr>
        <w:t>las</w:t>
      </w:r>
      <w:r>
        <w:rPr>
          <w:color w:val="231F20"/>
          <w:spacing w:val="-3"/>
          <w:sz w:val="18"/>
        </w:rPr>
        <w:t xml:space="preserve"> </w:t>
      </w:r>
      <w:r>
        <w:rPr>
          <w:color w:val="231F20"/>
          <w:sz w:val="18"/>
        </w:rPr>
        <w:t>Reglas</w:t>
      </w:r>
      <w:r>
        <w:rPr>
          <w:color w:val="231F20"/>
          <w:spacing w:val="-2"/>
          <w:sz w:val="18"/>
        </w:rPr>
        <w:t xml:space="preserve"> </w:t>
      </w:r>
      <w:r>
        <w:rPr>
          <w:color w:val="231F20"/>
          <w:sz w:val="18"/>
        </w:rPr>
        <w:t>de</w:t>
      </w:r>
      <w:r>
        <w:rPr>
          <w:color w:val="231F20"/>
          <w:spacing w:val="-4"/>
          <w:sz w:val="18"/>
        </w:rPr>
        <w:t xml:space="preserve"> </w:t>
      </w:r>
      <w:r>
        <w:rPr>
          <w:color w:val="231F20"/>
          <w:sz w:val="18"/>
        </w:rPr>
        <w:t>Operación</w:t>
      </w:r>
      <w:r>
        <w:rPr>
          <w:color w:val="231F20"/>
          <w:spacing w:val="-3"/>
          <w:sz w:val="18"/>
        </w:rPr>
        <w:t xml:space="preserve"> </w:t>
      </w:r>
      <w:r>
        <w:rPr>
          <w:color w:val="231F20"/>
          <w:sz w:val="18"/>
        </w:rPr>
        <w:t>vigentes.</w:t>
      </w:r>
    </w:p>
    <w:p w:rsidR="009E074C" w:rsidRDefault="003D052E">
      <w:pPr>
        <w:pStyle w:val="Prrafodelista"/>
        <w:numPr>
          <w:ilvl w:val="1"/>
          <w:numId w:val="129"/>
        </w:numPr>
        <w:tabs>
          <w:tab w:val="left" w:pos="831"/>
        </w:tabs>
        <w:spacing w:before="104" w:line="249" w:lineRule="auto"/>
        <w:ind w:left="139" w:right="139" w:firstLine="288"/>
        <w:jc w:val="both"/>
        <w:rPr>
          <w:sz w:val="18"/>
        </w:rPr>
      </w:pPr>
      <w:r>
        <w:rPr>
          <w:color w:val="231F20"/>
          <w:sz w:val="18"/>
        </w:rPr>
        <w:t>Los aspectos no contemplados en esta convocatoria serán resueltos por el Programa de conformidad con lo estipulado en la normativa</w:t>
      </w:r>
      <w:r>
        <w:rPr>
          <w:color w:val="231F20"/>
          <w:spacing w:val="-3"/>
          <w:sz w:val="18"/>
        </w:rPr>
        <w:t xml:space="preserve"> </w:t>
      </w:r>
      <w:r>
        <w:rPr>
          <w:color w:val="231F20"/>
          <w:sz w:val="18"/>
        </w:rPr>
        <w:t>vigente.</w:t>
      </w:r>
    </w:p>
    <w:p w:rsidR="009E074C" w:rsidRDefault="003D052E">
      <w:pPr>
        <w:pStyle w:val="Textoindependiente"/>
        <w:spacing w:before="102"/>
        <w:ind w:left="427" w:firstLine="0"/>
      </w:pPr>
      <w:r>
        <w:rPr>
          <w:color w:val="231F20"/>
        </w:rPr>
        <w:t xml:space="preserve">Esta </w:t>
      </w:r>
      <w:r>
        <w:rPr>
          <w:color w:val="231F20"/>
        </w:rPr>
        <w:t>Convocatoria entrará en vigor al día siguiente de la publicación de las RO en el DOF.</w:t>
      </w:r>
    </w:p>
    <w:p w:rsidR="009E074C" w:rsidRDefault="003D052E">
      <w:pPr>
        <w:pStyle w:val="Textoindependiente"/>
        <w:spacing w:before="110" w:line="249" w:lineRule="auto"/>
        <w:ind w:right="140"/>
        <w:jc w:val="both"/>
        <w:rPr>
          <w:color w:val="231F20"/>
        </w:rPr>
      </w:pPr>
      <w:r>
        <w:rPr>
          <w:color w:val="231F20"/>
        </w:rPr>
        <w:t>"Este programa es público ajeno a cualquier partido político. Queda prohibido el uso para fines distintos a los establecidos en el programa".</w:t>
      </w: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rPr>
          <w:color w:val="231F20"/>
        </w:rPr>
      </w:pPr>
    </w:p>
    <w:p w:rsidR="00494AEF" w:rsidRDefault="00494AEF">
      <w:pPr>
        <w:pStyle w:val="Textoindependiente"/>
        <w:spacing w:before="110" w:line="249" w:lineRule="auto"/>
        <w:ind w:right="140"/>
        <w:jc w:val="both"/>
      </w:pPr>
    </w:p>
    <w:p w:rsidR="009E074C" w:rsidRDefault="003D052E">
      <w:pPr>
        <w:pStyle w:val="Ttulo2"/>
        <w:spacing w:before="103"/>
      </w:pPr>
      <w:r>
        <w:rPr>
          <w:color w:val="231F20"/>
        </w:rPr>
        <w:t xml:space="preserve">Reconocimiento a Profesores </w:t>
      </w:r>
      <w:r>
        <w:rPr>
          <w:color w:val="231F20"/>
        </w:rPr>
        <w:t>de Tiempo Completo con Perfil Deseable.</w:t>
      </w:r>
    </w:p>
    <w:p w:rsidR="009E074C" w:rsidRDefault="003D052E">
      <w:pPr>
        <w:pStyle w:val="Textoindependiente"/>
        <w:spacing w:before="109" w:line="249" w:lineRule="auto"/>
        <w:ind w:right="139"/>
        <w:jc w:val="both"/>
      </w:pPr>
      <w:r>
        <w:rPr>
          <w:color w:val="231F20"/>
        </w:rPr>
        <w:t>El objetivo principal del Programa para el Desarrollo Profesional Docente, para el tipo Superior, es profesionalizar a los/as profesores/as de tiempo completo para que alcancen las capacidades de investigación-docenc</w:t>
      </w:r>
      <w:r>
        <w:rPr>
          <w:color w:val="231F20"/>
        </w:rPr>
        <w:t xml:space="preserve">ia, desarrollo tecnológico e innovación y, con responsabilidad social, se articulen y consoliden en cuerpos académicos y con ello generen una nueva comunidad académica capaz de transformar su entorno. Para alcanzar este objetivo la SEP, a través de la SES </w:t>
      </w:r>
      <w:r>
        <w:rPr>
          <w:color w:val="231F20"/>
        </w:rPr>
        <w:t>ha emprendido en el marco del Programa varias acciones enfocadas a promover que los/as profesores/as de tiempo completo se integren en CA y con ello sustentar la formación de profesionales de buena calidad, responsables y competitivos.</w:t>
      </w:r>
    </w:p>
    <w:p w:rsidR="009E074C" w:rsidRDefault="003D052E" w:rsidP="00494AEF">
      <w:pPr>
        <w:pStyle w:val="Textoindependiente"/>
        <w:spacing w:before="108" w:line="249" w:lineRule="auto"/>
        <w:ind w:right="139"/>
        <w:jc w:val="both"/>
      </w:pPr>
      <w:r>
        <w:rPr>
          <w:color w:val="231F20"/>
        </w:rPr>
        <w:t>La SEP, a través de la SES, convoca a los/as profesores/as de las IES adscritas al Programa que realizan actividades académicas de docencia, generación o aplicación innovadora de conocimiento, gestión académica-vinculación y tutorías a presentar solicitude</w:t>
      </w:r>
      <w:r>
        <w:rPr>
          <w:color w:val="231F20"/>
        </w:rPr>
        <w:t>s conforme a las siguientes:</w:t>
      </w:r>
      <w:r>
        <w:rPr>
          <w:color w:val="231F20"/>
        </w:rPr>
        <w:t>B</w:t>
      </w:r>
      <w:r>
        <w:rPr>
          <w:color w:val="231F20"/>
        </w:rPr>
        <w:t>ASES</w:t>
      </w:r>
    </w:p>
    <w:p w:rsidR="009E074C" w:rsidRDefault="003D052E">
      <w:pPr>
        <w:pStyle w:val="Prrafodelista"/>
        <w:numPr>
          <w:ilvl w:val="0"/>
          <w:numId w:val="127"/>
        </w:numPr>
        <w:tabs>
          <w:tab w:val="left" w:pos="578"/>
        </w:tabs>
        <w:spacing w:before="112"/>
        <w:ind w:hanging="150"/>
        <w:rPr>
          <w:sz w:val="18"/>
        </w:rPr>
      </w:pPr>
      <w:r>
        <w:rPr>
          <w:color w:val="231F20"/>
          <w:sz w:val="18"/>
        </w:rPr>
        <w:t>CARACTERISTICAS DE LOS/AS</w:t>
      </w:r>
      <w:r>
        <w:rPr>
          <w:color w:val="231F20"/>
          <w:spacing w:val="-1"/>
          <w:sz w:val="18"/>
        </w:rPr>
        <w:t xml:space="preserve"> </w:t>
      </w:r>
      <w:r>
        <w:rPr>
          <w:color w:val="231F20"/>
          <w:sz w:val="18"/>
        </w:rPr>
        <w:t>PROFESORES/AS</w:t>
      </w:r>
    </w:p>
    <w:p w:rsidR="009E074C" w:rsidRDefault="003D052E">
      <w:pPr>
        <w:pStyle w:val="Textoindependiente"/>
        <w:spacing w:before="112" w:line="252" w:lineRule="auto"/>
        <w:ind w:right="137"/>
        <w:jc w:val="both"/>
      </w:pPr>
      <w:r>
        <w:rPr>
          <w:color w:val="231F20"/>
        </w:rPr>
        <w:t>El reconocimiento al perfil deseable lo otorga la SES a través del Programa a los/las profesores/as de tiempo completo que cumplen satisfactoriamente las funciones universitarias y dan evidencia de ello por lo menos en los tres últimos años. Se refiere al/</w:t>
      </w:r>
      <w:r>
        <w:rPr>
          <w:color w:val="231F20"/>
        </w:rPr>
        <w:t>la profesor/a que, de acuerdo con las características y orientación de cada subsistema, posee un nivel de habilitación académica y/o tecnológica superior al de los programas educativos que imparte, cuenta con el grado académico preferente o mínimo y realiz</w:t>
      </w:r>
      <w:r>
        <w:rPr>
          <w:color w:val="231F20"/>
        </w:rPr>
        <w:t xml:space="preserve">a de forma equilibrada actividades de docencia; generación o aplicación innovadora de conocimientos, investigación aplicada o desarrollo tecnológico, asimilación, desarrollo y transferencia de tecnologías o investigación educativa innovadora; y tutorías y </w:t>
      </w:r>
      <w:r>
        <w:rPr>
          <w:color w:val="231F20"/>
        </w:rPr>
        <w:t>gestión</w:t>
      </w:r>
      <w:r>
        <w:rPr>
          <w:color w:val="231F20"/>
          <w:spacing w:val="-4"/>
        </w:rPr>
        <w:t xml:space="preserve"> </w:t>
      </w:r>
      <w:r>
        <w:rPr>
          <w:color w:val="231F20"/>
        </w:rPr>
        <w:t>académica-vinculación.</w:t>
      </w:r>
    </w:p>
    <w:p w:rsidR="009E074C" w:rsidRDefault="003D052E">
      <w:pPr>
        <w:pStyle w:val="Prrafodelista"/>
        <w:numPr>
          <w:ilvl w:val="0"/>
          <w:numId w:val="127"/>
        </w:numPr>
        <w:tabs>
          <w:tab w:val="left" w:pos="628"/>
        </w:tabs>
        <w:spacing w:before="106"/>
        <w:ind w:left="627" w:hanging="200"/>
        <w:rPr>
          <w:sz w:val="18"/>
        </w:rPr>
      </w:pPr>
      <w:r>
        <w:rPr>
          <w:color w:val="231F20"/>
          <w:sz w:val="18"/>
        </w:rPr>
        <w:t>SOBRE EL</w:t>
      </w:r>
      <w:r>
        <w:rPr>
          <w:color w:val="231F20"/>
          <w:spacing w:val="-1"/>
          <w:sz w:val="18"/>
        </w:rPr>
        <w:t xml:space="preserve"> </w:t>
      </w:r>
      <w:r>
        <w:rPr>
          <w:color w:val="231F20"/>
          <w:sz w:val="18"/>
        </w:rPr>
        <w:t>APOYO</w:t>
      </w:r>
    </w:p>
    <w:p w:rsidR="009E074C" w:rsidRDefault="003D052E">
      <w:pPr>
        <w:pStyle w:val="Textoindependiente"/>
        <w:spacing w:before="112" w:line="252" w:lineRule="auto"/>
        <w:ind w:right="141"/>
        <w:jc w:val="both"/>
      </w:pPr>
      <w:r>
        <w:rPr>
          <w:color w:val="231F20"/>
        </w:rPr>
        <w:t xml:space="preserve">Para estar en posibilidad de solicitar el reconocimiento al perfil deseable el profesor/a debe cumplir con los requisitos que se indican en la normativa vigente, disponible en </w:t>
      </w:r>
      <w:hyperlink r:id="rId54">
        <w:r>
          <w:rPr>
            <w:color w:val="231F20"/>
          </w:rPr>
          <w:t>http://www.dgesu.ses.sep.gob.mx/PRODEP.htm</w:t>
        </w:r>
      </w:hyperlink>
    </w:p>
    <w:p w:rsidR="009E074C" w:rsidRDefault="003D052E">
      <w:pPr>
        <w:pStyle w:val="Prrafodelista"/>
        <w:numPr>
          <w:ilvl w:val="0"/>
          <w:numId w:val="127"/>
        </w:numPr>
        <w:tabs>
          <w:tab w:val="left" w:pos="678"/>
        </w:tabs>
        <w:spacing w:before="103"/>
        <w:ind w:left="677" w:hanging="250"/>
        <w:rPr>
          <w:sz w:val="18"/>
        </w:rPr>
      </w:pPr>
      <w:r>
        <w:rPr>
          <w:color w:val="231F20"/>
          <w:sz w:val="18"/>
        </w:rPr>
        <w:t>SOBRE EL PROCEDIMIENTO DE LAS SOLICITUDES Y SU</w:t>
      </w:r>
      <w:r>
        <w:rPr>
          <w:color w:val="231F20"/>
          <w:spacing w:val="-8"/>
          <w:sz w:val="18"/>
        </w:rPr>
        <w:t xml:space="preserve"> </w:t>
      </w:r>
      <w:r>
        <w:rPr>
          <w:color w:val="231F20"/>
          <w:sz w:val="18"/>
        </w:rPr>
        <w:t>EVALUACION</w:t>
      </w:r>
    </w:p>
    <w:p w:rsidR="009E074C" w:rsidRDefault="003D052E">
      <w:pPr>
        <w:pStyle w:val="Prrafodelista"/>
        <w:numPr>
          <w:ilvl w:val="1"/>
          <w:numId w:val="127"/>
        </w:numPr>
        <w:tabs>
          <w:tab w:val="left" w:pos="828"/>
        </w:tabs>
        <w:spacing w:before="112"/>
        <w:ind w:hanging="400"/>
        <w:rPr>
          <w:sz w:val="18"/>
        </w:rPr>
      </w:pPr>
      <w:r>
        <w:rPr>
          <w:color w:val="231F20"/>
          <w:sz w:val="18"/>
        </w:rPr>
        <w:t>Los términos de esta convocatoria se basan en la normativa</w:t>
      </w:r>
      <w:r>
        <w:rPr>
          <w:color w:val="231F20"/>
          <w:spacing w:val="-9"/>
          <w:sz w:val="18"/>
        </w:rPr>
        <w:t xml:space="preserve"> </w:t>
      </w:r>
      <w:r>
        <w:rPr>
          <w:color w:val="231F20"/>
          <w:sz w:val="18"/>
        </w:rPr>
        <w:t>vigente.</w:t>
      </w:r>
    </w:p>
    <w:p w:rsidR="009E074C" w:rsidRDefault="003D052E">
      <w:pPr>
        <w:pStyle w:val="Prrafodelista"/>
        <w:numPr>
          <w:ilvl w:val="1"/>
          <w:numId w:val="127"/>
        </w:numPr>
        <w:tabs>
          <w:tab w:val="left" w:pos="876"/>
          <w:tab w:val="left" w:pos="1584"/>
          <w:tab w:val="left" w:pos="2428"/>
          <w:tab w:val="left" w:pos="3982"/>
          <w:tab w:val="left" w:pos="4836"/>
          <w:tab w:val="left" w:pos="8891"/>
        </w:tabs>
        <w:spacing w:before="112" w:line="252" w:lineRule="auto"/>
        <w:ind w:left="139" w:right="136" w:firstLine="288"/>
        <w:jc w:val="both"/>
        <w:rPr>
          <w:sz w:val="18"/>
        </w:rPr>
      </w:pPr>
      <w:r>
        <w:rPr>
          <w:color w:val="231F20"/>
          <w:sz w:val="18"/>
        </w:rPr>
        <w:t>Los formatos de solicitud para participar en ésta y en toda</w:t>
      </w:r>
      <w:r>
        <w:rPr>
          <w:color w:val="231F20"/>
          <w:sz w:val="18"/>
        </w:rPr>
        <w:t>s las convocatorias emitidas por el Programa</w:t>
      </w:r>
      <w:r>
        <w:rPr>
          <w:color w:val="231F20"/>
          <w:sz w:val="18"/>
        </w:rPr>
        <w:tab/>
        <w:t>se</w:t>
      </w:r>
      <w:r>
        <w:rPr>
          <w:color w:val="231F20"/>
          <w:sz w:val="18"/>
        </w:rPr>
        <w:tab/>
        <w:t>encuentran</w:t>
      </w:r>
      <w:r>
        <w:rPr>
          <w:color w:val="231F20"/>
          <w:sz w:val="18"/>
        </w:rPr>
        <w:tab/>
        <w:t>en</w:t>
      </w:r>
      <w:r>
        <w:rPr>
          <w:color w:val="231F20"/>
          <w:sz w:val="18"/>
        </w:rPr>
        <w:tab/>
        <w:t>https://promepca.sep.gob.mx/solicitudesv3</w:t>
      </w:r>
      <w:r>
        <w:rPr>
          <w:color w:val="231F20"/>
          <w:sz w:val="18"/>
        </w:rPr>
        <w:tab/>
      </w:r>
      <w:r>
        <w:rPr>
          <w:color w:val="231F20"/>
          <w:spacing w:val="-17"/>
          <w:sz w:val="18"/>
        </w:rPr>
        <w:t xml:space="preserve">y </w:t>
      </w:r>
      <w:r>
        <w:rPr>
          <w:color w:val="231F20"/>
          <w:sz w:val="18"/>
        </w:rPr>
        <w:t>https://promep.sep.gob.mx/solicitudesv3. Deberán llenarse en línea y no habrá ningún otro medio para participar. Este apoyo se encuentra inscrito en e</w:t>
      </w:r>
      <w:r>
        <w:rPr>
          <w:color w:val="231F20"/>
          <w:sz w:val="18"/>
        </w:rPr>
        <w:t xml:space="preserve">l Registro Federal de Trámites y Servicios en sus modalidades: i) Profesores de Universidades Públicas Estatales, de Apoyo Solidario y Federales, SEP-23- 003-A; ii) Profesores de Universidades Politécnicas, SEP-23-003-B; y iii) Profesores de Universidades </w:t>
      </w:r>
      <w:r>
        <w:rPr>
          <w:color w:val="231F20"/>
          <w:sz w:val="18"/>
        </w:rPr>
        <w:t>Tecnológicas, SEP-23-003-C, iv) Profesores de Institutos Tecnológicos, SEP-23-003-D, v) Profesores de Escuelas</w:t>
      </w:r>
      <w:r>
        <w:rPr>
          <w:color w:val="231F20"/>
          <w:spacing w:val="-6"/>
          <w:sz w:val="18"/>
        </w:rPr>
        <w:t xml:space="preserve"> </w:t>
      </w:r>
      <w:r>
        <w:rPr>
          <w:color w:val="231F20"/>
          <w:sz w:val="18"/>
        </w:rPr>
        <w:t>Normales</w:t>
      </w:r>
      <w:r>
        <w:rPr>
          <w:color w:val="231F20"/>
          <w:spacing w:val="-6"/>
          <w:sz w:val="18"/>
        </w:rPr>
        <w:t xml:space="preserve"> </w:t>
      </w:r>
      <w:r>
        <w:rPr>
          <w:color w:val="231F20"/>
          <w:sz w:val="18"/>
        </w:rPr>
        <w:t>Públicas,</w:t>
      </w:r>
      <w:r>
        <w:rPr>
          <w:color w:val="231F20"/>
          <w:spacing w:val="-6"/>
          <w:sz w:val="18"/>
        </w:rPr>
        <w:t xml:space="preserve"> </w:t>
      </w:r>
      <w:r>
        <w:rPr>
          <w:color w:val="231F20"/>
          <w:sz w:val="18"/>
        </w:rPr>
        <w:t>SEP-23-003-E</w:t>
      </w:r>
      <w:r>
        <w:rPr>
          <w:color w:val="231F20"/>
          <w:spacing w:val="-5"/>
          <w:sz w:val="18"/>
        </w:rPr>
        <w:t xml:space="preserve"> </w:t>
      </w:r>
      <w:r>
        <w:rPr>
          <w:color w:val="231F20"/>
          <w:sz w:val="18"/>
        </w:rPr>
        <w:t>y</w:t>
      </w:r>
      <w:r>
        <w:rPr>
          <w:color w:val="231F20"/>
          <w:spacing w:val="-6"/>
          <w:sz w:val="18"/>
        </w:rPr>
        <w:t xml:space="preserve"> </w:t>
      </w:r>
      <w:r>
        <w:rPr>
          <w:color w:val="231F20"/>
          <w:sz w:val="18"/>
        </w:rPr>
        <w:t>vi)</w:t>
      </w:r>
      <w:r>
        <w:rPr>
          <w:color w:val="231F20"/>
          <w:spacing w:val="-6"/>
          <w:sz w:val="18"/>
        </w:rPr>
        <w:t xml:space="preserve"> </w:t>
      </w:r>
      <w:r>
        <w:rPr>
          <w:color w:val="231F20"/>
          <w:sz w:val="18"/>
        </w:rPr>
        <w:t>Profesores</w:t>
      </w:r>
      <w:r>
        <w:rPr>
          <w:color w:val="231F20"/>
          <w:spacing w:val="-6"/>
          <w:sz w:val="18"/>
        </w:rPr>
        <w:t xml:space="preserve"> </w:t>
      </w:r>
      <w:r>
        <w:rPr>
          <w:color w:val="231F20"/>
          <w:sz w:val="18"/>
        </w:rPr>
        <w:t>de</w:t>
      </w:r>
      <w:r>
        <w:rPr>
          <w:color w:val="231F20"/>
          <w:spacing w:val="-6"/>
          <w:sz w:val="18"/>
        </w:rPr>
        <w:t xml:space="preserve"> </w:t>
      </w:r>
      <w:r>
        <w:rPr>
          <w:color w:val="231F20"/>
          <w:sz w:val="18"/>
        </w:rPr>
        <w:t>Universidades</w:t>
      </w:r>
      <w:r>
        <w:rPr>
          <w:color w:val="231F20"/>
          <w:spacing w:val="-5"/>
          <w:sz w:val="18"/>
        </w:rPr>
        <w:t xml:space="preserve"> </w:t>
      </w:r>
      <w:r>
        <w:rPr>
          <w:color w:val="231F20"/>
          <w:sz w:val="18"/>
        </w:rPr>
        <w:t>Interculturales,</w:t>
      </w:r>
      <w:r>
        <w:rPr>
          <w:color w:val="231F20"/>
          <w:spacing w:val="-6"/>
          <w:sz w:val="18"/>
        </w:rPr>
        <w:t xml:space="preserve"> </w:t>
      </w:r>
      <w:r>
        <w:rPr>
          <w:color w:val="231F20"/>
          <w:sz w:val="18"/>
        </w:rPr>
        <w:t>SEP-23-003-F.</w:t>
      </w:r>
    </w:p>
    <w:p w:rsidR="009E074C" w:rsidRDefault="003D052E">
      <w:pPr>
        <w:pStyle w:val="Textoindependiente"/>
        <w:tabs>
          <w:tab w:val="left" w:pos="7127"/>
        </w:tabs>
        <w:spacing w:before="106"/>
        <w:ind w:left="427" w:firstLine="0"/>
      </w:pPr>
      <w:r>
        <w:rPr>
          <w:color w:val="231F20"/>
        </w:rPr>
        <w:t>llI.3.</w:t>
      </w:r>
      <w:r>
        <w:rPr>
          <w:color w:val="231F20"/>
          <w:spacing w:val="8"/>
        </w:rPr>
        <w:t xml:space="preserve"> </w:t>
      </w:r>
      <w:r>
        <w:rPr>
          <w:color w:val="231F20"/>
        </w:rPr>
        <w:t>La</w:t>
      </w:r>
      <w:r>
        <w:rPr>
          <w:color w:val="231F20"/>
          <w:spacing w:val="9"/>
        </w:rPr>
        <w:t xml:space="preserve"> </w:t>
      </w:r>
      <w:r>
        <w:rPr>
          <w:color w:val="231F20"/>
        </w:rPr>
        <w:t>fecha</w:t>
      </w:r>
      <w:r>
        <w:rPr>
          <w:color w:val="231F20"/>
          <w:spacing w:val="10"/>
        </w:rPr>
        <w:t xml:space="preserve"> </w:t>
      </w:r>
      <w:r>
        <w:rPr>
          <w:color w:val="231F20"/>
        </w:rPr>
        <w:t>de</w:t>
      </w:r>
      <w:r>
        <w:rPr>
          <w:color w:val="231F20"/>
          <w:spacing w:val="9"/>
        </w:rPr>
        <w:t xml:space="preserve"> </w:t>
      </w:r>
      <w:r>
        <w:rPr>
          <w:color w:val="231F20"/>
        </w:rPr>
        <w:t>apertura</w:t>
      </w:r>
      <w:r>
        <w:rPr>
          <w:color w:val="231F20"/>
          <w:spacing w:val="8"/>
        </w:rPr>
        <w:t xml:space="preserve"> </w:t>
      </w:r>
      <w:r>
        <w:rPr>
          <w:color w:val="231F20"/>
        </w:rPr>
        <w:t>para</w:t>
      </w:r>
      <w:r>
        <w:rPr>
          <w:color w:val="231F20"/>
          <w:spacing w:val="9"/>
        </w:rPr>
        <w:t xml:space="preserve"> </w:t>
      </w:r>
      <w:r>
        <w:rPr>
          <w:color w:val="231F20"/>
        </w:rPr>
        <w:t>el</w:t>
      </w:r>
      <w:r>
        <w:rPr>
          <w:color w:val="231F20"/>
          <w:spacing w:val="10"/>
        </w:rPr>
        <w:t xml:space="preserve"> </w:t>
      </w:r>
      <w:r>
        <w:rPr>
          <w:color w:val="231F20"/>
        </w:rPr>
        <w:t>llenado</w:t>
      </w:r>
      <w:r>
        <w:rPr>
          <w:color w:val="231F20"/>
          <w:spacing w:val="11"/>
        </w:rPr>
        <w:t xml:space="preserve"> </w:t>
      </w:r>
      <w:r>
        <w:rPr>
          <w:color w:val="231F20"/>
        </w:rPr>
        <w:t>de</w:t>
      </w:r>
      <w:r>
        <w:rPr>
          <w:color w:val="231F20"/>
          <w:spacing w:val="8"/>
        </w:rPr>
        <w:t xml:space="preserve"> </w:t>
      </w:r>
      <w:r>
        <w:rPr>
          <w:color w:val="231F20"/>
        </w:rPr>
        <w:t>las</w:t>
      </w:r>
      <w:r>
        <w:rPr>
          <w:color w:val="231F20"/>
          <w:spacing w:val="9"/>
        </w:rPr>
        <w:t xml:space="preserve"> </w:t>
      </w:r>
      <w:r>
        <w:rPr>
          <w:color w:val="231F20"/>
        </w:rPr>
        <w:t>solicitudes</w:t>
      </w:r>
      <w:r>
        <w:rPr>
          <w:color w:val="231F20"/>
          <w:spacing w:val="9"/>
        </w:rPr>
        <w:t xml:space="preserve"> </w:t>
      </w:r>
      <w:r>
        <w:rPr>
          <w:color w:val="231F20"/>
        </w:rPr>
        <w:t>será</w:t>
      </w:r>
      <w:r>
        <w:rPr>
          <w:color w:val="231F20"/>
          <w:spacing w:val="9"/>
        </w:rPr>
        <w:t xml:space="preserve"> </w:t>
      </w:r>
      <w:r>
        <w:rPr>
          <w:color w:val="231F20"/>
        </w:rPr>
        <w:t xml:space="preserve">el </w:t>
      </w:r>
      <w:r>
        <w:rPr>
          <w:color w:val="231F20"/>
          <w:u w:val="single" w:color="221E1F"/>
        </w:rPr>
        <w:t xml:space="preserve">    </w:t>
      </w:r>
      <w:r>
        <w:rPr>
          <w:color w:val="231F20"/>
          <w:spacing w:val="12"/>
        </w:rPr>
        <w:t xml:space="preserve"> </w:t>
      </w:r>
      <w:r>
        <w:rPr>
          <w:color w:val="231F20"/>
        </w:rPr>
        <w:t>de</w:t>
      </w:r>
      <w:r>
        <w:rPr>
          <w:color w:val="231F20"/>
          <w:u w:val="single" w:color="221E1F"/>
        </w:rPr>
        <w:t xml:space="preserve"> </w:t>
      </w:r>
      <w:r>
        <w:rPr>
          <w:color w:val="231F20"/>
          <w:u w:val="single" w:color="221E1F"/>
        </w:rPr>
        <w:tab/>
      </w:r>
      <w:r>
        <w:rPr>
          <w:color w:val="231F20"/>
        </w:rPr>
        <w:t>y la de cierre</w:t>
      </w:r>
      <w:r>
        <w:rPr>
          <w:color w:val="231F20"/>
          <w:spacing w:val="8"/>
        </w:rPr>
        <w:t xml:space="preserve"> </w:t>
      </w:r>
      <w:r>
        <w:rPr>
          <w:color w:val="231F20"/>
        </w:rPr>
        <w:t>el de</w:t>
      </w:r>
    </w:p>
    <w:p w:rsidR="009E074C" w:rsidRDefault="003D052E">
      <w:pPr>
        <w:pStyle w:val="Textoindependiente"/>
        <w:tabs>
          <w:tab w:val="left" w:pos="739"/>
        </w:tabs>
        <w:spacing w:before="12"/>
        <w:ind w:firstLine="0"/>
      </w:pPr>
      <w:r>
        <w:rPr>
          <w:color w:val="231F20"/>
          <w:u w:val="single" w:color="221E1F"/>
        </w:rPr>
        <w:t xml:space="preserve"> </w:t>
      </w:r>
      <w:r>
        <w:rPr>
          <w:color w:val="231F20"/>
          <w:u w:val="single" w:color="221E1F"/>
        </w:rPr>
        <w:tab/>
      </w:r>
      <w:r>
        <w:rPr>
          <w:color w:val="231F20"/>
        </w:rPr>
        <w:t xml:space="preserve"> de 20</w:t>
      </w:r>
      <w:r>
        <w:rPr>
          <w:color w:val="231F20"/>
          <w:spacing w:val="49"/>
          <w:u w:val="single" w:color="221E1F"/>
        </w:rPr>
        <w:t xml:space="preserve"> </w:t>
      </w:r>
      <w:r>
        <w:rPr>
          <w:color w:val="231F20"/>
        </w:rPr>
        <w:t>.</w:t>
      </w:r>
    </w:p>
    <w:p w:rsidR="009E074C" w:rsidRDefault="003D052E">
      <w:pPr>
        <w:pStyle w:val="Prrafodelista"/>
        <w:numPr>
          <w:ilvl w:val="1"/>
          <w:numId w:val="126"/>
        </w:numPr>
        <w:tabs>
          <w:tab w:val="left" w:pos="885"/>
        </w:tabs>
        <w:spacing w:before="112" w:line="252" w:lineRule="auto"/>
        <w:ind w:right="138" w:firstLine="288"/>
        <w:jc w:val="both"/>
        <w:rPr>
          <w:sz w:val="18"/>
        </w:rPr>
      </w:pPr>
      <w:r>
        <w:rPr>
          <w:color w:val="231F20"/>
          <w:sz w:val="18"/>
        </w:rPr>
        <w:t>Siendo un sistema electrónico no hay posibilidad alguna de recibir información adicional a la registrada en el sistema o solicitudes</w:t>
      </w:r>
      <w:r>
        <w:rPr>
          <w:color w:val="231F20"/>
          <w:spacing w:val="-3"/>
          <w:sz w:val="18"/>
        </w:rPr>
        <w:t xml:space="preserve"> </w:t>
      </w:r>
      <w:r>
        <w:rPr>
          <w:color w:val="231F20"/>
          <w:sz w:val="18"/>
        </w:rPr>
        <w:t>extemporáneas.</w:t>
      </w:r>
    </w:p>
    <w:p w:rsidR="009E074C" w:rsidRDefault="003D052E">
      <w:pPr>
        <w:pStyle w:val="Prrafodelista"/>
        <w:numPr>
          <w:ilvl w:val="1"/>
          <w:numId w:val="126"/>
        </w:numPr>
        <w:tabs>
          <w:tab w:val="left" w:pos="857"/>
        </w:tabs>
        <w:spacing w:line="254" w:lineRule="auto"/>
        <w:ind w:right="138" w:firstLine="288"/>
        <w:jc w:val="both"/>
        <w:rPr>
          <w:sz w:val="18"/>
        </w:rPr>
      </w:pPr>
      <w:r>
        <w:rPr>
          <w:color w:val="231F20"/>
          <w:sz w:val="18"/>
        </w:rPr>
        <w:t>Es responsabilidad de las instituciones int</w:t>
      </w:r>
      <w:r>
        <w:rPr>
          <w:color w:val="231F20"/>
          <w:sz w:val="18"/>
        </w:rPr>
        <w:t>egrar y conservar el expediente de los/as profesores/as solicitantes, el cual deberá contener los comprobantes fehacientes de cada una de las actividades registradas en la</w:t>
      </w:r>
      <w:r>
        <w:rPr>
          <w:color w:val="231F20"/>
          <w:spacing w:val="-1"/>
          <w:sz w:val="18"/>
        </w:rPr>
        <w:t xml:space="preserve"> </w:t>
      </w:r>
      <w:r>
        <w:rPr>
          <w:color w:val="231F20"/>
          <w:sz w:val="18"/>
        </w:rPr>
        <w:t>solicitud.</w:t>
      </w:r>
    </w:p>
    <w:p w:rsidR="009E074C" w:rsidRDefault="003D052E">
      <w:pPr>
        <w:pStyle w:val="Prrafodelista"/>
        <w:numPr>
          <w:ilvl w:val="1"/>
          <w:numId w:val="126"/>
        </w:numPr>
        <w:tabs>
          <w:tab w:val="left" w:pos="831"/>
        </w:tabs>
        <w:spacing w:before="96" w:line="254" w:lineRule="auto"/>
        <w:ind w:right="137" w:firstLine="288"/>
        <w:jc w:val="both"/>
        <w:rPr>
          <w:sz w:val="18"/>
        </w:rPr>
      </w:pPr>
      <w:r>
        <w:rPr>
          <w:color w:val="231F20"/>
          <w:sz w:val="18"/>
        </w:rPr>
        <w:t>La IES, por conducto del RIP y de acuerdo al calendario de recepción de s</w:t>
      </w:r>
      <w:r>
        <w:rPr>
          <w:color w:val="231F20"/>
          <w:sz w:val="18"/>
        </w:rPr>
        <w:t>olicitudes, entregará en las oficinas del Programa la siguiente</w:t>
      </w:r>
      <w:r>
        <w:rPr>
          <w:color w:val="231F20"/>
          <w:spacing w:val="-2"/>
          <w:sz w:val="18"/>
        </w:rPr>
        <w:t xml:space="preserve"> </w:t>
      </w:r>
      <w:r>
        <w:rPr>
          <w:color w:val="231F20"/>
          <w:sz w:val="18"/>
        </w:rPr>
        <w:t>documentación:</w:t>
      </w:r>
    </w:p>
    <w:p w:rsidR="009E074C" w:rsidRDefault="003D052E">
      <w:pPr>
        <w:pStyle w:val="Prrafodelista"/>
        <w:numPr>
          <w:ilvl w:val="0"/>
          <w:numId w:val="125"/>
        </w:numPr>
        <w:tabs>
          <w:tab w:val="left" w:pos="638"/>
        </w:tabs>
        <w:spacing w:before="99"/>
        <w:rPr>
          <w:sz w:val="18"/>
        </w:rPr>
      </w:pPr>
      <w:r>
        <w:rPr>
          <w:color w:val="231F20"/>
          <w:sz w:val="18"/>
        </w:rPr>
        <w:t>Oficio de presentación de las solicitudes y una relación de éstas en orden</w:t>
      </w:r>
      <w:r>
        <w:rPr>
          <w:color w:val="231F20"/>
          <w:spacing w:val="-13"/>
          <w:sz w:val="18"/>
        </w:rPr>
        <w:t xml:space="preserve"> </w:t>
      </w:r>
      <w:r>
        <w:rPr>
          <w:color w:val="231F20"/>
          <w:sz w:val="18"/>
        </w:rPr>
        <w:t>alfabético.</w:t>
      </w:r>
    </w:p>
    <w:p w:rsidR="009E074C" w:rsidRDefault="003D052E">
      <w:pPr>
        <w:pStyle w:val="Prrafodelista"/>
        <w:numPr>
          <w:ilvl w:val="0"/>
          <w:numId w:val="125"/>
        </w:numPr>
        <w:tabs>
          <w:tab w:val="left" w:pos="639"/>
        </w:tabs>
        <w:spacing w:before="112" w:line="252" w:lineRule="auto"/>
        <w:ind w:left="139" w:right="138" w:firstLine="288"/>
        <w:jc w:val="both"/>
        <w:rPr>
          <w:sz w:val="18"/>
        </w:rPr>
      </w:pPr>
      <w:r>
        <w:rPr>
          <w:color w:val="231F20"/>
          <w:sz w:val="18"/>
        </w:rPr>
        <w:t>Las fichas de recepción que emite el sistema, debidamente firmadas por el profesor/a solicitante y por el RIP</w:t>
      </w:r>
      <w:r>
        <w:rPr>
          <w:color w:val="231F20"/>
          <w:spacing w:val="-1"/>
          <w:sz w:val="18"/>
        </w:rPr>
        <w:t xml:space="preserve"> </w:t>
      </w:r>
      <w:r>
        <w:rPr>
          <w:color w:val="231F20"/>
          <w:sz w:val="18"/>
        </w:rPr>
        <w:t>(original).</w:t>
      </w:r>
    </w:p>
    <w:p w:rsidR="009E074C" w:rsidRDefault="003D052E">
      <w:pPr>
        <w:pStyle w:val="Prrafodelista"/>
        <w:numPr>
          <w:ilvl w:val="0"/>
          <w:numId w:val="125"/>
        </w:numPr>
        <w:tabs>
          <w:tab w:val="left" w:pos="644"/>
        </w:tabs>
        <w:spacing w:line="254" w:lineRule="auto"/>
        <w:ind w:left="139" w:right="139" w:firstLine="288"/>
        <w:jc w:val="both"/>
        <w:rPr>
          <w:sz w:val="18"/>
        </w:rPr>
      </w:pPr>
      <w:r>
        <w:rPr>
          <w:color w:val="231F20"/>
          <w:sz w:val="18"/>
        </w:rPr>
        <w:t>Para los/las profesores/as cuyo máximo grado académico obtenido es en alguna especialidad médica no reconocida por la CIFRHS o realiza</w:t>
      </w:r>
      <w:r>
        <w:rPr>
          <w:color w:val="231F20"/>
          <w:sz w:val="18"/>
        </w:rPr>
        <w:t>da en el extranjero, se requiere presentar copia fotostática del comprobante de</w:t>
      </w:r>
      <w:r>
        <w:rPr>
          <w:color w:val="231F20"/>
          <w:spacing w:val="-2"/>
          <w:sz w:val="18"/>
        </w:rPr>
        <w:t xml:space="preserve"> </w:t>
      </w:r>
      <w:r>
        <w:rPr>
          <w:color w:val="231F20"/>
          <w:sz w:val="18"/>
        </w:rPr>
        <w:t>grado.</w:t>
      </w:r>
    </w:p>
    <w:p w:rsidR="009E074C" w:rsidRDefault="003D052E">
      <w:pPr>
        <w:pStyle w:val="Prrafodelista"/>
        <w:numPr>
          <w:ilvl w:val="0"/>
          <w:numId w:val="125"/>
        </w:numPr>
        <w:tabs>
          <w:tab w:val="left" w:pos="653"/>
        </w:tabs>
        <w:spacing w:before="96" w:line="254" w:lineRule="auto"/>
        <w:ind w:left="139" w:right="140" w:firstLine="288"/>
        <w:jc w:val="both"/>
        <w:rPr>
          <w:sz w:val="18"/>
        </w:rPr>
      </w:pPr>
      <w:r>
        <w:rPr>
          <w:color w:val="231F20"/>
          <w:sz w:val="18"/>
        </w:rPr>
        <w:t>Para los/las profesores/as de Universidades Tecnológicas cuyo máximo grado académico obtenido es especialidad tecnológica, se requiere presentar copia fotostática del comprobante de</w:t>
      </w:r>
      <w:r>
        <w:rPr>
          <w:color w:val="231F20"/>
          <w:spacing w:val="-13"/>
          <w:sz w:val="18"/>
        </w:rPr>
        <w:t xml:space="preserve"> </w:t>
      </w:r>
      <w:r>
        <w:rPr>
          <w:color w:val="231F20"/>
          <w:sz w:val="18"/>
        </w:rPr>
        <w:t>grado.</w:t>
      </w:r>
    </w:p>
    <w:p w:rsidR="009E074C" w:rsidRDefault="003D052E">
      <w:pPr>
        <w:pStyle w:val="Prrafodelista"/>
        <w:numPr>
          <w:ilvl w:val="1"/>
          <w:numId w:val="126"/>
        </w:numPr>
        <w:tabs>
          <w:tab w:val="left" w:pos="832"/>
        </w:tabs>
        <w:spacing w:before="99" w:line="252" w:lineRule="auto"/>
        <w:ind w:right="137" w:firstLine="288"/>
        <w:jc w:val="both"/>
        <w:rPr>
          <w:sz w:val="18"/>
        </w:rPr>
      </w:pPr>
      <w:r>
        <w:rPr>
          <w:color w:val="231F20"/>
          <w:sz w:val="18"/>
        </w:rPr>
        <w:t>La evaluación y selección de los/as beneficiarios/as se hará con el</w:t>
      </w:r>
      <w:r>
        <w:rPr>
          <w:color w:val="231F20"/>
          <w:sz w:val="18"/>
        </w:rPr>
        <w:t xml:space="preserve"> apoyo de comités de pares, de las áreas del conocimiento de los concursantes, convocados para tal efecto por la SES. Los/as expertos/as integrantes de los comités de pares serán seleccionados/as preferentemente entre los/as académicos/as de alto nivel y c</w:t>
      </w:r>
      <w:r>
        <w:rPr>
          <w:color w:val="231F20"/>
          <w:sz w:val="18"/>
        </w:rPr>
        <w:t>on probada experiencia en evaluación del SNI, de la Secretaría de Cultura y del Consejo Nacional de Ciencia y Tecnología</w:t>
      </w:r>
      <w:r>
        <w:rPr>
          <w:color w:val="231F20"/>
          <w:spacing w:val="-2"/>
          <w:sz w:val="18"/>
        </w:rPr>
        <w:t xml:space="preserve"> </w:t>
      </w:r>
      <w:r>
        <w:rPr>
          <w:color w:val="231F20"/>
          <w:sz w:val="18"/>
        </w:rPr>
        <w:t>(CONACYT).</w:t>
      </w:r>
    </w:p>
    <w:p w:rsidR="009E074C" w:rsidRDefault="003D052E">
      <w:pPr>
        <w:pStyle w:val="Prrafodelista"/>
        <w:numPr>
          <w:ilvl w:val="1"/>
          <w:numId w:val="126"/>
        </w:numPr>
        <w:tabs>
          <w:tab w:val="left" w:pos="830"/>
        </w:tabs>
        <w:spacing w:before="104" w:line="254" w:lineRule="auto"/>
        <w:ind w:right="139" w:firstLine="288"/>
        <w:jc w:val="both"/>
        <w:rPr>
          <w:sz w:val="18"/>
        </w:rPr>
      </w:pPr>
      <w:r>
        <w:rPr>
          <w:color w:val="231F20"/>
          <w:sz w:val="18"/>
        </w:rPr>
        <w:t xml:space="preserve">Los comités de pares evalúan que los/as profesores/as solicitantes desarrollen de manera equilibrada </w:t>
      </w:r>
      <w:r>
        <w:rPr>
          <w:color w:val="231F20"/>
          <w:sz w:val="18"/>
        </w:rPr>
        <w:lastRenderedPageBreak/>
        <w:t>las funciones de docenc</w:t>
      </w:r>
      <w:r>
        <w:rPr>
          <w:color w:val="231F20"/>
          <w:sz w:val="18"/>
        </w:rPr>
        <w:t>ia, generación o aplicación innovadora del conocimiento, tutelaje al estudiantado y gestión académica-vinculación. Realizada la evaluación se emite un dictamen</w:t>
      </w:r>
      <w:r>
        <w:rPr>
          <w:color w:val="231F20"/>
          <w:spacing w:val="-12"/>
          <w:sz w:val="18"/>
        </w:rPr>
        <w:t xml:space="preserve"> </w:t>
      </w:r>
      <w:r>
        <w:rPr>
          <w:color w:val="231F20"/>
          <w:sz w:val="18"/>
        </w:rPr>
        <w:t>escrito.</w:t>
      </w:r>
    </w:p>
    <w:p w:rsidR="009E074C" w:rsidRPr="00494AEF" w:rsidRDefault="003D052E">
      <w:pPr>
        <w:pStyle w:val="Prrafodelista"/>
        <w:numPr>
          <w:ilvl w:val="1"/>
          <w:numId w:val="126"/>
        </w:numPr>
        <w:tabs>
          <w:tab w:val="left" w:pos="845"/>
        </w:tabs>
        <w:spacing w:before="98" w:line="252" w:lineRule="auto"/>
        <w:ind w:right="138" w:firstLine="288"/>
        <w:jc w:val="both"/>
        <w:rPr>
          <w:sz w:val="18"/>
        </w:rPr>
      </w:pPr>
      <w:r>
        <w:rPr>
          <w:color w:val="231F20"/>
          <w:sz w:val="18"/>
        </w:rPr>
        <w:t>El Programa informará a las instituciones sobre los dictámenes de las solicitudes 90 dí</w:t>
      </w:r>
      <w:r>
        <w:rPr>
          <w:color w:val="231F20"/>
          <w:sz w:val="18"/>
        </w:rPr>
        <w:t>as naturales después del cierre de la semana de recepción correspondiente. Cuando el dictamen resulte aprobado, el Programa otorgará el reconocimiento al perfil deseable, el cual tendrá una duración de tres o seis años contados a partir de la fecha registr</w:t>
      </w:r>
      <w:r>
        <w:rPr>
          <w:color w:val="231F20"/>
          <w:sz w:val="18"/>
        </w:rPr>
        <w:t>ada en la Carta de Liberación emitida por el</w:t>
      </w:r>
      <w:r>
        <w:rPr>
          <w:color w:val="231F20"/>
          <w:spacing w:val="-15"/>
          <w:sz w:val="18"/>
        </w:rPr>
        <w:t xml:space="preserve"> </w:t>
      </w:r>
      <w:r>
        <w:rPr>
          <w:color w:val="231F20"/>
          <w:sz w:val="18"/>
        </w:rPr>
        <w:t>Programa.</w:t>
      </w:r>
    </w:p>
    <w:p w:rsidR="009E074C" w:rsidRDefault="009E074C">
      <w:pPr>
        <w:spacing w:line="252" w:lineRule="auto"/>
        <w:jc w:val="both"/>
        <w:rPr>
          <w:sz w:val="18"/>
        </w:rPr>
      </w:pPr>
    </w:p>
    <w:p w:rsidR="009E074C" w:rsidRDefault="003D052E">
      <w:pPr>
        <w:pStyle w:val="Prrafodelista"/>
        <w:numPr>
          <w:ilvl w:val="1"/>
          <w:numId w:val="126"/>
        </w:numPr>
        <w:tabs>
          <w:tab w:val="left" w:pos="940"/>
        </w:tabs>
        <w:spacing w:before="0" w:line="256" w:lineRule="auto"/>
        <w:ind w:right="138" w:firstLine="288"/>
        <w:jc w:val="both"/>
        <w:rPr>
          <w:sz w:val="18"/>
        </w:rPr>
      </w:pPr>
      <w:r>
        <w:rPr>
          <w:color w:val="231F20"/>
          <w:sz w:val="18"/>
        </w:rPr>
        <w:t>Cuando el dictamen resulte no aprobado, se indicarán los motivos al profesor/a solicitante a través del "Acuse de</w:t>
      </w:r>
      <w:r>
        <w:rPr>
          <w:color w:val="231F20"/>
          <w:spacing w:val="-1"/>
          <w:sz w:val="18"/>
        </w:rPr>
        <w:t xml:space="preserve"> </w:t>
      </w:r>
      <w:r>
        <w:rPr>
          <w:color w:val="231F20"/>
          <w:sz w:val="18"/>
        </w:rPr>
        <w:t>resultados".</w:t>
      </w:r>
    </w:p>
    <w:p w:rsidR="009E074C" w:rsidRDefault="003D052E">
      <w:pPr>
        <w:pStyle w:val="Prrafodelista"/>
        <w:numPr>
          <w:ilvl w:val="1"/>
          <w:numId w:val="126"/>
        </w:numPr>
        <w:tabs>
          <w:tab w:val="left" w:pos="952"/>
        </w:tabs>
        <w:spacing w:line="256" w:lineRule="auto"/>
        <w:ind w:right="137" w:firstLine="288"/>
        <w:jc w:val="both"/>
        <w:rPr>
          <w:sz w:val="18"/>
        </w:rPr>
      </w:pPr>
      <w:r>
        <w:rPr>
          <w:color w:val="231F20"/>
          <w:sz w:val="18"/>
        </w:rPr>
        <w:t>En caso de que se presenten impugnaciones a las notificacio</w:t>
      </w:r>
      <w:r>
        <w:rPr>
          <w:color w:val="231F20"/>
          <w:sz w:val="18"/>
        </w:rPr>
        <w:t>nes señaladas en el punto anterior, éstas deberán presentarse a la DSA dentro de los 30 días naturales siguientes a la fecha de notificación de los resultados a la institución y se atenderán conforme a lo establecido en la Ley Federal de Procedimiento Admi</w:t>
      </w:r>
      <w:r>
        <w:rPr>
          <w:color w:val="231F20"/>
          <w:sz w:val="18"/>
        </w:rPr>
        <w:t>nistrativo para dicho recurso y conforme a lo establecido en la normativa</w:t>
      </w:r>
      <w:r>
        <w:rPr>
          <w:color w:val="231F20"/>
          <w:spacing w:val="-12"/>
          <w:sz w:val="18"/>
        </w:rPr>
        <w:t xml:space="preserve"> </w:t>
      </w:r>
      <w:r>
        <w:rPr>
          <w:color w:val="231F20"/>
          <w:sz w:val="18"/>
        </w:rPr>
        <w:t>vigente.</w:t>
      </w:r>
    </w:p>
    <w:p w:rsidR="009E074C" w:rsidRDefault="003D052E">
      <w:pPr>
        <w:pStyle w:val="Prrafodelista"/>
        <w:numPr>
          <w:ilvl w:val="1"/>
          <w:numId w:val="126"/>
        </w:numPr>
        <w:tabs>
          <w:tab w:val="left" w:pos="1001"/>
        </w:tabs>
        <w:spacing w:before="103" w:line="256" w:lineRule="auto"/>
        <w:ind w:right="138" w:firstLine="288"/>
        <w:jc w:val="both"/>
        <w:rPr>
          <w:sz w:val="18"/>
        </w:rPr>
      </w:pPr>
      <w:r>
        <w:rPr>
          <w:color w:val="231F20"/>
          <w:sz w:val="18"/>
        </w:rPr>
        <w:t>Los aspectos no contemplados en esta Convocatoria serán resueltos por el Programa de conformidad con lo estipulado en la normativa</w:t>
      </w:r>
      <w:r>
        <w:rPr>
          <w:color w:val="231F20"/>
          <w:spacing w:val="-3"/>
          <w:sz w:val="18"/>
        </w:rPr>
        <w:t xml:space="preserve"> </w:t>
      </w:r>
      <w:r>
        <w:rPr>
          <w:color w:val="231F20"/>
          <w:sz w:val="18"/>
        </w:rPr>
        <w:t>vigente.</w:t>
      </w:r>
    </w:p>
    <w:p w:rsidR="009E074C" w:rsidRDefault="003D052E">
      <w:pPr>
        <w:pStyle w:val="Textoindependiente"/>
        <w:spacing w:before="103"/>
        <w:ind w:left="427" w:firstLine="0"/>
      </w:pPr>
      <w:r>
        <w:rPr>
          <w:color w:val="231F20"/>
        </w:rPr>
        <w:t>Esta Convocatoria entrará en vigor al día siguiente de la publicación de las RO en el DOF.</w:t>
      </w:r>
    </w:p>
    <w:p w:rsidR="009E074C" w:rsidRDefault="003D052E">
      <w:pPr>
        <w:pStyle w:val="Textoindependiente"/>
        <w:spacing w:before="116" w:line="256" w:lineRule="auto"/>
        <w:ind w:right="140"/>
        <w:jc w:val="both"/>
        <w:rPr>
          <w:color w:val="231F20"/>
        </w:rPr>
      </w:pPr>
      <w:r>
        <w:rPr>
          <w:color w:val="231F20"/>
        </w:rPr>
        <w:t>"Este programa es público ajeno a cualquier partido político. Queda prohibido el uso para fines distintos a los establecidos en el programa".</w:t>
      </w: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rPr>
          <w:color w:val="231F20"/>
        </w:rPr>
      </w:pPr>
    </w:p>
    <w:p w:rsidR="00494AEF" w:rsidRDefault="00494AEF">
      <w:pPr>
        <w:pStyle w:val="Textoindependiente"/>
        <w:spacing w:before="116" w:line="256" w:lineRule="auto"/>
        <w:ind w:right="140"/>
        <w:jc w:val="both"/>
      </w:pPr>
    </w:p>
    <w:p w:rsidR="009E074C" w:rsidRDefault="003D052E">
      <w:pPr>
        <w:pStyle w:val="Ttulo2"/>
        <w:spacing w:before="101"/>
      </w:pPr>
      <w:r>
        <w:rPr>
          <w:color w:val="231F20"/>
        </w:rPr>
        <w:t>Apoyo a Profesores/as d</w:t>
      </w:r>
      <w:r>
        <w:rPr>
          <w:color w:val="231F20"/>
        </w:rPr>
        <w:t>e Tiempo Completo con Perfil Deseable</w:t>
      </w:r>
    </w:p>
    <w:p w:rsidR="009E074C" w:rsidRDefault="003D052E">
      <w:pPr>
        <w:pStyle w:val="Textoindependiente"/>
        <w:spacing w:before="116" w:line="256" w:lineRule="auto"/>
        <w:ind w:right="137"/>
        <w:jc w:val="both"/>
      </w:pPr>
      <w:r>
        <w:rPr>
          <w:color w:val="231F20"/>
        </w:rPr>
        <w:t xml:space="preserve">El objetivo principal del </w:t>
      </w:r>
      <w:r>
        <w:rPr>
          <w:b/>
          <w:color w:val="231F20"/>
        </w:rPr>
        <w:t xml:space="preserve">Programa para el Desarrollo Profesional Docente, para el tipo Superior, </w:t>
      </w:r>
      <w:r>
        <w:rPr>
          <w:color w:val="231F20"/>
        </w:rPr>
        <w:t>es profesionalizar a los/as profesores/as de tiempo completo para que alcancen las capacidades de investigación-docencia</w:t>
      </w:r>
      <w:r>
        <w:rPr>
          <w:color w:val="231F20"/>
        </w:rPr>
        <w:t>, desarrollo tecnológico e innovación y, con responsabilidad social, se articulen y consoliden en cuerpos académicos y con ello generen una nueva comunidad académica capaz de transformar su entorno. Para alcanzar este objetivo la SEP, a través de la SES ha</w:t>
      </w:r>
      <w:r>
        <w:rPr>
          <w:color w:val="231F20"/>
        </w:rPr>
        <w:t xml:space="preserve"> emprendido en el marco del Programa varias acciones enfocadas a promover que los/as profesores/as de tiempo completo se integren en CA y con ello sustentar la formación de profesionales de buena calidad, responsables y competitivos.</w:t>
      </w:r>
    </w:p>
    <w:p w:rsidR="009E074C" w:rsidRDefault="003D052E">
      <w:pPr>
        <w:pStyle w:val="Textoindependiente"/>
        <w:spacing w:before="105" w:line="256" w:lineRule="auto"/>
        <w:ind w:right="138"/>
        <w:jc w:val="both"/>
      </w:pPr>
      <w:r>
        <w:rPr>
          <w:color w:val="231F20"/>
        </w:rPr>
        <w:t>La SEP, a través de la</w:t>
      </w:r>
      <w:r>
        <w:rPr>
          <w:color w:val="231F20"/>
        </w:rPr>
        <w:t xml:space="preserve"> SES, con la finalidad de dotar a los/las profesores/as con perfil deseable de implementos básicos para el trabajo académico, convoca a las IES que participan en el Programa a presentar solicitudes de apoyo conforme a las siguientes.</w:t>
      </w:r>
    </w:p>
    <w:p w:rsidR="009E074C" w:rsidRDefault="003D052E">
      <w:pPr>
        <w:pStyle w:val="Textoindependiente"/>
        <w:spacing w:before="102"/>
        <w:ind w:left="427" w:firstLine="0"/>
      </w:pPr>
      <w:r>
        <w:rPr>
          <w:color w:val="231F20"/>
        </w:rPr>
        <w:t>BASES</w:t>
      </w:r>
    </w:p>
    <w:p w:rsidR="009E074C" w:rsidRDefault="003D052E">
      <w:pPr>
        <w:pStyle w:val="Prrafodelista"/>
        <w:numPr>
          <w:ilvl w:val="0"/>
          <w:numId w:val="124"/>
        </w:numPr>
        <w:tabs>
          <w:tab w:val="left" w:pos="578"/>
        </w:tabs>
        <w:spacing w:before="117" w:line="374" w:lineRule="auto"/>
        <w:ind w:right="3856" w:firstLine="0"/>
        <w:rPr>
          <w:sz w:val="18"/>
        </w:rPr>
      </w:pPr>
      <w:r>
        <w:rPr>
          <w:color w:val="231F20"/>
          <w:sz w:val="18"/>
        </w:rPr>
        <w:t xml:space="preserve">CARACTERISTICAS </w:t>
      </w:r>
      <w:r>
        <w:rPr>
          <w:color w:val="231F20"/>
          <w:sz w:val="18"/>
        </w:rPr>
        <w:t>DE LOS/LAS PROFESORES/AS Podrán</w:t>
      </w:r>
      <w:r>
        <w:rPr>
          <w:color w:val="231F20"/>
          <w:spacing w:val="-7"/>
          <w:sz w:val="18"/>
        </w:rPr>
        <w:t xml:space="preserve"> </w:t>
      </w:r>
      <w:r>
        <w:rPr>
          <w:color w:val="231F20"/>
          <w:sz w:val="18"/>
        </w:rPr>
        <w:t>participar</w:t>
      </w:r>
      <w:r>
        <w:rPr>
          <w:color w:val="231F20"/>
          <w:spacing w:val="-7"/>
          <w:sz w:val="18"/>
        </w:rPr>
        <w:t xml:space="preserve"> </w:t>
      </w:r>
      <w:r>
        <w:rPr>
          <w:color w:val="231F20"/>
          <w:sz w:val="18"/>
        </w:rPr>
        <w:t>en</w:t>
      </w:r>
      <w:r>
        <w:rPr>
          <w:color w:val="231F20"/>
          <w:spacing w:val="-7"/>
          <w:sz w:val="18"/>
        </w:rPr>
        <w:t xml:space="preserve"> </w:t>
      </w:r>
      <w:r>
        <w:rPr>
          <w:color w:val="231F20"/>
          <w:sz w:val="18"/>
        </w:rPr>
        <w:t>esta</w:t>
      </w:r>
      <w:r>
        <w:rPr>
          <w:color w:val="231F20"/>
          <w:spacing w:val="-7"/>
          <w:sz w:val="18"/>
        </w:rPr>
        <w:t xml:space="preserve"> </w:t>
      </w:r>
      <w:r>
        <w:rPr>
          <w:color w:val="231F20"/>
          <w:sz w:val="18"/>
        </w:rPr>
        <w:t>convocatoria</w:t>
      </w:r>
      <w:r>
        <w:rPr>
          <w:color w:val="231F20"/>
          <w:spacing w:val="-7"/>
          <w:sz w:val="18"/>
        </w:rPr>
        <w:t xml:space="preserve"> </w:t>
      </w:r>
      <w:r>
        <w:rPr>
          <w:color w:val="231F20"/>
          <w:sz w:val="18"/>
        </w:rPr>
        <w:t>los/las</w:t>
      </w:r>
      <w:r>
        <w:rPr>
          <w:color w:val="231F20"/>
          <w:spacing w:val="-7"/>
          <w:sz w:val="18"/>
        </w:rPr>
        <w:t xml:space="preserve"> </w:t>
      </w:r>
      <w:r>
        <w:rPr>
          <w:color w:val="231F20"/>
          <w:sz w:val="18"/>
        </w:rPr>
        <w:t>profesores/as:</w:t>
      </w:r>
    </w:p>
    <w:p w:rsidR="009E074C" w:rsidRDefault="003D052E">
      <w:pPr>
        <w:pStyle w:val="Prrafodelista"/>
        <w:numPr>
          <w:ilvl w:val="0"/>
          <w:numId w:val="123"/>
        </w:numPr>
        <w:tabs>
          <w:tab w:val="left" w:pos="640"/>
        </w:tabs>
        <w:spacing w:before="0" w:line="256" w:lineRule="auto"/>
        <w:ind w:right="139" w:firstLine="288"/>
        <w:jc w:val="both"/>
        <w:rPr>
          <w:sz w:val="18"/>
        </w:rPr>
      </w:pPr>
      <w:r>
        <w:rPr>
          <w:color w:val="231F20"/>
          <w:sz w:val="18"/>
        </w:rPr>
        <w:t>Que hayan recibido el "Reconocimiento a profesores de tiempo completo con perfil deseable" durante la convocatoria del año anterior.</w:t>
      </w:r>
    </w:p>
    <w:p w:rsidR="009E074C" w:rsidRDefault="003D052E">
      <w:pPr>
        <w:pStyle w:val="Prrafodelista"/>
        <w:numPr>
          <w:ilvl w:val="0"/>
          <w:numId w:val="123"/>
        </w:numPr>
        <w:tabs>
          <w:tab w:val="left" w:pos="648"/>
        </w:tabs>
        <w:spacing w:line="256" w:lineRule="auto"/>
        <w:ind w:right="140" w:firstLine="288"/>
        <w:jc w:val="both"/>
        <w:rPr>
          <w:sz w:val="18"/>
        </w:rPr>
      </w:pPr>
      <w:r>
        <w:rPr>
          <w:color w:val="231F20"/>
          <w:sz w:val="18"/>
        </w:rPr>
        <w:t>Cuyo reconocimiento se encuentre vigente y no hayan recibido el apoyo con anterioridad, siempre que no se encuentre vigente otro apoyo derivado de alguna de las convocatorias</w:t>
      </w:r>
      <w:r>
        <w:rPr>
          <w:color w:val="231F20"/>
          <w:spacing w:val="-9"/>
          <w:sz w:val="18"/>
        </w:rPr>
        <w:t xml:space="preserve"> </w:t>
      </w:r>
      <w:r>
        <w:rPr>
          <w:color w:val="231F20"/>
          <w:sz w:val="18"/>
        </w:rPr>
        <w:t>individuales.</w:t>
      </w:r>
    </w:p>
    <w:p w:rsidR="009E074C" w:rsidRDefault="003D052E">
      <w:pPr>
        <w:pStyle w:val="Prrafodelista"/>
        <w:numPr>
          <w:ilvl w:val="0"/>
          <w:numId w:val="123"/>
        </w:numPr>
        <w:tabs>
          <w:tab w:val="left" w:pos="630"/>
        </w:tabs>
        <w:spacing w:before="101" w:line="256" w:lineRule="auto"/>
        <w:ind w:right="137" w:firstLine="288"/>
        <w:jc w:val="both"/>
        <w:rPr>
          <w:sz w:val="18"/>
        </w:rPr>
      </w:pPr>
      <w:r>
        <w:rPr>
          <w:color w:val="231F20"/>
          <w:sz w:val="18"/>
        </w:rPr>
        <w:t>Cuyo reconocimiento se encuentre vigente y fueron apoyados con un monto inferior al máximo aplicable establecido para esta convocatoria. Tales profesores/as podrán optar por el complemento que resulta de la diferencia entre el monto máximo aplicable y lo r</w:t>
      </w:r>
      <w:r>
        <w:rPr>
          <w:color w:val="231F20"/>
          <w:sz w:val="18"/>
        </w:rPr>
        <w:t>ecibido con</w:t>
      </w:r>
      <w:r>
        <w:rPr>
          <w:color w:val="231F20"/>
          <w:spacing w:val="-6"/>
          <w:sz w:val="18"/>
        </w:rPr>
        <w:t xml:space="preserve"> </w:t>
      </w:r>
      <w:r>
        <w:rPr>
          <w:color w:val="231F20"/>
          <w:sz w:val="18"/>
        </w:rPr>
        <w:t>anterioridad.</w:t>
      </w:r>
    </w:p>
    <w:p w:rsidR="009E074C" w:rsidRDefault="003D052E">
      <w:pPr>
        <w:pStyle w:val="Prrafodelista"/>
        <w:numPr>
          <w:ilvl w:val="0"/>
          <w:numId w:val="123"/>
        </w:numPr>
        <w:tabs>
          <w:tab w:val="left" w:pos="701"/>
        </w:tabs>
        <w:spacing w:before="103" w:line="256" w:lineRule="auto"/>
        <w:ind w:right="142" w:firstLine="288"/>
        <w:jc w:val="both"/>
        <w:rPr>
          <w:sz w:val="18"/>
        </w:rPr>
      </w:pPr>
      <w:r>
        <w:rPr>
          <w:color w:val="231F20"/>
          <w:sz w:val="18"/>
        </w:rPr>
        <w:t>Cuyo reconocimiento por 6 años se encuentre vigente y no hayan recibido  aún  el  apoyo  por  segunda</w:t>
      </w:r>
      <w:r>
        <w:rPr>
          <w:color w:val="231F20"/>
          <w:spacing w:val="-1"/>
          <w:sz w:val="18"/>
        </w:rPr>
        <w:t xml:space="preserve"> </w:t>
      </w:r>
      <w:r>
        <w:rPr>
          <w:color w:val="231F20"/>
          <w:sz w:val="18"/>
        </w:rPr>
        <w:t>vez.</w:t>
      </w:r>
    </w:p>
    <w:p w:rsidR="009E074C" w:rsidRDefault="003D052E">
      <w:pPr>
        <w:pStyle w:val="Prrafodelista"/>
        <w:numPr>
          <w:ilvl w:val="0"/>
          <w:numId w:val="124"/>
        </w:numPr>
        <w:tabs>
          <w:tab w:val="left" w:pos="629"/>
        </w:tabs>
        <w:spacing w:before="103"/>
        <w:ind w:left="628" w:hanging="201"/>
        <w:rPr>
          <w:sz w:val="18"/>
        </w:rPr>
      </w:pPr>
      <w:r>
        <w:rPr>
          <w:color w:val="231F20"/>
          <w:sz w:val="18"/>
        </w:rPr>
        <w:t>SOBRE LOS</w:t>
      </w:r>
      <w:r>
        <w:rPr>
          <w:color w:val="231F20"/>
          <w:spacing w:val="-1"/>
          <w:sz w:val="18"/>
        </w:rPr>
        <w:t xml:space="preserve"> </w:t>
      </w:r>
      <w:r>
        <w:rPr>
          <w:color w:val="231F20"/>
          <w:sz w:val="18"/>
        </w:rPr>
        <w:t>APOYOS</w:t>
      </w:r>
    </w:p>
    <w:p w:rsidR="009E074C" w:rsidRDefault="003D052E">
      <w:pPr>
        <w:pStyle w:val="Textoindependiente"/>
        <w:spacing w:before="116" w:line="256" w:lineRule="auto"/>
        <w:ind w:right="139"/>
        <w:jc w:val="both"/>
      </w:pPr>
      <w:r>
        <w:rPr>
          <w:color w:val="231F20"/>
        </w:rPr>
        <w:t>Los conceptos y montos de los implementos básicos para el trabajo académico de cada tipo de profesorado  s</w:t>
      </w:r>
      <w:r>
        <w:rPr>
          <w:color w:val="231F20"/>
        </w:rPr>
        <w:t xml:space="preserve">e  detallan  en  la  normativa  disponible  en  </w:t>
      </w:r>
      <w:hyperlink r:id="rId55">
        <w:r>
          <w:rPr>
            <w:color w:val="231F20"/>
          </w:rPr>
          <w:t>http://www.dgesu.ses.sep.gob.mx/PRODEP.htm.</w:t>
        </w:r>
      </w:hyperlink>
      <w:r>
        <w:rPr>
          <w:color w:val="231F20"/>
        </w:rPr>
        <w:t xml:space="preserve">  El Programa no está en posibilidades de apoyar conceptos fuera de los que se indican en la normativa </w:t>
      </w:r>
      <w:r>
        <w:rPr>
          <w:color w:val="231F20"/>
        </w:rPr>
        <w:t>vigente.</w:t>
      </w:r>
    </w:p>
    <w:p w:rsidR="009E074C" w:rsidRDefault="003D052E">
      <w:pPr>
        <w:pStyle w:val="Prrafodelista"/>
        <w:numPr>
          <w:ilvl w:val="0"/>
          <w:numId w:val="124"/>
        </w:numPr>
        <w:tabs>
          <w:tab w:val="left" w:pos="678"/>
        </w:tabs>
        <w:spacing w:before="103"/>
        <w:ind w:left="677" w:hanging="250"/>
        <w:rPr>
          <w:sz w:val="18"/>
        </w:rPr>
      </w:pPr>
      <w:r>
        <w:rPr>
          <w:color w:val="231F20"/>
          <w:sz w:val="18"/>
        </w:rPr>
        <w:t>SOBRE EL PROCEDIMIENTO DE LAS SOLICITUDES Y SU</w:t>
      </w:r>
      <w:r>
        <w:rPr>
          <w:color w:val="231F20"/>
          <w:spacing w:val="-8"/>
          <w:sz w:val="18"/>
        </w:rPr>
        <w:t xml:space="preserve"> </w:t>
      </w:r>
      <w:r>
        <w:rPr>
          <w:color w:val="231F20"/>
          <w:sz w:val="18"/>
        </w:rPr>
        <w:t>EVALUACION</w:t>
      </w:r>
    </w:p>
    <w:p w:rsidR="009E074C" w:rsidRDefault="003D052E">
      <w:pPr>
        <w:pStyle w:val="Prrafodelista"/>
        <w:numPr>
          <w:ilvl w:val="1"/>
          <w:numId w:val="124"/>
        </w:numPr>
        <w:tabs>
          <w:tab w:val="left" w:pos="828"/>
        </w:tabs>
        <w:spacing w:before="115"/>
        <w:ind w:hanging="400"/>
        <w:rPr>
          <w:sz w:val="18"/>
        </w:rPr>
      </w:pPr>
      <w:r>
        <w:rPr>
          <w:color w:val="231F20"/>
          <w:sz w:val="18"/>
        </w:rPr>
        <w:t>Los términos de esta convocatoria se basan en la normativa</w:t>
      </w:r>
      <w:r>
        <w:rPr>
          <w:color w:val="231F20"/>
          <w:spacing w:val="-9"/>
          <w:sz w:val="18"/>
        </w:rPr>
        <w:t xml:space="preserve"> </w:t>
      </w:r>
      <w:r>
        <w:rPr>
          <w:color w:val="231F20"/>
          <w:sz w:val="18"/>
        </w:rPr>
        <w:t>vigente.</w:t>
      </w:r>
    </w:p>
    <w:p w:rsidR="009E074C" w:rsidRDefault="003D052E">
      <w:pPr>
        <w:pStyle w:val="Prrafodelista"/>
        <w:numPr>
          <w:ilvl w:val="1"/>
          <w:numId w:val="124"/>
        </w:numPr>
        <w:tabs>
          <w:tab w:val="left" w:pos="835"/>
        </w:tabs>
        <w:spacing w:before="116" w:line="256" w:lineRule="auto"/>
        <w:ind w:left="139" w:right="137" w:firstLine="288"/>
        <w:jc w:val="both"/>
        <w:rPr>
          <w:sz w:val="18"/>
        </w:rPr>
      </w:pPr>
      <w:r>
        <w:rPr>
          <w:color w:val="231F20"/>
          <w:sz w:val="18"/>
        </w:rPr>
        <w:t>Los formatos de solicitud para participar en ésta y en todas las convocatorias emitidas por Programa se encuentran en htt</w:t>
      </w:r>
      <w:r>
        <w:rPr>
          <w:color w:val="231F20"/>
          <w:sz w:val="18"/>
        </w:rPr>
        <w:t>ps://promepca.sep.gob.mx/solicitudesv3 y https://promep.sep.gob.mx/solicitudesv3, deberán llenarse en línea y no habrá ningún otro medio para participar. Este apoyo se encuentra inscrito en el Registro Federal de Trámites y Servicios en sus modalidades: i)</w:t>
      </w:r>
      <w:r>
        <w:rPr>
          <w:color w:val="231F20"/>
          <w:sz w:val="18"/>
        </w:rPr>
        <w:t xml:space="preserve"> Profesores de Universidades Públicas Estatales, de Apoyo Solidario y Federales, SEP-23-003-A; ii) Profesores de Universidades Politécnicas, SEP-23-003-B; y iii) Profesores de Universidades Tecnológicas, SEP-23-003-C, iv) Profesores de Institutos Tecnológi</w:t>
      </w:r>
      <w:r>
        <w:rPr>
          <w:color w:val="231F20"/>
          <w:sz w:val="18"/>
        </w:rPr>
        <w:t>cos, SEP-23-003-D, v) Profesores de Escuelas Normales Públicas, SEP-23-003-E y vi) Profesores de Universidades Interculturales, SEP-23-003-F.</w:t>
      </w:r>
    </w:p>
    <w:p w:rsidR="009E074C" w:rsidRDefault="003D052E">
      <w:pPr>
        <w:pStyle w:val="Textoindependiente"/>
        <w:tabs>
          <w:tab w:val="left" w:pos="7127"/>
        </w:tabs>
        <w:spacing w:before="105"/>
        <w:ind w:left="427" w:firstLine="0"/>
      </w:pPr>
      <w:r>
        <w:rPr>
          <w:color w:val="231F20"/>
        </w:rPr>
        <w:t>llI.3.</w:t>
      </w:r>
      <w:r>
        <w:rPr>
          <w:color w:val="231F20"/>
          <w:spacing w:val="8"/>
        </w:rPr>
        <w:t xml:space="preserve"> </w:t>
      </w:r>
      <w:r>
        <w:rPr>
          <w:color w:val="231F20"/>
        </w:rPr>
        <w:t>La</w:t>
      </w:r>
      <w:r>
        <w:rPr>
          <w:color w:val="231F20"/>
          <w:spacing w:val="9"/>
        </w:rPr>
        <w:t xml:space="preserve"> </w:t>
      </w:r>
      <w:r>
        <w:rPr>
          <w:color w:val="231F20"/>
        </w:rPr>
        <w:t>fecha</w:t>
      </w:r>
      <w:r>
        <w:rPr>
          <w:color w:val="231F20"/>
          <w:spacing w:val="10"/>
        </w:rPr>
        <w:t xml:space="preserve"> </w:t>
      </w:r>
      <w:r>
        <w:rPr>
          <w:color w:val="231F20"/>
        </w:rPr>
        <w:t>de</w:t>
      </w:r>
      <w:r>
        <w:rPr>
          <w:color w:val="231F20"/>
          <w:spacing w:val="9"/>
        </w:rPr>
        <w:t xml:space="preserve"> </w:t>
      </w:r>
      <w:r>
        <w:rPr>
          <w:color w:val="231F20"/>
        </w:rPr>
        <w:t>apertura</w:t>
      </w:r>
      <w:r>
        <w:rPr>
          <w:color w:val="231F20"/>
          <w:spacing w:val="8"/>
        </w:rPr>
        <w:t xml:space="preserve"> </w:t>
      </w:r>
      <w:r>
        <w:rPr>
          <w:color w:val="231F20"/>
        </w:rPr>
        <w:t>para</w:t>
      </w:r>
      <w:r>
        <w:rPr>
          <w:color w:val="231F20"/>
          <w:spacing w:val="9"/>
        </w:rPr>
        <w:t xml:space="preserve"> </w:t>
      </w:r>
      <w:r>
        <w:rPr>
          <w:color w:val="231F20"/>
        </w:rPr>
        <w:t>el</w:t>
      </w:r>
      <w:r>
        <w:rPr>
          <w:color w:val="231F20"/>
          <w:spacing w:val="10"/>
        </w:rPr>
        <w:t xml:space="preserve"> </w:t>
      </w:r>
      <w:r>
        <w:rPr>
          <w:color w:val="231F20"/>
        </w:rPr>
        <w:t>llenado</w:t>
      </w:r>
      <w:r>
        <w:rPr>
          <w:color w:val="231F20"/>
          <w:spacing w:val="11"/>
        </w:rPr>
        <w:t xml:space="preserve"> </w:t>
      </w:r>
      <w:r>
        <w:rPr>
          <w:color w:val="231F20"/>
        </w:rPr>
        <w:t>de</w:t>
      </w:r>
      <w:r>
        <w:rPr>
          <w:color w:val="231F20"/>
          <w:spacing w:val="8"/>
        </w:rPr>
        <w:t xml:space="preserve"> </w:t>
      </w:r>
      <w:r>
        <w:rPr>
          <w:color w:val="231F20"/>
        </w:rPr>
        <w:t>las</w:t>
      </w:r>
      <w:r>
        <w:rPr>
          <w:color w:val="231F20"/>
          <w:spacing w:val="9"/>
        </w:rPr>
        <w:t xml:space="preserve"> </w:t>
      </w:r>
      <w:r>
        <w:rPr>
          <w:color w:val="231F20"/>
        </w:rPr>
        <w:t>solicitudes</w:t>
      </w:r>
      <w:r>
        <w:rPr>
          <w:color w:val="231F20"/>
          <w:spacing w:val="9"/>
        </w:rPr>
        <w:t xml:space="preserve"> </w:t>
      </w:r>
      <w:r>
        <w:rPr>
          <w:color w:val="231F20"/>
        </w:rPr>
        <w:t>será</w:t>
      </w:r>
      <w:r>
        <w:rPr>
          <w:color w:val="231F20"/>
          <w:spacing w:val="9"/>
        </w:rPr>
        <w:t xml:space="preserve"> </w:t>
      </w:r>
      <w:r>
        <w:rPr>
          <w:color w:val="231F20"/>
        </w:rPr>
        <w:t xml:space="preserve">el </w:t>
      </w:r>
      <w:r>
        <w:rPr>
          <w:color w:val="231F20"/>
          <w:u w:val="single" w:color="221E1F"/>
        </w:rPr>
        <w:t xml:space="preserve">    </w:t>
      </w:r>
      <w:r>
        <w:rPr>
          <w:color w:val="231F20"/>
          <w:spacing w:val="12"/>
        </w:rPr>
        <w:t xml:space="preserve"> </w:t>
      </w:r>
      <w:r>
        <w:rPr>
          <w:color w:val="231F20"/>
        </w:rPr>
        <w:t>de</w:t>
      </w:r>
      <w:r>
        <w:rPr>
          <w:color w:val="231F20"/>
          <w:u w:val="single" w:color="221E1F"/>
        </w:rPr>
        <w:t xml:space="preserve"> </w:t>
      </w:r>
      <w:r>
        <w:rPr>
          <w:color w:val="231F20"/>
          <w:u w:val="single" w:color="221E1F"/>
        </w:rPr>
        <w:tab/>
      </w:r>
      <w:r>
        <w:rPr>
          <w:color w:val="231F20"/>
        </w:rPr>
        <w:t>y la de cierre</w:t>
      </w:r>
      <w:r>
        <w:rPr>
          <w:color w:val="231F20"/>
          <w:spacing w:val="8"/>
        </w:rPr>
        <w:t xml:space="preserve"> </w:t>
      </w:r>
      <w:r>
        <w:rPr>
          <w:color w:val="231F20"/>
        </w:rPr>
        <w:t>el de</w:t>
      </w:r>
    </w:p>
    <w:p w:rsidR="009E074C" w:rsidRDefault="003D052E">
      <w:pPr>
        <w:pStyle w:val="Textoindependiente"/>
        <w:tabs>
          <w:tab w:val="left" w:pos="600"/>
        </w:tabs>
        <w:spacing w:before="15"/>
        <w:ind w:left="0" w:right="7488" w:firstLine="0"/>
        <w:jc w:val="center"/>
      </w:pPr>
      <w:r>
        <w:rPr>
          <w:color w:val="231F20"/>
          <w:u w:val="single" w:color="221E1F"/>
        </w:rPr>
        <w:t xml:space="preserve"> </w:t>
      </w:r>
      <w:r>
        <w:rPr>
          <w:color w:val="231F20"/>
          <w:u w:val="single" w:color="221E1F"/>
        </w:rPr>
        <w:tab/>
      </w:r>
      <w:r>
        <w:rPr>
          <w:color w:val="231F20"/>
        </w:rPr>
        <w:t xml:space="preserve"> de 20</w:t>
      </w:r>
      <w:r>
        <w:rPr>
          <w:color w:val="231F20"/>
          <w:u w:val="single" w:color="221E1F"/>
        </w:rPr>
        <w:t xml:space="preserve">  </w:t>
      </w:r>
      <w:r>
        <w:rPr>
          <w:color w:val="231F20"/>
          <w:spacing w:val="48"/>
          <w:u w:val="single" w:color="221E1F"/>
        </w:rPr>
        <w:t xml:space="preserve"> </w:t>
      </w:r>
      <w:r>
        <w:rPr>
          <w:color w:val="231F20"/>
        </w:rPr>
        <w:t>.</w:t>
      </w:r>
    </w:p>
    <w:p w:rsidR="009E074C" w:rsidRDefault="009E074C">
      <w:pPr>
        <w:jc w:val="center"/>
        <w:sectPr w:rsidR="009E074C">
          <w:pgSz w:w="12240" w:h="15840"/>
          <w:pgMar w:top="960" w:right="1560" w:bottom="280" w:left="1560" w:header="711" w:footer="0" w:gutter="0"/>
          <w:cols w:space="720"/>
        </w:sectPr>
      </w:pPr>
    </w:p>
    <w:p w:rsidR="009E074C" w:rsidRDefault="003D052E">
      <w:pPr>
        <w:pStyle w:val="Prrafodelista"/>
        <w:numPr>
          <w:ilvl w:val="1"/>
          <w:numId w:val="122"/>
        </w:numPr>
        <w:tabs>
          <w:tab w:val="left" w:pos="885"/>
        </w:tabs>
        <w:spacing w:before="178" w:line="249" w:lineRule="auto"/>
        <w:ind w:right="138" w:firstLine="288"/>
        <w:jc w:val="both"/>
        <w:rPr>
          <w:sz w:val="18"/>
        </w:rPr>
      </w:pPr>
      <w:r>
        <w:rPr>
          <w:color w:val="231F20"/>
          <w:sz w:val="18"/>
        </w:rPr>
        <w:lastRenderedPageBreak/>
        <w:t>Siendo un sistema electrónico no hay posibilidad alguna de recibir información adicional a la registrada en el sistema o solicitudes</w:t>
      </w:r>
      <w:r>
        <w:rPr>
          <w:color w:val="231F20"/>
          <w:spacing w:val="-3"/>
          <w:sz w:val="18"/>
        </w:rPr>
        <w:t xml:space="preserve"> </w:t>
      </w:r>
      <w:r>
        <w:rPr>
          <w:color w:val="231F20"/>
          <w:sz w:val="18"/>
        </w:rPr>
        <w:t>extemporáneas.</w:t>
      </w:r>
    </w:p>
    <w:p w:rsidR="009E074C" w:rsidRDefault="003D052E">
      <w:pPr>
        <w:pStyle w:val="Prrafodelista"/>
        <w:numPr>
          <w:ilvl w:val="1"/>
          <w:numId w:val="122"/>
        </w:numPr>
        <w:tabs>
          <w:tab w:val="left" w:pos="857"/>
        </w:tabs>
        <w:spacing w:before="97" w:line="249" w:lineRule="auto"/>
        <w:ind w:right="138" w:firstLine="288"/>
        <w:jc w:val="both"/>
        <w:rPr>
          <w:sz w:val="18"/>
        </w:rPr>
      </w:pPr>
      <w:r>
        <w:rPr>
          <w:color w:val="231F20"/>
          <w:sz w:val="18"/>
        </w:rPr>
        <w:t>Es responsabilidad de las instituciones integrar y conservar el expediente de los/as profesor</w:t>
      </w:r>
      <w:r>
        <w:rPr>
          <w:color w:val="231F20"/>
          <w:sz w:val="18"/>
        </w:rPr>
        <w:t>es/as solicitantes, el cual deberá contener los comprobantes fehacientes de cada una de las actividades registradas y que sustentan la</w:t>
      </w:r>
      <w:r>
        <w:rPr>
          <w:color w:val="231F20"/>
          <w:spacing w:val="-2"/>
          <w:sz w:val="18"/>
        </w:rPr>
        <w:t xml:space="preserve"> </w:t>
      </w:r>
      <w:r>
        <w:rPr>
          <w:color w:val="231F20"/>
          <w:sz w:val="18"/>
        </w:rPr>
        <w:t>solicitud.</w:t>
      </w:r>
    </w:p>
    <w:p w:rsidR="009E074C" w:rsidRDefault="003D052E">
      <w:pPr>
        <w:pStyle w:val="Prrafodelista"/>
        <w:numPr>
          <w:ilvl w:val="1"/>
          <w:numId w:val="122"/>
        </w:numPr>
        <w:tabs>
          <w:tab w:val="left" w:pos="831"/>
        </w:tabs>
        <w:spacing w:before="98" w:line="249" w:lineRule="auto"/>
        <w:ind w:right="137" w:firstLine="288"/>
        <w:jc w:val="both"/>
        <w:rPr>
          <w:sz w:val="18"/>
        </w:rPr>
      </w:pPr>
      <w:r>
        <w:rPr>
          <w:color w:val="231F20"/>
          <w:sz w:val="18"/>
        </w:rPr>
        <w:t>La IES, por conducto del RIP y de acuerdo al calendario de recepción de solicitudes, entregará en las oficinas</w:t>
      </w:r>
      <w:r>
        <w:rPr>
          <w:color w:val="231F20"/>
          <w:sz w:val="18"/>
        </w:rPr>
        <w:t xml:space="preserve"> del Programa la siguiente</w:t>
      </w:r>
      <w:r>
        <w:rPr>
          <w:color w:val="231F20"/>
          <w:spacing w:val="-2"/>
          <w:sz w:val="18"/>
        </w:rPr>
        <w:t xml:space="preserve"> </w:t>
      </w:r>
      <w:r>
        <w:rPr>
          <w:color w:val="231F20"/>
          <w:sz w:val="18"/>
        </w:rPr>
        <w:t>documentación:</w:t>
      </w:r>
    </w:p>
    <w:p w:rsidR="009E074C" w:rsidRDefault="003D052E">
      <w:pPr>
        <w:pStyle w:val="Prrafodelista"/>
        <w:numPr>
          <w:ilvl w:val="0"/>
          <w:numId w:val="121"/>
        </w:numPr>
        <w:tabs>
          <w:tab w:val="left" w:pos="638"/>
        </w:tabs>
        <w:spacing w:before="98"/>
        <w:rPr>
          <w:sz w:val="18"/>
        </w:rPr>
      </w:pPr>
      <w:r>
        <w:rPr>
          <w:color w:val="231F20"/>
          <w:sz w:val="18"/>
        </w:rPr>
        <w:t>Oficio de presentación de las solicitudes y una relación de éstas en orden</w:t>
      </w:r>
      <w:r>
        <w:rPr>
          <w:color w:val="231F20"/>
          <w:spacing w:val="-13"/>
          <w:sz w:val="18"/>
        </w:rPr>
        <w:t xml:space="preserve"> </w:t>
      </w:r>
      <w:r>
        <w:rPr>
          <w:color w:val="231F20"/>
          <w:sz w:val="18"/>
        </w:rPr>
        <w:t>alfabético.</w:t>
      </w:r>
    </w:p>
    <w:p w:rsidR="009E074C" w:rsidRDefault="003D052E">
      <w:pPr>
        <w:pStyle w:val="Prrafodelista"/>
        <w:numPr>
          <w:ilvl w:val="0"/>
          <w:numId w:val="121"/>
        </w:numPr>
        <w:tabs>
          <w:tab w:val="left" w:pos="639"/>
        </w:tabs>
        <w:spacing w:before="105" w:line="249" w:lineRule="auto"/>
        <w:ind w:left="139" w:right="138" w:firstLine="288"/>
        <w:jc w:val="both"/>
        <w:rPr>
          <w:sz w:val="18"/>
        </w:rPr>
      </w:pPr>
      <w:r>
        <w:rPr>
          <w:color w:val="231F20"/>
          <w:sz w:val="18"/>
        </w:rPr>
        <w:t>Las fichas de recepción que emite el sistema, debidamente firmadas por el profesor/a solicitante y por el RIP</w:t>
      </w:r>
      <w:r>
        <w:rPr>
          <w:color w:val="231F20"/>
          <w:spacing w:val="-1"/>
          <w:sz w:val="18"/>
        </w:rPr>
        <w:t xml:space="preserve"> </w:t>
      </w:r>
      <w:r>
        <w:rPr>
          <w:color w:val="231F20"/>
          <w:sz w:val="18"/>
        </w:rPr>
        <w:t>(original).</w:t>
      </w:r>
    </w:p>
    <w:p w:rsidR="009E074C" w:rsidRDefault="003D052E">
      <w:pPr>
        <w:pStyle w:val="Prrafodelista"/>
        <w:numPr>
          <w:ilvl w:val="0"/>
          <w:numId w:val="121"/>
        </w:numPr>
        <w:tabs>
          <w:tab w:val="left" w:pos="628"/>
        </w:tabs>
        <w:spacing w:before="97"/>
        <w:ind w:left="627" w:hanging="200"/>
        <w:rPr>
          <w:sz w:val="18"/>
        </w:rPr>
      </w:pPr>
      <w:r>
        <w:rPr>
          <w:color w:val="231F20"/>
          <w:sz w:val="18"/>
        </w:rPr>
        <w:t>La de</w:t>
      </w:r>
      <w:r>
        <w:rPr>
          <w:color w:val="231F20"/>
          <w:sz w:val="18"/>
        </w:rPr>
        <w:t>más documentación que se especifica en la</w:t>
      </w:r>
      <w:r>
        <w:rPr>
          <w:color w:val="231F20"/>
          <w:spacing w:val="-3"/>
          <w:sz w:val="18"/>
        </w:rPr>
        <w:t xml:space="preserve"> </w:t>
      </w:r>
      <w:r>
        <w:rPr>
          <w:color w:val="231F20"/>
          <w:sz w:val="18"/>
        </w:rPr>
        <w:t>normativa.</w:t>
      </w:r>
    </w:p>
    <w:p w:rsidR="009E074C" w:rsidRDefault="003D052E">
      <w:pPr>
        <w:pStyle w:val="Prrafodelista"/>
        <w:numPr>
          <w:ilvl w:val="1"/>
          <w:numId w:val="122"/>
        </w:numPr>
        <w:tabs>
          <w:tab w:val="left" w:pos="832"/>
        </w:tabs>
        <w:spacing w:before="105" w:line="249" w:lineRule="auto"/>
        <w:ind w:right="136" w:firstLine="288"/>
        <w:jc w:val="both"/>
        <w:rPr>
          <w:sz w:val="18"/>
        </w:rPr>
      </w:pPr>
      <w:r>
        <w:rPr>
          <w:color w:val="231F20"/>
          <w:sz w:val="18"/>
        </w:rPr>
        <w:t>La evaluación y selección de los/as beneficiarios/as se hará con el apoyo de comités de pares, de las áreas del conocimiento de los concursantes, convocados para tal efecto por la SES. Los/as expertos/as integrantes de los comités de pares serán selecciona</w:t>
      </w:r>
      <w:r>
        <w:rPr>
          <w:color w:val="231F20"/>
          <w:sz w:val="18"/>
        </w:rPr>
        <w:t>dos/as preferentemente entre los académicos de alto nivel y con probada experiencia en evaluación del SNI, de la Secretaría de Cultura y del</w:t>
      </w:r>
      <w:r>
        <w:rPr>
          <w:color w:val="231F20"/>
          <w:spacing w:val="-26"/>
          <w:sz w:val="18"/>
        </w:rPr>
        <w:t xml:space="preserve"> </w:t>
      </w:r>
      <w:r>
        <w:rPr>
          <w:color w:val="231F20"/>
          <w:sz w:val="18"/>
        </w:rPr>
        <w:t>CONACYT.</w:t>
      </w:r>
    </w:p>
    <w:p w:rsidR="009E074C" w:rsidRDefault="003D052E">
      <w:pPr>
        <w:pStyle w:val="Prrafodelista"/>
        <w:numPr>
          <w:ilvl w:val="1"/>
          <w:numId w:val="122"/>
        </w:numPr>
        <w:tabs>
          <w:tab w:val="left" w:pos="845"/>
        </w:tabs>
        <w:spacing w:before="99" w:line="249" w:lineRule="auto"/>
        <w:ind w:right="140" w:firstLine="288"/>
        <w:jc w:val="both"/>
        <w:rPr>
          <w:sz w:val="18"/>
        </w:rPr>
      </w:pPr>
      <w:r>
        <w:rPr>
          <w:color w:val="231F20"/>
          <w:sz w:val="18"/>
        </w:rPr>
        <w:t>El Programa informará a las instituciones sobre los dictámenes de las solicitudes 90 días naturales despué</w:t>
      </w:r>
      <w:r>
        <w:rPr>
          <w:color w:val="231F20"/>
          <w:sz w:val="18"/>
        </w:rPr>
        <w:t>s del cierre de la semana de recepción correspondiente. Cuando el dictamen resulte aprobado, el Programa otorgará el apoyo a los/as profesores/as con perfil deseable considerando la disponibilidad presupuestaria.</w:t>
      </w:r>
    </w:p>
    <w:p w:rsidR="009E074C" w:rsidRDefault="003D052E">
      <w:pPr>
        <w:pStyle w:val="Prrafodelista"/>
        <w:numPr>
          <w:ilvl w:val="1"/>
          <w:numId w:val="122"/>
        </w:numPr>
        <w:tabs>
          <w:tab w:val="left" w:pos="858"/>
        </w:tabs>
        <w:spacing w:before="99" w:line="249" w:lineRule="auto"/>
        <w:ind w:right="138" w:firstLine="288"/>
        <w:jc w:val="both"/>
        <w:rPr>
          <w:sz w:val="18"/>
        </w:rPr>
      </w:pPr>
      <w:r>
        <w:rPr>
          <w:color w:val="231F20"/>
          <w:sz w:val="18"/>
        </w:rPr>
        <w:t>En caso de que se presenten impugnaciones a</w:t>
      </w:r>
      <w:r>
        <w:rPr>
          <w:color w:val="231F20"/>
          <w:sz w:val="18"/>
        </w:rPr>
        <w:t xml:space="preserve"> las notificaciones señaladas en el punto anterior, éstas deberán presentarse a la DSA dentro de los 30 días naturales siguientes a la fecha de notificación de los resultados a la institución y se atenderán conforme a lo establecido en la Ley Federal de Pr</w:t>
      </w:r>
      <w:r>
        <w:rPr>
          <w:color w:val="231F20"/>
          <w:sz w:val="18"/>
        </w:rPr>
        <w:t>ocedimiento Administrativo para dicho recurso y conforme a lo establecido en la normativa</w:t>
      </w:r>
      <w:r>
        <w:rPr>
          <w:color w:val="231F20"/>
          <w:spacing w:val="-12"/>
          <w:sz w:val="18"/>
        </w:rPr>
        <w:t xml:space="preserve"> </w:t>
      </w:r>
      <w:r>
        <w:rPr>
          <w:color w:val="231F20"/>
          <w:sz w:val="18"/>
        </w:rPr>
        <w:t>vigente.</w:t>
      </w:r>
    </w:p>
    <w:p w:rsidR="009E074C" w:rsidRDefault="003D052E">
      <w:pPr>
        <w:pStyle w:val="Prrafodelista"/>
        <w:numPr>
          <w:ilvl w:val="1"/>
          <w:numId w:val="122"/>
        </w:numPr>
        <w:tabs>
          <w:tab w:val="left" w:pos="1001"/>
        </w:tabs>
        <w:spacing w:before="99" w:line="249" w:lineRule="auto"/>
        <w:ind w:right="138" w:firstLine="288"/>
        <w:jc w:val="both"/>
        <w:rPr>
          <w:sz w:val="18"/>
        </w:rPr>
      </w:pPr>
      <w:r>
        <w:rPr>
          <w:color w:val="231F20"/>
          <w:sz w:val="18"/>
        </w:rPr>
        <w:t>Los aspectos no contemplados en esta Convocatoria serán resueltos por el Programa de conformidad con lo estipulado en la normativa</w:t>
      </w:r>
      <w:r>
        <w:rPr>
          <w:color w:val="231F20"/>
          <w:spacing w:val="-3"/>
          <w:sz w:val="18"/>
        </w:rPr>
        <w:t xml:space="preserve"> </w:t>
      </w:r>
      <w:r>
        <w:rPr>
          <w:color w:val="231F20"/>
          <w:sz w:val="18"/>
        </w:rPr>
        <w:t>vigente.</w:t>
      </w:r>
    </w:p>
    <w:p w:rsidR="009E074C" w:rsidRDefault="003D052E">
      <w:pPr>
        <w:pStyle w:val="Textoindependiente"/>
        <w:spacing w:before="98"/>
        <w:ind w:left="427" w:firstLine="0"/>
      </w:pPr>
      <w:r>
        <w:rPr>
          <w:color w:val="231F20"/>
        </w:rPr>
        <w:t>Esta Convocatoria entrará en vigor al día siguiente de la publicación de las RO en el DOF.</w:t>
      </w:r>
    </w:p>
    <w:p w:rsidR="009E074C" w:rsidRDefault="003D052E">
      <w:pPr>
        <w:pStyle w:val="Textoindependiente"/>
        <w:spacing w:before="105" w:line="249" w:lineRule="auto"/>
        <w:ind w:right="140"/>
        <w:jc w:val="both"/>
        <w:rPr>
          <w:color w:val="231F20"/>
        </w:rPr>
      </w:pPr>
      <w:r>
        <w:rPr>
          <w:color w:val="231F20"/>
        </w:rPr>
        <w:t>"Este programa es público ajeno a cualquier partido político. Queda prohibido el uso para fines distintos a los establecidos en el programa".</w:t>
      </w: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rPr>
          <w:color w:val="231F20"/>
        </w:rPr>
      </w:pPr>
    </w:p>
    <w:p w:rsidR="00494AEF" w:rsidRDefault="00494AEF">
      <w:pPr>
        <w:pStyle w:val="Textoindependiente"/>
        <w:spacing w:before="105" w:line="249" w:lineRule="auto"/>
        <w:ind w:right="140"/>
        <w:jc w:val="both"/>
      </w:pPr>
    </w:p>
    <w:p w:rsidR="009E074C" w:rsidRDefault="003D052E">
      <w:pPr>
        <w:pStyle w:val="Ttulo2"/>
        <w:spacing w:before="97"/>
        <w:ind w:left="2228"/>
      </w:pPr>
      <w:r>
        <w:rPr>
          <w:color w:val="231F20"/>
        </w:rPr>
        <w:t>Apoyo a la reincorporac</w:t>
      </w:r>
      <w:r>
        <w:rPr>
          <w:color w:val="231F20"/>
        </w:rPr>
        <w:t>ión de exbecarios/as PROMEP</w:t>
      </w:r>
    </w:p>
    <w:p w:rsidR="009E074C" w:rsidRDefault="003D052E">
      <w:pPr>
        <w:pStyle w:val="Textoindependiente"/>
        <w:spacing w:before="105" w:line="249" w:lineRule="auto"/>
        <w:ind w:right="135"/>
        <w:jc w:val="both"/>
      </w:pPr>
      <w:r>
        <w:rPr>
          <w:color w:val="231F20"/>
        </w:rPr>
        <w:t xml:space="preserve">El objetivo principal del </w:t>
      </w:r>
      <w:r>
        <w:rPr>
          <w:b/>
          <w:color w:val="231F20"/>
        </w:rPr>
        <w:t xml:space="preserve">Programa para el Desarrollo Profesional Docente para el tipo Superior, </w:t>
      </w:r>
      <w:r>
        <w:rPr>
          <w:color w:val="231F20"/>
        </w:rPr>
        <w:t>es profesionalizar a los/as profesores/as de tiempo completo para que alcancen las capacidades de investigación-docencia, desarroll</w:t>
      </w:r>
      <w:r>
        <w:rPr>
          <w:color w:val="231F20"/>
        </w:rPr>
        <w:t>o tecnológico e innovación y, con responsabilidad social, se articulen y consoliden en cuerpos académicos y con ello generen una nueva comunidad académica capaz de transformar su entorno. Para alcanzar este objetivo la SEP, a través de la SES, ha emprendid</w:t>
      </w:r>
      <w:r>
        <w:rPr>
          <w:color w:val="231F20"/>
        </w:rPr>
        <w:t>o en el marco del Programa varias acciones enfocadas a promover a que se integren los/as profesores/as de tiempo completo en CA y con ello sustentar la formación de profesionales de buena calidad, responsables y competitivos.</w:t>
      </w:r>
    </w:p>
    <w:p w:rsidR="009E074C" w:rsidRDefault="003D052E">
      <w:pPr>
        <w:pStyle w:val="Textoindependiente"/>
        <w:spacing w:before="101" w:line="249" w:lineRule="auto"/>
        <w:ind w:right="138"/>
        <w:jc w:val="both"/>
      </w:pPr>
      <w:r>
        <w:rPr>
          <w:color w:val="231F20"/>
        </w:rPr>
        <w:t>La SEP, a través de la SES, co</w:t>
      </w:r>
      <w:r>
        <w:rPr>
          <w:color w:val="231F20"/>
        </w:rPr>
        <w:t>nvoca a las IES participantes del Programa a presentar solicitudes para  que los/as exbecarios/as PROMEP, al reincorporarse a su institución cuenten con las condiciones básicas de trabajo que faciliten el cumplimiento eficaz de sus funciones académicas, as</w:t>
      </w:r>
      <w:r>
        <w:rPr>
          <w:color w:val="231F20"/>
        </w:rPr>
        <w:t>í como apoyar el desarrollo y/o la consolidación del CA al que pertenecen conforme a las</w:t>
      </w:r>
      <w:r>
        <w:rPr>
          <w:color w:val="231F20"/>
          <w:spacing w:val="-4"/>
        </w:rPr>
        <w:t xml:space="preserve"> </w:t>
      </w:r>
      <w:r>
        <w:rPr>
          <w:color w:val="231F20"/>
        </w:rPr>
        <w:t>siguientes:</w:t>
      </w:r>
    </w:p>
    <w:p w:rsidR="009E074C" w:rsidRDefault="003D052E">
      <w:pPr>
        <w:pStyle w:val="Textoindependiente"/>
        <w:spacing w:before="99"/>
        <w:ind w:left="427" w:firstLine="0"/>
      </w:pPr>
      <w:r>
        <w:rPr>
          <w:color w:val="231F20"/>
        </w:rPr>
        <w:t>BASES</w:t>
      </w:r>
    </w:p>
    <w:p w:rsidR="009E074C" w:rsidRDefault="003D052E">
      <w:pPr>
        <w:pStyle w:val="Prrafodelista"/>
        <w:numPr>
          <w:ilvl w:val="0"/>
          <w:numId w:val="120"/>
        </w:numPr>
        <w:tabs>
          <w:tab w:val="left" w:pos="578"/>
        </w:tabs>
        <w:spacing w:before="105"/>
        <w:ind w:hanging="150"/>
        <w:rPr>
          <w:sz w:val="18"/>
        </w:rPr>
      </w:pPr>
      <w:r>
        <w:rPr>
          <w:color w:val="231F20"/>
          <w:sz w:val="18"/>
        </w:rPr>
        <w:t>CARACTERISTICAS DE LOS/LAS</w:t>
      </w:r>
      <w:r>
        <w:rPr>
          <w:color w:val="231F20"/>
          <w:spacing w:val="-2"/>
          <w:sz w:val="18"/>
        </w:rPr>
        <w:t xml:space="preserve"> </w:t>
      </w:r>
      <w:r>
        <w:rPr>
          <w:color w:val="231F20"/>
          <w:sz w:val="18"/>
        </w:rPr>
        <w:t>PROFESORES/AS</w:t>
      </w:r>
    </w:p>
    <w:p w:rsidR="009E074C" w:rsidRDefault="003D052E">
      <w:pPr>
        <w:pStyle w:val="Prrafodelista"/>
        <w:numPr>
          <w:ilvl w:val="1"/>
          <w:numId w:val="120"/>
        </w:numPr>
        <w:tabs>
          <w:tab w:val="left" w:pos="750"/>
        </w:tabs>
        <w:spacing w:before="105" w:line="249" w:lineRule="auto"/>
        <w:ind w:right="140" w:firstLine="288"/>
        <w:jc w:val="both"/>
        <w:rPr>
          <w:sz w:val="18"/>
        </w:rPr>
      </w:pPr>
      <w:r>
        <w:rPr>
          <w:color w:val="231F20"/>
          <w:sz w:val="18"/>
        </w:rPr>
        <w:t>Los/las profesores/as exbecarios/as PROMEP de tiempo completo que presenten su solicitud y que cumplan con los siguientes</w:t>
      </w:r>
      <w:r>
        <w:rPr>
          <w:color w:val="231F20"/>
          <w:spacing w:val="-1"/>
          <w:sz w:val="18"/>
        </w:rPr>
        <w:t xml:space="preserve"> </w:t>
      </w:r>
      <w:r>
        <w:rPr>
          <w:color w:val="231F20"/>
          <w:sz w:val="18"/>
        </w:rPr>
        <w:t>requisitos:</w:t>
      </w:r>
    </w:p>
    <w:p w:rsidR="009E074C" w:rsidRDefault="003D052E">
      <w:pPr>
        <w:pStyle w:val="Prrafodelista"/>
        <w:numPr>
          <w:ilvl w:val="0"/>
          <w:numId w:val="119"/>
        </w:numPr>
        <w:tabs>
          <w:tab w:val="left" w:pos="639"/>
        </w:tabs>
        <w:spacing w:before="98" w:line="249" w:lineRule="auto"/>
        <w:ind w:right="139" w:firstLine="288"/>
        <w:jc w:val="both"/>
        <w:rPr>
          <w:sz w:val="18"/>
        </w:rPr>
      </w:pPr>
      <w:r>
        <w:rPr>
          <w:color w:val="231F20"/>
          <w:sz w:val="18"/>
        </w:rPr>
        <w:t>Haber obtenido oportunamente el grado académico para el cual fue apoyado por el Programa dentro del plazo aprobado origina</w:t>
      </w:r>
      <w:r>
        <w:rPr>
          <w:color w:val="231F20"/>
          <w:sz w:val="18"/>
        </w:rPr>
        <w:t>lmente, o</w:t>
      </w:r>
      <w:r>
        <w:rPr>
          <w:color w:val="231F20"/>
          <w:spacing w:val="-2"/>
          <w:sz w:val="18"/>
        </w:rPr>
        <w:t xml:space="preserve"> </w:t>
      </w:r>
      <w:r>
        <w:rPr>
          <w:color w:val="231F20"/>
          <w:sz w:val="18"/>
        </w:rPr>
        <w:t>bien,</w:t>
      </w:r>
    </w:p>
    <w:p w:rsidR="009E074C" w:rsidRDefault="003D052E">
      <w:pPr>
        <w:pStyle w:val="Prrafodelista"/>
        <w:numPr>
          <w:ilvl w:val="0"/>
          <w:numId w:val="119"/>
        </w:numPr>
        <w:tabs>
          <w:tab w:val="left" w:pos="675"/>
        </w:tabs>
        <w:spacing w:before="97" w:line="249" w:lineRule="auto"/>
        <w:ind w:right="141" w:firstLine="288"/>
        <w:jc w:val="both"/>
        <w:rPr>
          <w:sz w:val="18"/>
        </w:rPr>
      </w:pPr>
      <w:r>
        <w:rPr>
          <w:color w:val="231F20"/>
          <w:sz w:val="18"/>
        </w:rPr>
        <w:t>Haber agotado el plazo aprobado originalmente para obtener el grado académico para el cual fue apoyado por el Programa y posteriormente haber solicitado una prórroga bajo los siguientes</w:t>
      </w:r>
      <w:r>
        <w:rPr>
          <w:color w:val="231F20"/>
          <w:spacing w:val="-25"/>
          <w:sz w:val="18"/>
        </w:rPr>
        <w:t xml:space="preserve"> </w:t>
      </w:r>
      <w:r>
        <w:rPr>
          <w:color w:val="231F20"/>
          <w:sz w:val="18"/>
        </w:rPr>
        <w:t>términos:</w:t>
      </w:r>
    </w:p>
    <w:p w:rsidR="009E074C" w:rsidRDefault="003D052E">
      <w:pPr>
        <w:pStyle w:val="Prrafodelista"/>
        <w:numPr>
          <w:ilvl w:val="0"/>
          <w:numId w:val="172"/>
        </w:numPr>
        <w:tabs>
          <w:tab w:val="left" w:pos="538"/>
        </w:tabs>
        <w:spacing w:before="98"/>
        <w:ind w:left="537" w:hanging="110"/>
        <w:rPr>
          <w:sz w:val="18"/>
        </w:rPr>
      </w:pPr>
      <w:r>
        <w:rPr>
          <w:color w:val="231F20"/>
          <w:sz w:val="18"/>
        </w:rPr>
        <w:t>Para estudios completos: seis meses para mae</w:t>
      </w:r>
      <w:r>
        <w:rPr>
          <w:color w:val="231F20"/>
          <w:sz w:val="18"/>
        </w:rPr>
        <w:t>stría y un año para</w:t>
      </w:r>
      <w:r>
        <w:rPr>
          <w:color w:val="231F20"/>
          <w:spacing w:val="-9"/>
          <w:sz w:val="18"/>
        </w:rPr>
        <w:t xml:space="preserve"> </w:t>
      </w:r>
      <w:r>
        <w:rPr>
          <w:color w:val="231F20"/>
          <w:sz w:val="18"/>
        </w:rPr>
        <w:t>doctorado,</w:t>
      </w:r>
    </w:p>
    <w:p w:rsidR="009E074C" w:rsidRDefault="003D052E">
      <w:pPr>
        <w:pStyle w:val="Prrafodelista"/>
        <w:numPr>
          <w:ilvl w:val="0"/>
          <w:numId w:val="172"/>
        </w:numPr>
        <w:tabs>
          <w:tab w:val="left" w:pos="538"/>
        </w:tabs>
        <w:spacing w:before="105"/>
        <w:ind w:left="537" w:hanging="110"/>
        <w:rPr>
          <w:sz w:val="18"/>
        </w:rPr>
      </w:pPr>
      <w:r>
        <w:rPr>
          <w:color w:val="231F20"/>
          <w:sz w:val="18"/>
        </w:rPr>
        <w:t>Para un apoyo para redacción de tesis: tres meses para maestría y seis meses para doctorado,</w:t>
      </w:r>
      <w:r>
        <w:rPr>
          <w:color w:val="231F20"/>
          <w:spacing w:val="-29"/>
          <w:sz w:val="18"/>
        </w:rPr>
        <w:t xml:space="preserve"> </w:t>
      </w:r>
      <w:r>
        <w:rPr>
          <w:color w:val="231F20"/>
          <w:sz w:val="18"/>
        </w:rPr>
        <w:t>y</w:t>
      </w:r>
    </w:p>
    <w:p w:rsidR="009E074C" w:rsidRPr="00494AEF" w:rsidRDefault="003D052E">
      <w:pPr>
        <w:pStyle w:val="Prrafodelista"/>
        <w:numPr>
          <w:ilvl w:val="0"/>
          <w:numId w:val="172"/>
        </w:numPr>
        <w:tabs>
          <w:tab w:val="left" w:pos="571"/>
        </w:tabs>
        <w:spacing w:before="105" w:line="249" w:lineRule="auto"/>
        <w:ind w:right="140" w:firstLine="288"/>
        <w:jc w:val="both"/>
        <w:rPr>
          <w:sz w:val="18"/>
        </w:rPr>
      </w:pPr>
      <w:r>
        <w:rPr>
          <w:color w:val="231F20"/>
          <w:sz w:val="18"/>
        </w:rPr>
        <w:t>Para quienes hubieren disfrutado de un apoyo para estudios de especialidad tecnológica: al periodo originalmente aprobado tres mes</w:t>
      </w:r>
      <w:r>
        <w:rPr>
          <w:color w:val="231F20"/>
          <w:sz w:val="18"/>
        </w:rPr>
        <w:t>es más al tiempo establecido por el programa de</w:t>
      </w:r>
      <w:r>
        <w:rPr>
          <w:color w:val="231F20"/>
          <w:spacing w:val="-13"/>
          <w:sz w:val="18"/>
        </w:rPr>
        <w:t xml:space="preserve"> </w:t>
      </w:r>
      <w:r>
        <w:rPr>
          <w:color w:val="231F20"/>
          <w:sz w:val="18"/>
        </w:rPr>
        <w:t>estudios</w:t>
      </w:r>
      <w:r w:rsidR="00494AEF">
        <w:rPr>
          <w:color w:val="231F20"/>
          <w:sz w:val="18"/>
        </w:rPr>
        <w:t>.</w:t>
      </w:r>
    </w:p>
    <w:p w:rsidR="009E074C" w:rsidRDefault="003D052E">
      <w:pPr>
        <w:pStyle w:val="Prrafodelista"/>
        <w:numPr>
          <w:ilvl w:val="0"/>
          <w:numId w:val="119"/>
        </w:numPr>
        <w:tabs>
          <w:tab w:val="left" w:pos="632"/>
        </w:tabs>
        <w:spacing w:before="179" w:line="254" w:lineRule="auto"/>
        <w:ind w:right="141" w:firstLine="288"/>
        <w:jc w:val="both"/>
        <w:rPr>
          <w:sz w:val="18"/>
        </w:rPr>
      </w:pPr>
      <w:r>
        <w:rPr>
          <w:color w:val="231F20"/>
          <w:sz w:val="18"/>
        </w:rPr>
        <w:t>Haberse reincorporado a su institución de adscripción a partir del 1 de marzo del año inmediato anterior a la publicación de esta</w:t>
      </w:r>
      <w:r>
        <w:rPr>
          <w:color w:val="231F20"/>
          <w:spacing w:val="-1"/>
          <w:sz w:val="18"/>
        </w:rPr>
        <w:t xml:space="preserve"> </w:t>
      </w:r>
      <w:r>
        <w:rPr>
          <w:color w:val="231F20"/>
          <w:sz w:val="18"/>
        </w:rPr>
        <w:t>convocatoria.</w:t>
      </w:r>
    </w:p>
    <w:p w:rsidR="009E074C" w:rsidRDefault="003D052E">
      <w:pPr>
        <w:pStyle w:val="Prrafodelista"/>
        <w:numPr>
          <w:ilvl w:val="0"/>
          <w:numId w:val="120"/>
        </w:numPr>
        <w:tabs>
          <w:tab w:val="left" w:pos="629"/>
        </w:tabs>
        <w:spacing w:before="97"/>
        <w:ind w:left="628" w:hanging="201"/>
        <w:rPr>
          <w:sz w:val="18"/>
        </w:rPr>
      </w:pPr>
      <w:r>
        <w:rPr>
          <w:color w:val="231F20"/>
          <w:sz w:val="18"/>
        </w:rPr>
        <w:t>SOBRE LOS</w:t>
      </w:r>
      <w:r>
        <w:rPr>
          <w:color w:val="231F20"/>
          <w:spacing w:val="-1"/>
          <w:sz w:val="18"/>
        </w:rPr>
        <w:t xml:space="preserve"> </w:t>
      </w:r>
      <w:r>
        <w:rPr>
          <w:color w:val="231F20"/>
          <w:sz w:val="18"/>
        </w:rPr>
        <w:t>APOYOS</w:t>
      </w:r>
    </w:p>
    <w:p w:rsidR="009E074C" w:rsidRDefault="003D052E">
      <w:pPr>
        <w:pStyle w:val="Prrafodelista"/>
        <w:numPr>
          <w:ilvl w:val="1"/>
          <w:numId w:val="120"/>
        </w:numPr>
        <w:tabs>
          <w:tab w:val="left" w:pos="794"/>
        </w:tabs>
        <w:spacing w:before="113" w:line="254" w:lineRule="auto"/>
        <w:ind w:right="138" w:firstLine="288"/>
        <w:jc w:val="both"/>
        <w:rPr>
          <w:sz w:val="18"/>
        </w:rPr>
      </w:pPr>
      <w:r>
        <w:rPr>
          <w:color w:val="231F20"/>
          <w:sz w:val="18"/>
        </w:rPr>
        <w:t>Los apoyos para la reincorporación de exbecarios PROMEP podrán ser de cuatro tipos conforme lo establecen las RO en el numeral 3.4 Características de los apoyos (tipo y</w:t>
      </w:r>
      <w:r>
        <w:rPr>
          <w:color w:val="231F20"/>
          <w:spacing w:val="-9"/>
          <w:sz w:val="18"/>
        </w:rPr>
        <w:t xml:space="preserve"> </w:t>
      </w:r>
      <w:r>
        <w:rPr>
          <w:color w:val="231F20"/>
          <w:sz w:val="18"/>
        </w:rPr>
        <w:t>monto):</w:t>
      </w:r>
    </w:p>
    <w:p w:rsidR="009E074C" w:rsidRDefault="003D052E">
      <w:pPr>
        <w:pStyle w:val="Prrafodelista"/>
        <w:numPr>
          <w:ilvl w:val="0"/>
          <w:numId w:val="118"/>
        </w:numPr>
        <w:tabs>
          <w:tab w:val="left" w:pos="638"/>
        </w:tabs>
        <w:spacing w:before="98"/>
        <w:ind w:hanging="210"/>
        <w:rPr>
          <w:sz w:val="18"/>
        </w:rPr>
      </w:pPr>
      <w:r>
        <w:rPr>
          <w:color w:val="231F20"/>
          <w:sz w:val="18"/>
        </w:rPr>
        <w:t>Apoyo para elementos individuales de trabajo básicos para la labor</w:t>
      </w:r>
      <w:r>
        <w:rPr>
          <w:color w:val="231F20"/>
          <w:spacing w:val="-8"/>
          <w:sz w:val="18"/>
        </w:rPr>
        <w:t xml:space="preserve"> </w:t>
      </w:r>
      <w:r>
        <w:rPr>
          <w:color w:val="231F20"/>
          <w:sz w:val="18"/>
        </w:rPr>
        <w:t>académica.</w:t>
      </w:r>
    </w:p>
    <w:p w:rsidR="009E074C" w:rsidRDefault="003D052E">
      <w:pPr>
        <w:pStyle w:val="Prrafodelista"/>
        <w:numPr>
          <w:ilvl w:val="0"/>
          <w:numId w:val="118"/>
        </w:numPr>
        <w:tabs>
          <w:tab w:val="left" w:pos="638"/>
        </w:tabs>
        <w:spacing w:before="113"/>
        <w:ind w:hanging="210"/>
        <w:rPr>
          <w:sz w:val="18"/>
        </w:rPr>
      </w:pPr>
      <w:r>
        <w:rPr>
          <w:color w:val="231F20"/>
          <w:sz w:val="18"/>
        </w:rPr>
        <w:t>A</w:t>
      </w:r>
      <w:r>
        <w:rPr>
          <w:color w:val="231F20"/>
          <w:sz w:val="18"/>
        </w:rPr>
        <w:t>poyo de fomento a la permanencia institucional, el cual se rige por las siguientes</w:t>
      </w:r>
      <w:r>
        <w:rPr>
          <w:color w:val="231F20"/>
          <w:spacing w:val="-25"/>
          <w:sz w:val="18"/>
        </w:rPr>
        <w:t xml:space="preserve"> </w:t>
      </w:r>
      <w:r>
        <w:rPr>
          <w:color w:val="231F20"/>
          <w:sz w:val="18"/>
        </w:rPr>
        <w:t>condiciones:</w:t>
      </w:r>
    </w:p>
    <w:p w:rsidR="009E074C" w:rsidRDefault="003D052E">
      <w:pPr>
        <w:pStyle w:val="Prrafodelista"/>
        <w:numPr>
          <w:ilvl w:val="0"/>
          <w:numId w:val="117"/>
        </w:numPr>
        <w:tabs>
          <w:tab w:val="left" w:pos="599"/>
        </w:tabs>
        <w:spacing w:before="111" w:line="252" w:lineRule="auto"/>
        <w:ind w:right="140" w:firstLine="288"/>
        <w:jc w:val="both"/>
        <w:rPr>
          <w:sz w:val="18"/>
        </w:rPr>
      </w:pPr>
      <w:r>
        <w:rPr>
          <w:color w:val="231F20"/>
          <w:sz w:val="18"/>
        </w:rPr>
        <w:t>Se otorga una sola vez y por un plazo máximo de un año a los/as profesores/as que al momento de presentar su solicitud demuestren tener actividades de docencia,</w:t>
      </w:r>
      <w:r>
        <w:rPr>
          <w:color w:val="231F20"/>
          <w:sz w:val="18"/>
        </w:rPr>
        <w:t xml:space="preserve"> tutoría, dirección individualizada y gestión académica a partir de su fecha de incorporación o reincorporación a la institución lo cual deberá estar capturado en el SISUP.</w:t>
      </w:r>
    </w:p>
    <w:p w:rsidR="009E074C" w:rsidRDefault="003D052E">
      <w:pPr>
        <w:pStyle w:val="Prrafodelista"/>
        <w:numPr>
          <w:ilvl w:val="0"/>
          <w:numId w:val="117"/>
        </w:numPr>
        <w:tabs>
          <w:tab w:val="left" w:pos="637"/>
        </w:tabs>
        <w:spacing w:before="104" w:line="254" w:lineRule="auto"/>
        <w:ind w:right="137" w:firstLine="288"/>
        <w:jc w:val="both"/>
        <w:rPr>
          <w:sz w:val="18"/>
        </w:rPr>
      </w:pPr>
      <w:r>
        <w:rPr>
          <w:color w:val="231F20"/>
          <w:sz w:val="18"/>
        </w:rPr>
        <w:t>Se suspenderá cuando el/la profesor/a califique, por reglamento interno de su IES d</w:t>
      </w:r>
      <w:r>
        <w:rPr>
          <w:color w:val="231F20"/>
          <w:sz w:val="18"/>
        </w:rPr>
        <w:t>e adscripción, para concursar por la cuota compensatoria de ESDEPED o su</w:t>
      </w:r>
      <w:r>
        <w:rPr>
          <w:color w:val="231F20"/>
          <w:spacing w:val="-6"/>
          <w:sz w:val="18"/>
        </w:rPr>
        <w:t xml:space="preserve"> </w:t>
      </w:r>
      <w:r>
        <w:rPr>
          <w:color w:val="231F20"/>
          <w:sz w:val="18"/>
        </w:rPr>
        <w:t>equivalente.</w:t>
      </w:r>
    </w:p>
    <w:p w:rsidR="009E074C" w:rsidRDefault="003D052E">
      <w:pPr>
        <w:pStyle w:val="Prrafodelista"/>
        <w:numPr>
          <w:ilvl w:val="0"/>
          <w:numId w:val="117"/>
        </w:numPr>
        <w:tabs>
          <w:tab w:val="left" w:pos="686"/>
        </w:tabs>
        <w:spacing w:before="98" w:line="252" w:lineRule="auto"/>
        <w:ind w:right="138" w:firstLine="288"/>
        <w:jc w:val="both"/>
        <w:rPr>
          <w:sz w:val="18"/>
        </w:rPr>
      </w:pPr>
      <w:r>
        <w:rPr>
          <w:color w:val="231F20"/>
          <w:sz w:val="18"/>
        </w:rPr>
        <w:t>Los/las nuevos/as PTC o exbecarios/as PROMEP que se encuentren dentro del programa institucional de cuota compensatoria de ESDEPED o su equivalente no podrán beneficiarse</w:t>
      </w:r>
      <w:r>
        <w:rPr>
          <w:color w:val="231F20"/>
          <w:sz w:val="18"/>
        </w:rPr>
        <w:t xml:space="preserve"> de este apoyo por parte       del</w:t>
      </w:r>
      <w:r>
        <w:rPr>
          <w:color w:val="231F20"/>
          <w:spacing w:val="-1"/>
          <w:sz w:val="18"/>
        </w:rPr>
        <w:t xml:space="preserve"> </w:t>
      </w:r>
      <w:r>
        <w:rPr>
          <w:color w:val="231F20"/>
          <w:sz w:val="18"/>
        </w:rPr>
        <w:t>Programa.</w:t>
      </w:r>
    </w:p>
    <w:p w:rsidR="009E074C" w:rsidRDefault="003D052E">
      <w:pPr>
        <w:pStyle w:val="Prrafodelista"/>
        <w:numPr>
          <w:ilvl w:val="0"/>
          <w:numId w:val="118"/>
        </w:numPr>
        <w:tabs>
          <w:tab w:val="left" w:pos="628"/>
        </w:tabs>
        <w:spacing w:before="103"/>
        <w:ind w:left="627" w:hanging="200"/>
        <w:rPr>
          <w:sz w:val="18"/>
        </w:rPr>
      </w:pPr>
      <w:r>
        <w:rPr>
          <w:color w:val="231F20"/>
          <w:sz w:val="18"/>
        </w:rPr>
        <w:t>Reconocimiento a la trayectoria académica se regirá por las siguientes</w:t>
      </w:r>
      <w:r>
        <w:rPr>
          <w:color w:val="231F20"/>
          <w:spacing w:val="-10"/>
          <w:sz w:val="18"/>
        </w:rPr>
        <w:t xml:space="preserve"> </w:t>
      </w:r>
      <w:r>
        <w:rPr>
          <w:color w:val="231F20"/>
          <w:sz w:val="18"/>
        </w:rPr>
        <w:t>condiciones:</w:t>
      </w:r>
    </w:p>
    <w:p w:rsidR="009E074C" w:rsidRDefault="003D052E">
      <w:pPr>
        <w:pStyle w:val="Prrafodelista"/>
        <w:numPr>
          <w:ilvl w:val="0"/>
          <w:numId w:val="116"/>
        </w:numPr>
        <w:tabs>
          <w:tab w:val="left" w:pos="594"/>
        </w:tabs>
        <w:spacing w:before="112" w:line="252" w:lineRule="auto"/>
        <w:ind w:right="138" w:firstLine="288"/>
        <w:jc w:val="both"/>
        <w:rPr>
          <w:sz w:val="18"/>
        </w:rPr>
      </w:pPr>
      <w:r>
        <w:rPr>
          <w:color w:val="231F20"/>
          <w:sz w:val="18"/>
        </w:rPr>
        <w:t xml:space="preserve">Pueden solicitar este apoyo sólo los/as profesores/as con grado de doctorado que demuestren, a través de su currículum vítae capturado en el SISUP, una producción académica de buena calidad durante los últimos tres años, la cual debe incluir: artículos en </w:t>
      </w:r>
      <w:r>
        <w:rPr>
          <w:color w:val="231F20"/>
          <w:sz w:val="18"/>
        </w:rPr>
        <w:t>revistas arbitradas o indizadas de reconocido prestigio nacional o internacional, presentación de trabajos en congresos nacionales o internacionales, dirección de tesis de posgrado, subvenciones a proyectos, el monto se ajustará de acuerdo a lo</w:t>
      </w:r>
      <w:r>
        <w:rPr>
          <w:color w:val="231F20"/>
          <w:spacing w:val="-15"/>
          <w:sz w:val="18"/>
        </w:rPr>
        <w:t xml:space="preserve"> </w:t>
      </w:r>
      <w:r>
        <w:rPr>
          <w:color w:val="231F20"/>
          <w:sz w:val="18"/>
        </w:rPr>
        <w:t>siguiente:</w:t>
      </w:r>
    </w:p>
    <w:p w:rsidR="009E074C" w:rsidRDefault="003D052E">
      <w:pPr>
        <w:pStyle w:val="Prrafodelista"/>
        <w:numPr>
          <w:ilvl w:val="0"/>
          <w:numId w:val="115"/>
        </w:numPr>
        <w:tabs>
          <w:tab w:val="left" w:pos="623"/>
        </w:tabs>
        <w:spacing w:before="104" w:line="254" w:lineRule="auto"/>
        <w:ind w:right="140" w:firstLine="288"/>
        <w:jc w:val="both"/>
        <w:rPr>
          <w:sz w:val="18"/>
        </w:rPr>
      </w:pPr>
      <w:r>
        <w:rPr>
          <w:color w:val="231F20"/>
          <w:sz w:val="18"/>
        </w:rPr>
        <w:t>$5,000.00 (Cinco mil pesos 00/100 M.N.) producción académica demostrada de buena calidad y originalidad;</w:t>
      </w:r>
    </w:p>
    <w:p w:rsidR="009E074C" w:rsidRDefault="003D052E">
      <w:pPr>
        <w:pStyle w:val="Prrafodelista"/>
        <w:numPr>
          <w:ilvl w:val="0"/>
          <w:numId w:val="115"/>
        </w:numPr>
        <w:tabs>
          <w:tab w:val="left" w:pos="614"/>
        </w:tabs>
        <w:spacing w:before="99" w:line="252" w:lineRule="auto"/>
        <w:ind w:right="139" w:firstLine="288"/>
        <w:jc w:val="both"/>
        <w:rPr>
          <w:sz w:val="18"/>
        </w:rPr>
      </w:pPr>
      <w:r>
        <w:rPr>
          <w:color w:val="231F20"/>
          <w:sz w:val="18"/>
        </w:rPr>
        <w:t>$7,000.00 (Siete mil pesos 00/100 M.N.) producción académica que además de lo anterior, al momento de presentar la solicitud evidencie trabajo con un C</w:t>
      </w:r>
      <w:r>
        <w:rPr>
          <w:color w:val="231F20"/>
          <w:sz w:val="18"/>
        </w:rPr>
        <w:t>A o grupo de investigación y/o desarrollo de uno</w:t>
      </w:r>
      <w:r>
        <w:rPr>
          <w:color w:val="231F20"/>
          <w:spacing w:val="-35"/>
          <w:sz w:val="18"/>
        </w:rPr>
        <w:t xml:space="preserve"> </w:t>
      </w:r>
      <w:r>
        <w:rPr>
          <w:color w:val="231F20"/>
          <w:sz w:val="18"/>
        </w:rPr>
        <w:t>nuevo;</w:t>
      </w:r>
    </w:p>
    <w:p w:rsidR="009E074C" w:rsidRDefault="003D052E">
      <w:pPr>
        <w:pStyle w:val="Prrafodelista"/>
        <w:numPr>
          <w:ilvl w:val="0"/>
          <w:numId w:val="115"/>
        </w:numPr>
        <w:tabs>
          <w:tab w:val="left" w:pos="652"/>
        </w:tabs>
        <w:spacing w:line="254" w:lineRule="auto"/>
        <w:ind w:right="141" w:firstLine="288"/>
        <w:jc w:val="both"/>
        <w:rPr>
          <w:sz w:val="18"/>
        </w:rPr>
      </w:pPr>
      <w:r>
        <w:rPr>
          <w:color w:val="231F20"/>
          <w:sz w:val="18"/>
        </w:rPr>
        <w:t>$11,000.00 (Once mil pesos 00/100 M.N.) producción académica que además de lo especificado en los puntos i y ii incluya dirección de tesis doctoral,</w:t>
      </w:r>
      <w:r>
        <w:rPr>
          <w:color w:val="231F20"/>
          <w:spacing w:val="-4"/>
          <w:sz w:val="18"/>
        </w:rPr>
        <w:t xml:space="preserve"> </w:t>
      </w:r>
      <w:r>
        <w:rPr>
          <w:color w:val="231F20"/>
          <w:sz w:val="18"/>
        </w:rPr>
        <w:t>o;</w:t>
      </w:r>
    </w:p>
    <w:p w:rsidR="009E074C" w:rsidRDefault="003D052E">
      <w:pPr>
        <w:pStyle w:val="Prrafodelista"/>
        <w:numPr>
          <w:ilvl w:val="0"/>
          <w:numId w:val="115"/>
        </w:numPr>
        <w:tabs>
          <w:tab w:val="left" w:pos="672"/>
        </w:tabs>
        <w:spacing w:before="98" w:line="252" w:lineRule="auto"/>
        <w:ind w:right="140" w:firstLine="288"/>
        <w:jc w:val="both"/>
        <w:rPr>
          <w:sz w:val="18"/>
        </w:rPr>
      </w:pPr>
      <w:r>
        <w:rPr>
          <w:color w:val="231F20"/>
          <w:sz w:val="18"/>
        </w:rPr>
        <w:t>$15,000.00 (Quince mil pesos 00/100 M.N.) produc</w:t>
      </w:r>
      <w:r>
        <w:rPr>
          <w:color w:val="231F20"/>
          <w:sz w:val="18"/>
        </w:rPr>
        <w:t>ción académica que además de lo especificado en los puntos i, ii y iii cuente con reconocimiento internacional que incluya la formación de</w:t>
      </w:r>
      <w:r>
        <w:rPr>
          <w:color w:val="231F20"/>
          <w:spacing w:val="-31"/>
          <w:sz w:val="18"/>
        </w:rPr>
        <w:t xml:space="preserve"> </w:t>
      </w:r>
      <w:r>
        <w:rPr>
          <w:color w:val="231F20"/>
          <w:sz w:val="18"/>
        </w:rPr>
        <w:t>investigadores.</w:t>
      </w:r>
    </w:p>
    <w:p w:rsidR="009E074C" w:rsidRDefault="003D052E">
      <w:pPr>
        <w:pStyle w:val="Prrafodelista"/>
        <w:numPr>
          <w:ilvl w:val="0"/>
          <w:numId w:val="116"/>
        </w:numPr>
        <w:tabs>
          <w:tab w:val="left" w:pos="638"/>
        </w:tabs>
        <w:spacing w:line="254" w:lineRule="auto"/>
        <w:ind w:right="140" w:firstLine="288"/>
        <w:jc w:val="both"/>
        <w:rPr>
          <w:sz w:val="18"/>
        </w:rPr>
      </w:pPr>
      <w:r>
        <w:rPr>
          <w:color w:val="231F20"/>
          <w:sz w:val="18"/>
        </w:rPr>
        <w:lastRenderedPageBreak/>
        <w:t>El apoyo se otorga por un periodo máximo de un año. Una vez que el nuevo PTC o exbecario PROMEP recib</w:t>
      </w:r>
      <w:r>
        <w:rPr>
          <w:color w:val="231F20"/>
          <w:sz w:val="18"/>
        </w:rPr>
        <w:t>a el apoyo por parte del SNI, dejará de percibir el reconocimiento a la trayectoria académica que otorga  el</w:t>
      </w:r>
      <w:r>
        <w:rPr>
          <w:color w:val="231F20"/>
          <w:spacing w:val="-1"/>
          <w:sz w:val="18"/>
        </w:rPr>
        <w:t xml:space="preserve"> </w:t>
      </w:r>
      <w:r>
        <w:rPr>
          <w:color w:val="231F20"/>
          <w:sz w:val="18"/>
        </w:rPr>
        <w:t>Programa.</w:t>
      </w:r>
    </w:p>
    <w:p w:rsidR="009E074C" w:rsidRDefault="003D052E">
      <w:pPr>
        <w:pStyle w:val="Prrafodelista"/>
        <w:numPr>
          <w:ilvl w:val="0"/>
          <w:numId w:val="116"/>
        </w:numPr>
        <w:tabs>
          <w:tab w:val="left" w:pos="695"/>
        </w:tabs>
        <w:spacing w:before="97" w:line="254" w:lineRule="auto"/>
        <w:ind w:right="137" w:firstLine="288"/>
        <w:jc w:val="both"/>
        <w:rPr>
          <w:sz w:val="18"/>
        </w:rPr>
      </w:pPr>
      <w:r>
        <w:rPr>
          <w:color w:val="231F20"/>
          <w:sz w:val="18"/>
        </w:rPr>
        <w:t>Los/as profesores/as que se incorporen o reincorporen a su institución con el reconocimiento por parte del SNI no pueden beneficiarse de este apoyo por parte del</w:t>
      </w:r>
      <w:r>
        <w:rPr>
          <w:color w:val="231F20"/>
          <w:spacing w:val="-5"/>
          <w:sz w:val="18"/>
        </w:rPr>
        <w:t xml:space="preserve"> </w:t>
      </w:r>
      <w:r>
        <w:rPr>
          <w:color w:val="231F20"/>
          <w:sz w:val="18"/>
        </w:rPr>
        <w:t>Programa.</w:t>
      </w:r>
    </w:p>
    <w:p w:rsidR="009E074C" w:rsidRDefault="003D052E">
      <w:pPr>
        <w:pStyle w:val="Prrafodelista"/>
        <w:numPr>
          <w:ilvl w:val="0"/>
          <w:numId w:val="118"/>
        </w:numPr>
        <w:tabs>
          <w:tab w:val="left" w:pos="638"/>
        </w:tabs>
        <w:spacing w:before="98" w:line="252" w:lineRule="auto"/>
        <w:ind w:left="139" w:right="136" w:firstLine="288"/>
        <w:jc w:val="both"/>
        <w:rPr>
          <w:sz w:val="18"/>
        </w:rPr>
      </w:pPr>
      <w:r>
        <w:rPr>
          <w:color w:val="231F20"/>
          <w:sz w:val="18"/>
        </w:rPr>
        <w:t>Fomento a la generación o aplicación innovadora del conocimiento o fomento a la inve</w:t>
      </w:r>
      <w:r>
        <w:rPr>
          <w:color w:val="231F20"/>
          <w:sz w:val="18"/>
        </w:rPr>
        <w:t>stigación aplicada o desarrollo tecnológico se otorga sólo a los/as profesores/as con grado de doctorado de las UPE, UPEA, Instituciones Federales Públicas de Educación Superior, UPT, IT, ITD, escuelas normales públicas o UIC y a los/as profesores/as con g</w:t>
      </w:r>
      <w:r>
        <w:rPr>
          <w:color w:val="231F20"/>
          <w:sz w:val="18"/>
        </w:rPr>
        <w:t>rado de doctorado o de maestría o especialidad tecnológica de las UT que de manera obligatoria presentan un proyecto de investigación. En el caso de que el proyecto de fomento a la generación o aplicación innovadora del conocimiento o de fomento a la inves</w:t>
      </w:r>
      <w:r>
        <w:rPr>
          <w:color w:val="231F20"/>
          <w:sz w:val="18"/>
        </w:rPr>
        <w:t>tigación aplicada o desarrollo tecnológico no se apruebe durante el proceso de evaluación, ninguno de los rubros solicitados por el nuevo PTC o exbecario PROMEP se apoyará.</w:t>
      </w:r>
    </w:p>
    <w:p w:rsidR="009E074C" w:rsidRDefault="003D052E">
      <w:pPr>
        <w:pStyle w:val="Textoindependiente"/>
        <w:spacing w:before="106"/>
        <w:ind w:left="427" w:firstLine="0"/>
      </w:pPr>
      <w:r>
        <w:rPr>
          <w:color w:val="231F20"/>
        </w:rPr>
        <w:t>Las condiciones de apoyo para estos proyectos son:</w:t>
      </w:r>
    </w:p>
    <w:p w:rsidR="009E074C" w:rsidRDefault="003D052E">
      <w:pPr>
        <w:pStyle w:val="Prrafodelista"/>
        <w:numPr>
          <w:ilvl w:val="0"/>
          <w:numId w:val="114"/>
        </w:numPr>
        <w:tabs>
          <w:tab w:val="left" w:pos="671"/>
        </w:tabs>
        <w:spacing w:before="112" w:line="254" w:lineRule="auto"/>
        <w:ind w:right="139" w:firstLine="288"/>
        <w:jc w:val="both"/>
        <w:rPr>
          <w:sz w:val="18"/>
        </w:rPr>
      </w:pPr>
      <w:r>
        <w:rPr>
          <w:color w:val="231F20"/>
          <w:sz w:val="18"/>
        </w:rPr>
        <w:t>El proyecto presentado por el nuevo PTC o exbecario PROMEP y del cual será responsable debe ajustarse al contenido y formato que se especifica en el SISUP y preferentemente tener identificado el posible aprovechamiento por los diferentes actores de la</w:t>
      </w:r>
      <w:r>
        <w:rPr>
          <w:color w:val="231F20"/>
          <w:spacing w:val="-2"/>
          <w:sz w:val="18"/>
        </w:rPr>
        <w:t xml:space="preserve"> </w:t>
      </w:r>
      <w:r>
        <w:rPr>
          <w:color w:val="231F20"/>
          <w:sz w:val="18"/>
        </w:rPr>
        <w:t>soci</w:t>
      </w:r>
      <w:r>
        <w:rPr>
          <w:color w:val="231F20"/>
          <w:sz w:val="18"/>
        </w:rPr>
        <w:t>edad.</w:t>
      </w:r>
    </w:p>
    <w:p w:rsidR="009E074C" w:rsidRDefault="003D052E">
      <w:pPr>
        <w:pStyle w:val="Prrafodelista"/>
        <w:numPr>
          <w:ilvl w:val="0"/>
          <w:numId w:val="114"/>
        </w:numPr>
        <w:tabs>
          <w:tab w:val="left" w:pos="638"/>
        </w:tabs>
        <w:spacing w:before="97"/>
        <w:ind w:left="637" w:hanging="210"/>
        <w:rPr>
          <w:sz w:val="18"/>
        </w:rPr>
      </w:pPr>
      <w:r>
        <w:rPr>
          <w:color w:val="231F20"/>
          <w:sz w:val="18"/>
        </w:rPr>
        <w:t>Se apoya por un año para cubrir los siguientes</w:t>
      </w:r>
      <w:r>
        <w:rPr>
          <w:color w:val="231F20"/>
          <w:spacing w:val="-2"/>
          <w:sz w:val="18"/>
        </w:rPr>
        <w:t xml:space="preserve"> </w:t>
      </w:r>
      <w:r>
        <w:rPr>
          <w:color w:val="231F20"/>
          <w:sz w:val="18"/>
        </w:rPr>
        <w:t>rubros:</w:t>
      </w:r>
    </w:p>
    <w:p w:rsidR="009E074C" w:rsidRDefault="003D052E">
      <w:pPr>
        <w:pStyle w:val="Prrafodelista"/>
        <w:numPr>
          <w:ilvl w:val="0"/>
          <w:numId w:val="113"/>
        </w:numPr>
        <w:tabs>
          <w:tab w:val="left" w:pos="568"/>
        </w:tabs>
        <w:spacing w:before="112"/>
        <w:ind w:hanging="140"/>
        <w:rPr>
          <w:sz w:val="18"/>
        </w:rPr>
      </w:pPr>
      <w:r>
        <w:rPr>
          <w:color w:val="231F20"/>
          <w:sz w:val="18"/>
        </w:rPr>
        <w:t>Adquisición de materiales y</w:t>
      </w:r>
      <w:r>
        <w:rPr>
          <w:color w:val="231F20"/>
          <w:spacing w:val="-1"/>
          <w:sz w:val="18"/>
        </w:rPr>
        <w:t xml:space="preserve"> </w:t>
      </w:r>
      <w:r>
        <w:rPr>
          <w:color w:val="231F20"/>
          <w:sz w:val="18"/>
        </w:rPr>
        <w:t>consumibles;</w:t>
      </w:r>
    </w:p>
    <w:p w:rsidR="009E074C" w:rsidRDefault="003D052E">
      <w:pPr>
        <w:pStyle w:val="Prrafodelista"/>
        <w:numPr>
          <w:ilvl w:val="0"/>
          <w:numId w:val="113"/>
        </w:numPr>
        <w:tabs>
          <w:tab w:val="left" w:pos="607"/>
        </w:tabs>
        <w:spacing w:before="112"/>
        <w:ind w:left="606" w:hanging="179"/>
        <w:rPr>
          <w:sz w:val="18"/>
        </w:rPr>
      </w:pPr>
      <w:r>
        <w:rPr>
          <w:color w:val="231F20"/>
          <w:sz w:val="18"/>
        </w:rPr>
        <w:t>Adquisición de equipo de cómputo especializado o de laboratorio y</w:t>
      </w:r>
      <w:r>
        <w:rPr>
          <w:color w:val="231F20"/>
          <w:spacing w:val="-8"/>
          <w:sz w:val="18"/>
        </w:rPr>
        <w:t xml:space="preserve"> </w:t>
      </w:r>
      <w:r>
        <w:rPr>
          <w:color w:val="231F20"/>
          <w:sz w:val="18"/>
        </w:rPr>
        <w:t>experimentación;</w:t>
      </w:r>
    </w:p>
    <w:p w:rsidR="009E074C" w:rsidRPr="00494AEF" w:rsidRDefault="003D052E">
      <w:pPr>
        <w:pStyle w:val="Prrafodelista"/>
        <w:numPr>
          <w:ilvl w:val="0"/>
          <w:numId w:val="113"/>
        </w:numPr>
        <w:tabs>
          <w:tab w:val="left" w:pos="648"/>
        </w:tabs>
        <w:spacing w:before="113"/>
        <w:ind w:left="647" w:hanging="220"/>
        <w:rPr>
          <w:sz w:val="18"/>
        </w:rPr>
      </w:pPr>
      <w:r>
        <w:rPr>
          <w:color w:val="231F20"/>
          <w:sz w:val="18"/>
        </w:rPr>
        <w:t>Gastos de trabajo de</w:t>
      </w:r>
      <w:r>
        <w:rPr>
          <w:color w:val="231F20"/>
          <w:spacing w:val="-1"/>
          <w:sz w:val="18"/>
        </w:rPr>
        <w:t xml:space="preserve"> </w:t>
      </w:r>
      <w:r>
        <w:rPr>
          <w:color w:val="231F20"/>
          <w:sz w:val="18"/>
        </w:rPr>
        <w:t>campo;</w:t>
      </w:r>
    </w:p>
    <w:p w:rsidR="009E074C" w:rsidRDefault="003D052E">
      <w:pPr>
        <w:pStyle w:val="Prrafodelista"/>
        <w:numPr>
          <w:ilvl w:val="0"/>
          <w:numId w:val="113"/>
        </w:numPr>
        <w:tabs>
          <w:tab w:val="left" w:pos="690"/>
        </w:tabs>
        <w:spacing w:before="178" w:line="249" w:lineRule="auto"/>
        <w:ind w:left="139" w:right="139" w:firstLine="288"/>
        <w:jc w:val="both"/>
        <w:rPr>
          <w:sz w:val="18"/>
        </w:rPr>
      </w:pPr>
      <w:r>
        <w:rPr>
          <w:color w:val="231F20"/>
          <w:sz w:val="18"/>
        </w:rPr>
        <w:t>Asistencia del responsable del proyecto o el/la estudiante que participe en el proyecto a reuniones académicas de nivel nacional o internacional para la presentación de trabajos o estancias cortas del responsable del proyecto en instituciones de alto nivel</w:t>
      </w:r>
      <w:r>
        <w:rPr>
          <w:color w:val="231F20"/>
          <w:sz w:val="18"/>
        </w:rPr>
        <w:t xml:space="preserve"> para realizar actividades relacionadas con el proyecto. El monto dedicado entre estos dos rubros no debe exceder de $50,000.00 (Cincuenta mil pesos 00/100 M.N.) para los/las profesores/as con grado de doctor y de $30,000.00 (Treinta mil pesos 00/100 M.N.)</w:t>
      </w:r>
      <w:r>
        <w:rPr>
          <w:color w:val="231F20"/>
          <w:sz w:val="18"/>
        </w:rPr>
        <w:t xml:space="preserve"> para los/las profesores/as con el grado de maestría o especialidad</w:t>
      </w:r>
      <w:r>
        <w:rPr>
          <w:color w:val="231F20"/>
          <w:spacing w:val="-5"/>
          <w:sz w:val="18"/>
        </w:rPr>
        <w:t xml:space="preserve"> </w:t>
      </w:r>
      <w:r>
        <w:rPr>
          <w:color w:val="231F20"/>
          <w:sz w:val="18"/>
        </w:rPr>
        <w:t>tecnológica.</w:t>
      </w:r>
    </w:p>
    <w:p w:rsidR="009E074C" w:rsidRDefault="003D052E">
      <w:pPr>
        <w:pStyle w:val="Prrafodelista"/>
        <w:numPr>
          <w:ilvl w:val="0"/>
          <w:numId w:val="113"/>
        </w:numPr>
        <w:tabs>
          <w:tab w:val="left" w:pos="685"/>
        </w:tabs>
        <w:spacing w:before="66" w:line="249" w:lineRule="auto"/>
        <w:ind w:left="139" w:right="137" w:firstLine="288"/>
        <w:jc w:val="both"/>
        <w:rPr>
          <w:sz w:val="18"/>
        </w:rPr>
      </w:pPr>
      <w:r>
        <w:rPr>
          <w:color w:val="231F20"/>
          <w:sz w:val="18"/>
        </w:rPr>
        <w:t>El proyecto debe incluir obligatoriamente la participación de un estudiante, preferentemente de licenciatura, con la finalidad de generar interés dentro de la línea de investi</w:t>
      </w:r>
      <w:r>
        <w:rPr>
          <w:color w:val="231F20"/>
          <w:sz w:val="18"/>
        </w:rPr>
        <w:t>gación y que obtenga, preferentemente, su título o grado académico al término del mismo. El/la estudiante deberá haber cumplido por lo menos con el 75 por ciento de los créditos de sus estudios y tener ocho como promedio mínimo en una escala de cero a diez</w:t>
      </w:r>
      <w:r>
        <w:rPr>
          <w:color w:val="231F20"/>
          <w:sz w:val="18"/>
        </w:rPr>
        <w:t xml:space="preserve"> o su equivalente. El/la alumno/a podrá ser de una IES distinta a la de adscripción del/la profesor/a. Este apoyo tendrá un monto de una UMA y se otorgará dentro del contexto de un proyecto de investigación para el estudiante que</w:t>
      </w:r>
      <w:r>
        <w:rPr>
          <w:color w:val="231F20"/>
          <w:spacing w:val="-2"/>
          <w:sz w:val="18"/>
        </w:rPr>
        <w:t xml:space="preserve"> </w:t>
      </w:r>
      <w:r>
        <w:rPr>
          <w:color w:val="231F20"/>
          <w:sz w:val="18"/>
        </w:rPr>
        <w:t>participe.</w:t>
      </w:r>
    </w:p>
    <w:p w:rsidR="009E074C" w:rsidRDefault="003D052E">
      <w:pPr>
        <w:pStyle w:val="Prrafodelista"/>
        <w:numPr>
          <w:ilvl w:val="0"/>
          <w:numId w:val="113"/>
        </w:numPr>
        <w:tabs>
          <w:tab w:val="left" w:pos="658"/>
        </w:tabs>
        <w:spacing w:before="66"/>
        <w:ind w:left="657" w:hanging="230"/>
        <w:rPr>
          <w:sz w:val="18"/>
        </w:rPr>
      </w:pPr>
      <w:r>
        <w:rPr>
          <w:color w:val="231F20"/>
          <w:sz w:val="18"/>
        </w:rPr>
        <w:t>Los</w:t>
      </w:r>
      <w:r>
        <w:rPr>
          <w:color w:val="231F20"/>
          <w:spacing w:val="-3"/>
          <w:sz w:val="18"/>
        </w:rPr>
        <w:t xml:space="preserve"> </w:t>
      </w:r>
      <w:r>
        <w:rPr>
          <w:color w:val="231F20"/>
          <w:sz w:val="18"/>
        </w:rPr>
        <w:t>recursos</w:t>
      </w:r>
      <w:r>
        <w:rPr>
          <w:color w:val="231F20"/>
          <w:spacing w:val="-3"/>
          <w:sz w:val="18"/>
        </w:rPr>
        <w:t xml:space="preserve"> </w:t>
      </w:r>
      <w:r>
        <w:rPr>
          <w:color w:val="231F20"/>
          <w:sz w:val="18"/>
        </w:rPr>
        <w:t>de</w:t>
      </w:r>
      <w:r>
        <w:rPr>
          <w:color w:val="231F20"/>
          <w:spacing w:val="-2"/>
          <w:sz w:val="18"/>
        </w:rPr>
        <w:t xml:space="preserve"> </w:t>
      </w:r>
      <w:r>
        <w:rPr>
          <w:color w:val="231F20"/>
          <w:sz w:val="18"/>
        </w:rPr>
        <w:t>este</w:t>
      </w:r>
      <w:r>
        <w:rPr>
          <w:color w:val="231F20"/>
          <w:spacing w:val="-3"/>
          <w:sz w:val="18"/>
        </w:rPr>
        <w:t xml:space="preserve"> </w:t>
      </w:r>
      <w:r>
        <w:rPr>
          <w:color w:val="231F20"/>
          <w:sz w:val="18"/>
        </w:rPr>
        <w:t>apoyo</w:t>
      </w:r>
      <w:r>
        <w:rPr>
          <w:color w:val="231F20"/>
          <w:spacing w:val="-3"/>
          <w:sz w:val="18"/>
        </w:rPr>
        <w:t xml:space="preserve"> </w:t>
      </w:r>
      <w:r>
        <w:rPr>
          <w:color w:val="231F20"/>
          <w:sz w:val="18"/>
        </w:rPr>
        <w:t>no</w:t>
      </w:r>
      <w:r>
        <w:rPr>
          <w:color w:val="231F20"/>
          <w:spacing w:val="-2"/>
          <w:sz w:val="18"/>
        </w:rPr>
        <w:t xml:space="preserve"> </w:t>
      </w:r>
      <w:r>
        <w:rPr>
          <w:color w:val="231F20"/>
          <w:sz w:val="18"/>
        </w:rPr>
        <w:t>podrán</w:t>
      </w:r>
      <w:r>
        <w:rPr>
          <w:color w:val="231F20"/>
          <w:spacing w:val="-4"/>
          <w:sz w:val="18"/>
        </w:rPr>
        <w:t xml:space="preserve"> </w:t>
      </w:r>
      <w:r>
        <w:rPr>
          <w:color w:val="231F20"/>
          <w:sz w:val="18"/>
        </w:rPr>
        <w:t>utilizarse</w:t>
      </w:r>
      <w:r>
        <w:rPr>
          <w:color w:val="231F20"/>
          <w:spacing w:val="-3"/>
          <w:sz w:val="18"/>
        </w:rPr>
        <w:t xml:space="preserve"> </w:t>
      </w:r>
      <w:r>
        <w:rPr>
          <w:color w:val="231F20"/>
          <w:sz w:val="18"/>
        </w:rPr>
        <w:t>para</w:t>
      </w:r>
      <w:r>
        <w:rPr>
          <w:color w:val="231F20"/>
          <w:spacing w:val="-2"/>
          <w:sz w:val="18"/>
        </w:rPr>
        <w:t xml:space="preserve"> </w:t>
      </w:r>
      <w:r>
        <w:rPr>
          <w:color w:val="231F20"/>
          <w:sz w:val="18"/>
        </w:rPr>
        <w:t>cubrir</w:t>
      </w:r>
      <w:r>
        <w:rPr>
          <w:color w:val="231F20"/>
          <w:spacing w:val="-3"/>
          <w:sz w:val="18"/>
        </w:rPr>
        <w:t xml:space="preserve"> </w:t>
      </w:r>
      <w:r>
        <w:rPr>
          <w:color w:val="231F20"/>
          <w:sz w:val="18"/>
        </w:rPr>
        <w:t>gastos</w:t>
      </w:r>
      <w:r>
        <w:rPr>
          <w:color w:val="231F20"/>
          <w:spacing w:val="-3"/>
          <w:sz w:val="18"/>
        </w:rPr>
        <w:t xml:space="preserve"> </w:t>
      </w:r>
      <w:r>
        <w:rPr>
          <w:color w:val="231F20"/>
          <w:sz w:val="18"/>
        </w:rPr>
        <w:t>de</w:t>
      </w:r>
      <w:r>
        <w:rPr>
          <w:color w:val="231F20"/>
          <w:spacing w:val="-3"/>
          <w:sz w:val="18"/>
        </w:rPr>
        <w:t xml:space="preserve"> </w:t>
      </w:r>
      <w:r>
        <w:rPr>
          <w:color w:val="231F20"/>
          <w:sz w:val="18"/>
        </w:rPr>
        <w:t>publicación</w:t>
      </w:r>
      <w:r>
        <w:rPr>
          <w:color w:val="231F20"/>
          <w:spacing w:val="-2"/>
          <w:sz w:val="18"/>
        </w:rPr>
        <w:t xml:space="preserve"> </w:t>
      </w:r>
      <w:r>
        <w:rPr>
          <w:color w:val="231F20"/>
          <w:sz w:val="18"/>
        </w:rPr>
        <w:t>de</w:t>
      </w:r>
      <w:r>
        <w:rPr>
          <w:color w:val="231F20"/>
          <w:spacing w:val="-2"/>
          <w:sz w:val="18"/>
        </w:rPr>
        <w:t xml:space="preserve"> </w:t>
      </w:r>
      <w:r>
        <w:rPr>
          <w:color w:val="231F20"/>
          <w:sz w:val="18"/>
        </w:rPr>
        <w:t>libros</w:t>
      </w:r>
      <w:r>
        <w:rPr>
          <w:color w:val="231F20"/>
          <w:spacing w:val="-1"/>
          <w:sz w:val="18"/>
        </w:rPr>
        <w:t xml:space="preserve"> </w:t>
      </w:r>
      <w:r>
        <w:rPr>
          <w:color w:val="231F20"/>
          <w:sz w:val="18"/>
        </w:rPr>
        <w:t>o</w:t>
      </w:r>
      <w:r>
        <w:rPr>
          <w:color w:val="231F20"/>
          <w:spacing w:val="-3"/>
          <w:sz w:val="18"/>
        </w:rPr>
        <w:t xml:space="preserve"> </w:t>
      </w:r>
      <w:r>
        <w:rPr>
          <w:color w:val="231F20"/>
          <w:sz w:val="18"/>
        </w:rPr>
        <w:t>artículos.</w:t>
      </w:r>
    </w:p>
    <w:p w:rsidR="009E074C" w:rsidRDefault="003D052E">
      <w:pPr>
        <w:pStyle w:val="Prrafodelista"/>
        <w:numPr>
          <w:ilvl w:val="0"/>
          <w:numId w:val="113"/>
        </w:numPr>
        <w:tabs>
          <w:tab w:val="left" w:pos="740"/>
        </w:tabs>
        <w:spacing w:before="72" w:line="249" w:lineRule="auto"/>
        <w:ind w:left="139" w:right="137" w:firstLine="288"/>
        <w:jc w:val="both"/>
        <w:rPr>
          <w:sz w:val="18"/>
        </w:rPr>
      </w:pPr>
      <w:r>
        <w:rPr>
          <w:color w:val="231F20"/>
          <w:sz w:val="18"/>
        </w:rPr>
        <w:t xml:space="preserve">Los/as profesores/as beneficiados/as en convocatorias anteriores de Apoyo a la incorporación de nuevos/as profesores/as de tiempo completo con el grado de maestría y </w:t>
      </w:r>
      <w:r>
        <w:rPr>
          <w:color w:val="231F20"/>
          <w:sz w:val="18"/>
        </w:rPr>
        <w:t>que no hayan recibido el apoyo del fomento a la generación o aplicación innovadora del conocimiento o fomento a la investigación aplicada o desarrollo tecnológico que hayan concluido en tiempo y forma con el compromiso establecido con el Programa y que hay</w:t>
      </w:r>
      <w:r>
        <w:rPr>
          <w:color w:val="231F20"/>
          <w:sz w:val="18"/>
        </w:rPr>
        <w:t>an obtenido el doctorado dentro de los tres años anteriores a la presentación de la solicitud, podrán concursar por este apoyo.</w:t>
      </w:r>
    </w:p>
    <w:p w:rsidR="009E074C" w:rsidRDefault="003D052E">
      <w:pPr>
        <w:pStyle w:val="Textoindependiente"/>
        <w:spacing w:before="67"/>
        <w:ind w:left="427" w:firstLine="0"/>
      </w:pPr>
      <w:r>
        <w:rPr>
          <w:color w:val="231F20"/>
        </w:rPr>
        <w:t>Los montos asignados a cada uno de los apoyos antes referidos serán los señalados en el en el numeral</w:t>
      </w:r>
    </w:p>
    <w:p w:rsidR="009E074C" w:rsidRDefault="003D052E">
      <w:pPr>
        <w:pStyle w:val="Textoindependiente"/>
        <w:spacing w:before="9" w:line="249" w:lineRule="auto"/>
        <w:ind w:right="287" w:firstLine="0"/>
      </w:pPr>
      <w:r>
        <w:rPr>
          <w:color w:val="231F20"/>
        </w:rPr>
        <w:t>3.4 Características de los</w:t>
      </w:r>
      <w:r>
        <w:rPr>
          <w:color w:val="231F20"/>
        </w:rPr>
        <w:t xml:space="preserve"> apoyos (tipo y monto) para el tipo superior y se asignarán una vez que se valoren los elementos antes señalados.</w:t>
      </w:r>
    </w:p>
    <w:p w:rsidR="009E074C" w:rsidRDefault="003D052E">
      <w:pPr>
        <w:pStyle w:val="Prrafodelista"/>
        <w:numPr>
          <w:ilvl w:val="1"/>
          <w:numId w:val="120"/>
        </w:numPr>
        <w:tabs>
          <w:tab w:val="left" w:pos="811"/>
        </w:tabs>
        <w:spacing w:before="63" w:line="249" w:lineRule="auto"/>
        <w:ind w:right="137" w:firstLine="288"/>
        <w:jc w:val="both"/>
        <w:rPr>
          <w:sz w:val="18"/>
        </w:rPr>
      </w:pPr>
      <w:r>
        <w:rPr>
          <w:color w:val="231F20"/>
          <w:sz w:val="18"/>
        </w:rPr>
        <w:t>Las características de los/as aspirantes según grado académico, conceptos, montos y periodo de cada rubro se detallan en la normativa disponib</w:t>
      </w:r>
      <w:r>
        <w:rPr>
          <w:color w:val="231F20"/>
          <w:sz w:val="18"/>
        </w:rPr>
        <w:t>le en</w:t>
      </w:r>
      <w:r>
        <w:rPr>
          <w:color w:val="231F20"/>
          <w:spacing w:val="-25"/>
          <w:sz w:val="18"/>
        </w:rPr>
        <w:t xml:space="preserve"> </w:t>
      </w:r>
      <w:hyperlink r:id="rId56">
        <w:r>
          <w:rPr>
            <w:color w:val="231F20"/>
            <w:sz w:val="18"/>
          </w:rPr>
          <w:t>http://www.dgesu.ses.sep.gob.mx/PRODEP.htm.</w:t>
        </w:r>
      </w:hyperlink>
    </w:p>
    <w:p w:rsidR="009E074C" w:rsidRDefault="003D052E">
      <w:pPr>
        <w:pStyle w:val="Prrafodelista"/>
        <w:numPr>
          <w:ilvl w:val="0"/>
          <w:numId w:val="120"/>
        </w:numPr>
        <w:tabs>
          <w:tab w:val="left" w:pos="678"/>
        </w:tabs>
        <w:spacing w:before="62"/>
        <w:ind w:left="677" w:hanging="250"/>
        <w:rPr>
          <w:sz w:val="18"/>
        </w:rPr>
      </w:pPr>
      <w:r>
        <w:rPr>
          <w:color w:val="231F20"/>
          <w:sz w:val="18"/>
        </w:rPr>
        <w:t>PROCEDIMIENTO DE SOLICITUD Y</w:t>
      </w:r>
      <w:r>
        <w:rPr>
          <w:color w:val="231F20"/>
          <w:spacing w:val="-1"/>
          <w:sz w:val="18"/>
        </w:rPr>
        <w:t xml:space="preserve"> </w:t>
      </w:r>
      <w:r>
        <w:rPr>
          <w:color w:val="231F20"/>
          <w:sz w:val="18"/>
        </w:rPr>
        <w:t>EVALUACION</w:t>
      </w:r>
    </w:p>
    <w:p w:rsidR="009E074C" w:rsidRDefault="003D052E">
      <w:pPr>
        <w:pStyle w:val="Prrafodelista"/>
        <w:numPr>
          <w:ilvl w:val="1"/>
          <w:numId w:val="120"/>
        </w:numPr>
        <w:tabs>
          <w:tab w:val="left" w:pos="828"/>
        </w:tabs>
        <w:spacing w:before="72"/>
        <w:ind w:left="827" w:hanging="400"/>
        <w:rPr>
          <w:sz w:val="18"/>
        </w:rPr>
      </w:pPr>
      <w:r>
        <w:rPr>
          <w:color w:val="231F20"/>
          <w:sz w:val="18"/>
        </w:rPr>
        <w:t>Los términos de la presente convocatoria se basan en la normativa</w:t>
      </w:r>
      <w:r>
        <w:rPr>
          <w:color w:val="231F20"/>
          <w:spacing w:val="-10"/>
          <w:sz w:val="18"/>
        </w:rPr>
        <w:t xml:space="preserve"> </w:t>
      </w:r>
      <w:r>
        <w:rPr>
          <w:color w:val="231F20"/>
          <w:sz w:val="18"/>
        </w:rPr>
        <w:t>vigente.</w:t>
      </w:r>
    </w:p>
    <w:p w:rsidR="009E074C" w:rsidRDefault="003D052E">
      <w:pPr>
        <w:pStyle w:val="Prrafodelista"/>
        <w:numPr>
          <w:ilvl w:val="1"/>
          <w:numId w:val="120"/>
        </w:numPr>
        <w:tabs>
          <w:tab w:val="left" w:pos="843"/>
        </w:tabs>
        <w:spacing w:before="71" w:line="249" w:lineRule="auto"/>
        <w:ind w:right="138" w:firstLine="288"/>
        <w:jc w:val="both"/>
        <w:rPr>
          <w:sz w:val="18"/>
        </w:rPr>
      </w:pPr>
      <w:r>
        <w:rPr>
          <w:color w:val="231F20"/>
          <w:sz w:val="18"/>
        </w:rPr>
        <w:t>Los formatos de solicitud para participar en ésta y en todas las convocatorias de carácter individual emitidas por el Programa se encuentran disponibles en las páginas https://promepca.sep.gob.mx/solicitudesv3 y https://promep.sep.gob.mx/solicitudesv3. El/</w:t>
      </w:r>
      <w:r>
        <w:rPr>
          <w:color w:val="231F20"/>
          <w:sz w:val="18"/>
        </w:rPr>
        <w:t xml:space="preserve">La candidato/a deberá llenar su solicitud completa en formato electrónico. Este apoyo se encuentra inscrito en el Registro Federal de Trámites y Servicios con las siguientes modalidades i) Profesores de Universidades Públicas Estatales, de Apoyo Solidario </w:t>
      </w:r>
      <w:r>
        <w:rPr>
          <w:color w:val="231F20"/>
          <w:sz w:val="18"/>
        </w:rPr>
        <w:t>y Federales (SEP-23-006-A), ii) Profesores de Universidades Tecnológicas (SEP-23-006-B), iii) Profesores de Universidades Politécnicas (SEP-23-006-C), iv) Profesores de Institutos Tecnológicos (SEP-23-006-D), v) Profesores de Escuelas Normales Públicas (SE</w:t>
      </w:r>
      <w:r>
        <w:rPr>
          <w:color w:val="231F20"/>
          <w:sz w:val="18"/>
        </w:rPr>
        <w:t>P-23-006-E) y vi) Profesores de Universidades Interculturales (Trámite con Homoclave de registro ante la Comisión Federal de Mejora Regulatoria :</w:t>
      </w:r>
      <w:r>
        <w:rPr>
          <w:color w:val="231F20"/>
          <w:spacing w:val="-29"/>
          <w:sz w:val="18"/>
        </w:rPr>
        <w:t xml:space="preserve"> </w:t>
      </w:r>
      <w:r>
        <w:rPr>
          <w:color w:val="231F20"/>
          <w:sz w:val="18"/>
        </w:rPr>
        <w:t>SEP-23-006-F).</w:t>
      </w:r>
    </w:p>
    <w:p w:rsidR="009E074C" w:rsidRDefault="003D052E">
      <w:pPr>
        <w:pStyle w:val="Prrafodelista"/>
        <w:numPr>
          <w:ilvl w:val="1"/>
          <w:numId w:val="120"/>
        </w:numPr>
        <w:tabs>
          <w:tab w:val="left" w:pos="778"/>
          <w:tab w:val="left" w:pos="6113"/>
          <w:tab w:val="left" w:pos="8180"/>
        </w:tabs>
        <w:spacing w:before="69" w:line="249" w:lineRule="auto"/>
        <w:ind w:right="142" w:firstLine="288"/>
        <w:jc w:val="both"/>
        <w:rPr>
          <w:sz w:val="18"/>
        </w:rPr>
      </w:pPr>
      <w:r>
        <w:rPr>
          <w:color w:val="231F20"/>
          <w:sz w:val="18"/>
        </w:rPr>
        <w:t>La</w:t>
      </w:r>
      <w:r>
        <w:rPr>
          <w:color w:val="231F20"/>
          <w:spacing w:val="20"/>
          <w:sz w:val="18"/>
        </w:rPr>
        <w:t xml:space="preserve"> </w:t>
      </w:r>
      <w:r>
        <w:rPr>
          <w:color w:val="231F20"/>
          <w:sz w:val="18"/>
        </w:rPr>
        <w:t>fecha</w:t>
      </w:r>
      <w:r>
        <w:rPr>
          <w:color w:val="231F20"/>
          <w:spacing w:val="21"/>
          <w:sz w:val="18"/>
        </w:rPr>
        <w:t xml:space="preserve"> </w:t>
      </w:r>
      <w:r>
        <w:rPr>
          <w:color w:val="231F20"/>
          <w:sz w:val="18"/>
        </w:rPr>
        <w:t>de</w:t>
      </w:r>
      <w:r>
        <w:rPr>
          <w:color w:val="231F20"/>
          <w:spacing w:val="21"/>
          <w:sz w:val="18"/>
        </w:rPr>
        <w:t xml:space="preserve"> </w:t>
      </w:r>
      <w:r>
        <w:rPr>
          <w:color w:val="231F20"/>
          <w:sz w:val="18"/>
        </w:rPr>
        <w:t>apertura</w:t>
      </w:r>
      <w:r>
        <w:rPr>
          <w:color w:val="231F20"/>
          <w:spacing w:val="21"/>
          <w:sz w:val="18"/>
        </w:rPr>
        <w:t xml:space="preserve"> </w:t>
      </w:r>
      <w:r>
        <w:rPr>
          <w:color w:val="231F20"/>
          <w:sz w:val="18"/>
        </w:rPr>
        <w:t>para</w:t>
      </w:r>
      <w:r>
        <w:rPr>
          <w:color w:val="231F20"/>
          <w:spacing w:val="21"/>
          <w:sz w:val="18"/>
        </w:rPr>
        <w:t xml:space="preserve"> </w:t>
      </w:r>
      <w:r>
        <w:rPr>
          <w:color w:val="231F20"/>
          <w:sz w:val="18"/>
        </w:rPr>
        <w:t>el</w:t>
      </w:r>
      <w:r>
        <w:rPr>
          <w:color w:val="231F20"/>
          <w:spacing w:val="22"/>
          <w:sz w:val="18"/>
        </w:rPr>
        <w:t xml:space="preserve"> </w:t>
      </w:r>
      <w:r>
        <w:rPr>
          <w:color w:val="231F20"/>
          <w:sz w:val="18"/>
        </w:rPr>
        <w:t>llenado</w:t>
      </w:r>
      <w:r>
        <w:rPr>
          <w:color w:val="231F20"/>
          <w:spacing w:val="21"/>
          <w:sz w:val="18"/>
        </w:rPr>
        <w:t xml:space="preserve"> </w:t>
      </w:r>
      <w:r>
        <w:rPr>
          <w:color w:val="231F20"/>
          <w:sz w:val="18"/>
        </w:rPr>
        <w:t>de</w:t>
      </w:r>
      <w:r>
        <w:rPr>
          <w:color w:val="231F20"/>
          <w:spacing w:val="21"/>
          <w:sz w:val="18"/>
        </w:rPr>
        <w:t xml:space="preserve"> </w:t>
      </w:r>
      <w:r>
        <w:rPr>
          <w:color w:val="231F20"/>
          <w:sz w:val="18"/>
        </w:rPr>
        <w:t>las</w:t>
      </w:r>
      <w:r>
        <w:rPr>
          <w:color w:val="231F20"/>
          <w:spacing w:val="21"/>
          <w:sz w:val="18"/>
        </w:rPr>
        <w:t xml:space="preserve"> </w:t>
      </w:r>
      <w:r>
        <w:rPr>
          <w:color w:val="231F20"/>
          <w:sz w:val="18"/>
        </w:rPr>
        <w:t>solicitudes</w:t>
      </w:r>
      <w:r>
        <w:rPr>
          <w:color w:val="231F20"/>
          <w:spacing w:val="20"/>
          <w:sz w:val="18"/>
        </w:rPr>
        <w:t xml:space="preserve"> </w:t>
      </w:r>
      <w:r>
        <w:rPr>
          <w:color w:val="231F20"/>
          <w:sz w:val="18"/>
        </w:rPr>
        <w:t>en</w:t>
      </w:r>
      <w:r>
        <w:rPr>
          <w:color w:val="231F20"/>
          <w:spacing w:val="21"/>
          <w:sz w:val="18"/>
        </w:rPr>
        <w:t xml:space="preserve"> </w:t>
      </w:r>
      <w:r>
        <w:rPr>
          <w:color w:val="231F20"/>
          <w:sz w:val="18"/>
        </w:rPr>
        <w:t>línea</w:t>
      </w:r>
      <w:r>
        <w:rPr>
          <w:color w:val="231F20"/>
          <w:spacing w:val="22"/>
          <w:sz w:val="18"/>
        </w:rPr>
        <w:t xml:space="preserve"> </w:t>
      </w:r>
      <w:r>
        <w:rPr>
          <w:color w:val="231F20"/>
          <w:sz w:val="18"/>
        </w:rPr>
        <w:t>será</w:t>
      </w:r>
      <w:r>
        <w:rPr>
          <w:color w:val="231F20"/>
          <w:spacing w:val="20"/>
          <w:sz w:val="18"/>
        </w:rPr>
        <w:t xml:space="preserve"> </w:t>
      </w:r>
      <w:r>
        <w:rPr>
          <w:color w:val="231F20"/>
          <w:sz w:val="18"/>
        </w:rPr>
        <w:t xml:space="preserve">el </w:t>
      </w:r>
      <w:r>
        <w:rPr>
          <w:color w:val="231F20"/>
          <w:sz w:val="18"/>
          <w:u w:val="single" w:color="221E1F"/>
        </w:rPr>
        <w:t xml:space="preserve">      </w:t>
      </w:r>
      <w:r>
        <w:rPr>
          <w:color w:val="231F20"/>
          <w:spacing w:val="32"/>
          <w:sz w:val="18"/>
        </w:rPr>
        <w:t xml:space="preserve"> </w:t>
      </w:r>
      <w:r>
        <w:rPr>
          <w:color w:val="231F20"/>
          <w:sz w:val="18"/>
        </w:rPr>
        <w:t>de</w:t>
      </w:r>
      <w:r>
        <w:rPr>
          <w:color w:val="231F20"/>
          <w:sz w:val="18"/>
          <w:u w:val="single" w:color="221E1F"/>
        </w:rPr>
        <w:t xml:space="preserve"> </w:t>
      </w:r>
      <w:r>
        <w:rPr>
          <w:color w:val="231F20"/>
          <w:sz w:val="18"/>
          <w:u w:val="single" w:color="221E1F"/>
        </w:rPr>
        <w:tab/>
      </w:r>
      <w:r>
        <w:rPr>
          <w:color w:val="231F20"/>
          <w:sz w:val="18"/>
        </w:rPr>
        <w:t xml:space="preserve">de 20 </w:t>
      </w:r>
      <w:r>
        <w:rPr>
          <w:color w:val="231F20"/>
          <w:spacing w:val="-15"/>
          <w:sz w:val="18"/>
        </w:rPr>
        <w:t xml:space="preserve">, </w:t>
      </w:r>
      <w:r>
        <w:rPr>
          <w:color w:val="231F20"/>
          <w:sz w:val="18"/>
        </w:rPr>
        <w:t>mie</w:t>
      </w:r>
      <w:r>
        <w:rPr>
          <w:color w:val="231F20"/>
          <w:sz w:val="18"/>
        </w:rPr>
        <w:t>ntras que la fecha de cierre del sistema será</w:t>
      </w:r>
      <w:r>
        <w:rPr>
          <w:color w:val="231F20"/>
          <w:spacing w:val="-13"/>
          <w:sz w:val="18"/>
        </w:rPr>
        <w:t xml:space="preserve"> </w:t>
      </w:r>
      <w:r>
        <w:rPr>
          <w:color w:val="231F20"/>
          <w:sz w:val="18"/>
        </w:rPr>
        <w:t>el</w:t>
      </w:r>
      <w:r>
        <w:rPr>
          <w:color w:val="231F20"/>
          <w:sz w:val="18"/>
          <w:u w:val="single" w:color="221E1F"/>
        </w:rPr>
        <w:t xml:space="preserve">        </w:t>
      </w:r>
      <w:r>
        <w:rPr>
          <w:color w:val="231F20"/>
          <w:spacing w:val="36"/>
          <w:sz w:val="18"/>
        </w:rPr>
        <w:t xml:space="preserve"> </w:t>
      </w:r>
      <w:r>
        <w:rPr>
          <w:color w:val="231F20"/>
          <w:sz w:val="18"/>
        </w:rPr>
        <w:t>de</w:t>
      </w:r>
      <w:r>
        <w:rPr>
          <w:color w:val="231F20"/>
          <w:sz w:val="18"/>
          <w:u w:val="single" w:color="221E1F"/>
        </w:rPr>
        <w:t xml:space="preserve"> </w:t>
      </w:r>
      <w:r>
        <w:rPr>
          <w:color w:val="231F20"/>
          <w:sz w:val="18"/>
          <w:u w:val="single" w:color="221E1F"/>
        </w:rPr>
        <w:tab/>
      </w:r>
      <w:r>
        <w:rPr>
          <w:color w:val="231F20"/>
          <w:sz w:val="18"/>
        </w:rPr>
        <w:t>del presente.</w:t>
      </w:r>
    </w:p>
    <w:p w:rsidR="009E074C" w:rsidRDefault="003D052E">
      <w:pPr>
        <w:pStyle w:val="Prrafodelista"/>
        <w:numPr>
          <w:ilvl w:val="1"/>
          <w:numId w:val="120"/>
        </w:numPr>
        <w:tabs>
          <w:tab w:val="left" w:pos="834"/>
        </w:tabs>
        <w:spacing w:before="64" w:line="249" w:lineRule="auto"/>
        <w:ind w:right="139" w:firstLine="288"/>
        <w:jc w:val="both"/>
        <w:rPr>
          <w:sz w:val="18"/>
        </w:rPr>
      </w:pPr>
      <w:r>
        <w:rPr>
          <w:color w:val="231F20"/>
          <w:sz w:val="18"/>
        </w:rPr>
        <w:t xml:space="preserve">La IES por conducto del RIP entregarán en las oficinas del Programa el oficio de presentación de las </w:t>
      </w:r>
      <w:r>
        <w:rPr>
          <w:color w:val="231F20"/>
          <w:sz w:val="18"/>
        </w:rPr>
        <w:lastRenderedPageBreak/>
        <w:t>solicitudes y una relación de éstas acompañadas de los documentos que se mencionan en la normativa vigente.</w:t>
      </w:r>
    </w:p>
    <w:p w:rsidR="009E074C" w:rsidRDefault="003D052E">
      <w:pPr>
        <w:pStyle w:val="Prrafodelista"/>
        <w:numPr>
          <w:ilvl w:val="1"/>
          <w:numId w:val="120"/>
        </w:numPr>
        <w:tabs>
          <w:tab w:val="left" w:pos="828"/>
        </w:tabs>
        <w:spacing w:before="62"/>
        <w:ind w:left="827" w:hanging="400"/>
        <w:rPr>
          <w:sz w:val="18"/>
        </w:rPr>
      </w:pPr>
      <w:r>
        <w:rPr>
          <w:color w:val="231F20"/>
          <w:sz w:val="18"/>
        </w:rPr>
        <w:t>El otorgamiento de los apoyos estará en función</w:t>
      </w:r>
      <w:r>
        <w:rPr>
          <w:color w:val="231F20"/>
          <w:sz w:val="18"/>
        </w:rPr>
        <w:t xml:space="preserve"> del presupuesto</w:t>
      </w:r>
      <w:r>
        <w:rPr>
          <w:color w:val="231F20"/>
          <w:spacing w:val="-11"/>
          <w:sz w:val="18"/>
        </w:rPr>
        <w:t xml:space="preserve"> </w:t>
      </w:r>
      <w:r>
        <w:rPr>
          <w:color w:val="231F20"/>
          <w:sz w:val="18"/>
        </w:rPr>
        <w:t>aprobado.</w:t>
      </w:r>
    </w:p>
    <w:p w:rsidR="009E074C" w:rsidRDefault="003D052E">
      <w:pPr>
        <w:pStyle w:val="Prrafodelista"/>
        <w:numPr>
          <w:ilvl w:val="1"/>
          <w:numId w:val="120"/>
        </w:numPr>
        <w:tabs>
          <w:tab w:val="left" w:pos="852"/>
        </w:tabs>
        <w:spacing w:before="73" w:line="249" w:lineRule="auto"/>
        <w:ind w:right="138" w:firstLine="288"/>
        <w:jc w:val="both"/>
        <w:rPr>
          <w:sz w:val="18"/>
        </w:rPr>
      </w:pPr>
      <w:r>
        <w:rPr>
          <w:color w:val="231F20"/>
          <w:sz w:val="18"/>
        </w:rPr>
        <w:t>El Programa informará a las instituciones sobre los dictámenes a las solicitudes 90 días naturales después</w:t>
      </w:r>
      <w:r>
        <w:rPr>
          <w:color w:val="231F20"/>
          <w:spacing w:val="-3"/>
          <w:sz w:val="18"/>
        </w:rPr>
        <w:t xml:space="preserve"> </w:t>
      </w:r>
      <w:r>
        <w:rPr>
          <w:color w:val="231F20"/>
          <w:sz w:val="18"/>
        </w:rPr>
        <w:t>del</w:t>
      </w:r>
      <w:r>
        <w:rPr>
          <w:color w:val="231F20"/>
          <w:spacing w:val="-3"/>
          <w:sz w:val="18"/>
        </w:rPr>
        <w:t xml:space="preserve"> </w:t>
      </w:r>
      <w:r>
        <w:rPr>
          <w:color w:val="231F20"/>
          <w:sz w:val="18"/>
        </w:rPr>
        <w:t>cierre</w:t>
      </w:r>
      <w:r>
        <w:rPr>
          <w:color w:val="231F20"/>
          <w:spacing w:val="-3"/>
          <w:sz w:val="18"/>
        </w:rPr>
        <w:t xml:space="preserve"> </w:t>
      </w:r>
      <w:r>
        <w:rPr>
          <w:color w:val="231F20"/>
          <w:sz w:val="18"/>
        </w:rPr>
        <w:t>de</w:t>
      </w:r>
      <w:r>
        <w:rPr>
          <w:color w:val="231F20"/>
          <w:spacing w:val="-3"/>
          <w:sz w:val="18"/>
        </w:rPr>
        <w:t xml:space="preserve"> </w:t>
      </w:r>
      <w:r>
        <w:rPr>
          <w:color w:val="231F20"/>
          <w:sz w:val="18"/>
        </w:rPr>
        <w:t>la</w:t>
      </w:r>
      <w:r>
        <w:rPr>
          <w:color w:val="231F20"/>
          <w:spacing w:val="-4"/>
          <w:sz w:val="18"/>
        </w:rPr>
        <w:t xml:space="preserve"> </w:t>
      </w:r>
      <w:r>
        <w:rPr>
          <w:color w:val="231F20"/>
          <w:sz w:val="18"/>
        </w:rPr>
        <w:t>semana</w:t>
      </w:r>
      <w:r>
        <w:rPr>
          <w:color w:val="231F20"/>
          <w:spacing w:val="-3"/>
          <w:sz w:val="18"/>
        </w:rPr>
        <w:t xml:space="preserve"> </w:t>
      </w:r>
      <w:r>
        <w:rPr>
          <w:color w:val="231F20"/>
          <w:sz w:val="18"/>
        </w:rPr>
        <w:t>de</w:t>
      </w:r>
      <w:r>
        <w:rPr>
          <w:color w:val="231F20"/>
          <w:spacing w:val="-4"/>
          <w:sz w:val="18"/>
        </w:rPr>
        <w:t xml:space="preserve"> </w:t>
      </w:r>
      <w:r>
        <w:rPr>
          <w:color w:val="231F20"/>
          <w:sz w:val="18"/>
        </w:rPr>
        <w:t>recepción</w:t>
      </w:r>
      <w:r>
        <w:rPr>
          <w:color w:val="231F20"/>
          <w:spacing w:val="-3"/>
          <w:sz w:val="18"/>
        </w:rPr>
        <w:t xml:space="preserve"> </w:t>
      </w:r>
      <w:r>
        <w:rPr>
          <w:color w:val="231F20"/>
          <w:sz w:val="18"/>
        </w:rPr>
        <w:t>correspondiente.</w:t>
      </w:r>
      <w:r>
        <w:rPr>
          <w:color w:val="231F20"/>
          <w:spacing w:val="-3"/>
          <w:sz w:val="18"/>
        </w:rPr>
        <w:t xml:space="preserve"> </w:t>
      </w:r>
      <w:r>
        <w:rPr>
          <w:color w:val="231F20"/>
          <w:sz w:val="18"/>
        </w:rPr>
        <w:t>En</w:t>
      </w:r>
      <w:r>
        <w:rPr>
          <w:color w:val="231F20"/>
          <w:spacing w:val="-3"/>
          <w:sz w:val="18"/>
        </w:rPr>
        <w:t xml:space="preserve"> </w:t>
      </w:r>
      <w:r>
        <w:rPr>
          <w:color w:val="231F20"/>
          <w:sz w:val="18"/>
        </w:rPr>
        <w:t>caso</w:t>
      </w:r>
      <w:r>
        <w:rPr>
          <w:color w:val="231F20"/>
          <w:spacing w:val="-2"/>
          <w:sz w:val="18"/>
        </w:rPr>
        <w:t xml:space="preserve"> </w:t>
      </w:r>
      <w:r>
        <w:rPr>
          <w:color w:val="231F20"/>
          <w:sz w:val="18"/>
        </w:rPr>
        <w:t>de</w:t>
      </w:r>
      <w:r>
        <w:rPr>
          <w:color w:val="231F20"/>
          <w:spacing w:val="-3"/>
          <w:sz w:val="18"/>
        </w:rPr>
        <w:t xml:space="preserve"> </w:t>
      </w:r>
      <w:r>
        <w:rPr>
          <w:color w:val="231F20"/>
          <w:sz w:val="18"/>
        </w:rPr>
        <w:t>rechazo</w:t>
      </w:r>
      <w:r>
        <w:rPr>
          <w:color w:val="231F20"/>
          <w:spacing w:val="-3"/>
          <w:sz w:val="18"/>
        </w:rPr>
        <w:t xml:space="preserve"> </w:t>
      </w:r>
      <w:r>
        <w:rPr>
          <w:color w:val="231F20"/>
          <w:sz w:val="18"/>
        </w:rPr>
        <w:t>se</w:t>
      </w:r>
      <w:r>
        <w:rPr>
          <w:color w:val="231F20"/>
          <w:spacing w:val="-3"/>
          <w:sz w:val="18"/>
        </w:rPr>
        <w:t xml:space="preserve"> </w:t>
      </w:r>
      <w:r>
        <w:rPr>
          <w:color w:val="231F20"/>
          <w:sz w:val="18"/>
        </w:rPr>
        <w:t>indicarán</w:t>
      </w:r>
      <w:r>
        <w:rPr>
          <w:color w:val="231F20"/>
          <w:spacing w:val="-3"/>
          <w:sz w:val="18"/>
        </w:rPr>
        <w:t xml:space="preserve"> </w:t>
      </w:r>
      <w:r>
        <w:rPr>
          <w:color w:val="231F20"/>
          <w:sz w:val="18"/>
        </w:rPr>
        <w:t>las</w:t>
      </w:r>
      <w:r>
        <w:rPr>
          <w:color w:val="231F20"/>
          <w:spacing w:val="-3"/>
          <w:sz w:val="18"/>
        </w:rPr>
        <w:t xml:space="preserve"> </w:t>
      </w:r>
      <w:r>
        <w:rPr>
          <w:color w:val="231F20"/>
          <w:sz w:val="18"/>
        </w:rPr>
        <w:t>razones.</w:t>
      </w:r>
    </w:p>
    <w:p w:rsidR="009E074C" w:rsidRDefault="003D052E">
      <w:pPr>
        <w:pStyle w:val="Prrafodelista"/>
        <w:numPr>
          <w:ilvl w:val="1"/>
          <w:numId w:val="120"/>
        </w:numPr>
        <w:tabs>
          <w:tab w:val="left" w:pos="832"/>
        </w:tabs>
        <w:spacing w:before="64" w:line="249" w:lineRule="auto"/>
        <w:ind w:right="138" w:firstLine="288"/>
        <w:jc w:val="both"/>
        <w:rPr>
          <w:sz w:val="18"/>
        </w:rPr>
      </w:pPr>
      <w:r>
        <w:rPr>
          <w:color w:val="231F20"/>
          <w:sz w:val="18"/>
        </w:rPr>
        <w:t>La evaluación y selecci</w:t>
      </w:r>
      <w:r>
        <w:rPr>
          <w:color w:val="231F20"/>
          <w:sz w:val="18"/>
        </w:rPr>
        <w:t xml:space="preserve">ón de los/as beneficiarios/as se hará con el apoyo de comités de pares, de las áreas del conocimiento de los concursantes, convocados para tal efecto por la SES. Los/as expertos/as integrantes de los comités de pares serán seleccionados/as preferentemente </w:t>
      </w:r>
      <w:r>
        <w:rPr>
          <w:color w:val="231F20"/>
          <w:sz w:val="18"/>
        </w:rPr>
        <w:t>entre los académicos de alto nivel y con probada experiencia en evaluación del SNI, de la Secretaría de Cultura y del</w:t>
      </w:r>
      <w:r>
        <w:rPr>
          <w:color w:val="231F20"/>
          <w:spacing w:val="-26"/>
          <w:sz w:val="18"/>
        </w:rPr>
        <w:t xml:space="preserve"> </w:t>
      </w:r>
      <w:r>
        <w:rPr>
          <w:color w:val="231F20"/>
          <w:sz w:val="18"/>
        </w:rPr>
        <w:t>CONACYT.</w:t>
      </w:r>
    </w:p>
    <w:p w:rsidR="009E074C" w:rsidRDefault="003D052E">
      <w:pPr>
        <w:pStyle w:val="Prrafodelista"/>
        <w:numPr>
          <w:ilvl w:val="1"/>
          <w:numId w:val="120"/>
        </w:numPr>
        <w:tabs>
          <w:tab w:val="left" w:pos="858"/>
        </w:tabs>
        <w:spacing w:before="64" w:line="249" w:lineRule="auto"/>
        <w:ind w:right="136" w:firstLine="288"/>
        <w:jc w:val="both"/>
        <w:rPr>
          <w:sz w:val="18"/>
        </w:rPr>
      </w:pPr>
      <w:r>
        <w:rPr>
          <w:color w:val="231F20"/>
          <w:sz w:val="18"/>
        </w:rPr>
        <w:t>En caso de que se presenten impugnaciones a las notificaciones señaladas en el punto anterior, éstas deberán presentarse a la DSA dentro de los 30 días naturales siguientes a la fecha de notificación de los resultados a la institución y se atenderán confor</w:t>
      </w:r>
      <w:r>
        <w:rPr>
          <w:color w:val="231F20"/>
          <w:sz w:val="18"/>
        </w:rPr>
        <w:t>me a lo establecido en la Ley Federal de Procedimiento Administrativo para dicho recurso y conforme a lo establecido en la normativa</w:t>
      </w:r>
      <w:r>
        <w:rPr>
          <w:color w:val="231F20"/>
          <w:spacing w:val="-13"/>
          <w:sz w:val="18"/>
        </w:rPr>
        <w:t xml:space="preserve"> </w:t>
      </w:r>
      <w:r>
        <w:rPr>
          <w:color w:val="231F20"/>
          <w:sz w:val="18"/>
        </w:rPr>
        <w:t>vigente.</w:t>
      </w:r>
    </w:p>
    <w:p w:rsidR="009E074C" w:rsidRDefault="003D052E">
      <w:pPr>
        <w:pStyle w:val="Prrafodelista"/>
        <w:numPr>
          <w:ilvl w:val="1"/>
          <w:numId w:val="120"/>
        </w:numPr>
        <w:tabs>
          <w:tab w:val="left" w:pos="831"/>
        </w:tabs>
        <w:spacing w:before="65" w:line="249" w:lineRule="auto"/>
        <w:ind w:right="139" w:firstLine="288"/>
        <w:jc w:val="both"/>
        <w:rPr>
          <w:sz w:val="18"/>
        </w:rPr>
      </w:pPr>
      <w:r>
        <w:rPr>
          <w:color w:val="231F20"/>
          <w:sz w:val="18"/>
        </w:rPr>
        <w:t>Los aspectos no contemplados en esta convocatoria serán resueltos por el Programa de conformidad con lo estipulado</w:t>
      </w:r>
      <w:r>
        <w:rPr>
          <w:color w:val="231F20"/>
          <w:sz w:val="18"/>
        </w:rPr>
        <w:t xml:space="preserve"> en la normativa</w:t>
      </w:r>
      <w:r>
        <w:rPr>
          <w:color w:val="231F20"/>
          <w:spacing w:val="-3"/>
          <w:sz w:val="18"/>
        </w:rPr>
        <w:t xml:space="preserve"> </w:t>
      </w:r>
      <w:r>
        <w:rPr>
          <w:color w:val="231F20"/>
          <w:sz w:val="18"/>
        </w:rPr>
        <w:t>vigente.</w:t>
      </w:r>
    </w:p>
    <w:p w:rsidR="009E074C" w:rsidRDefault="003D052E">
      <w:pPr>
        <w:pStyle w:val="Textoindependiente"/>
        <w:spacing w:before="63"/>
        <w:ind w:left="427" w:firstLine="0"/>
      </w:pPr>
      <w:r>
        <w:rPr>
          <w:color w:val="231F20"/>
        </w:rPr>
        <w:t>Esta Convocatoria entrará en vigor al día siguiente de la publicación de las RO en el DOF.</w:t>
      </w:r>
    </w:p>
    <w:p w:rsidR="009E074C" w:rsidRDefault="003D052E">
      <w:pPr>
        <w:pStyle w:val="Textoindependiente"/>
        <w:spacing w:before="71" w:line="249" w:lineRule="auto"/>
        <w:ind w:right="140"/>
        <w:jc w:val="both"/>
      </w:pPr>
      <w:r>
        <w:rPr>
          <w:color w:val="231F20"/>
        </w:rPr>
        <w:t>"Este programa es público ajeno a cualquier partido político. Queda prohibido el uso para fines distintos a los establecidos en el programa</w:t>
      </w:r>
      <w:r>
        <w:rPr>
          <w:color w:val="231F20"/>
        </w:rPr>
        <w:t>".</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Ttulo2"/>
        <w:spacing w:before="179"/>
        <w:ind w:left="1394"/>
      </w:pPr>
      <w:r>
        <w:rPr>
          <w:color w:val="231F20"/>
        </w:rPr>
        <w:lastRenderedPageBreak/>
        <w:t>Apoyo a la incorporación de nuevos/as profesores/as de tiempo completo</w:t>
      </w:r>
    </w:p>
    <w:p w:rsidR="009E074C" w:rsidRDefault="003D052E">
      <w:pPr>
        <w:pStyle w:val="Textoindependiente"/>
        <w:spacing w:before="112" w:line="252" w:lineRule="auto"/>
        <w:ind w:right="137"/>
        <w:jc w:val="both"/>
      </w:pPr>
      <w:r>
        <w:rPr>
          <w:color w:val="231F20"/>
        </w:rPr>
        <w:t xml:space="preserve">El objetivo principal del </w:t>
      </w:r>
      <w:r>
        <w:rPr>
          <w:b/>
          <w:color w:val="231F20"/>
        </w:rPr>
        <w:t xml:space="preserve">Programa para el Desarrollo Profesional Docente para el tipo Superior </w:t>
      </w:r>
      <w:r>
        <w:rPr>
          <w:color w:val="231F20"/>
        </w:rPr>
        <w:t>es profesionalizar a los/as profesores de tiempo completo alcanzar las capacidades de investigación-docencia, desarrollo tecnológico e innovación y, con responsabilidad social, se articulen y consoliden en cuerpos académicos y con ello generen una nueva co</w:t>
      </w:r>
      <w:r>
        <w:rPr>
          <w:color w:val="231F20"/>
        </w:rPr>
        <w:t>munidad académica capaz de transformar su entorno. Para alcanzar este objetivo la SEP, a través de la SES, ha emprendido en el marco del Programa varias acciones enfocadas a promover a que se integren los/as profesores/as de tiempo completo en CA y con ell</w:t>
      </w:r>
      <w:r>
        <w:rPr>
          <w:color w:val="231F20"/>
        </w:rPr>
        <w:t>o sustentar la formación de profesionales de buena calidad, responsables y</w:t>
      </w:r>
      <w:r>
        <w:rPr>
          <w:color w:val="231F20"/>
          <w:spacing w:val="-9"/>
        </w:rPr>
        <w:t xml:space="preserve"> </w:t>
      </w:r>
      <w:r>
        <w:rPr>
          <w:color w:val="231F20"/>
        </w:rPr>
        <w:t>competitivos.</w:t>
      </w:r>
    </w:p>
    <w:p w:rsidR="009E074C" w:rsidRDefault="003D052E">
      <w:pPr>
        <w:pStyle w:val="Textoindependiente"/>
        <w:spacing w:before="106" w:line="252" w:lineRule="auto"/>
        <w:ind w:right="138"/>
        <w:jc w:val="both"/>
      </w:pPr>
      <w:r>
        <w:rPr>
          <w:color w:val="231F20"/>
        </w:rPr>
        <w:t>La SEP, a través de la SES, convoca a las IES participantes del Programa a presentar solicitudes para  que los/as nuevos/as profesores/as de tiempo completo, al incorp</w:t>
      </w:r>
      <w:r>
        <w:rPr>
          <w:color w:val="231F20"/>
        </w:rPr>
        <w:t>orarse a su institución cuenten con las condiciones básicas de trabajo que faciliten el cumplimiento eficaz de sus funciones académicas, así como apoyar</w:t>
      </w:r>
      <w:r>
        <w:rPr>
          <w:color w:val="231F20"/>
          <w:spacing w:val="-3"/>
        </w:rPr>
        <w:t xml:space="preserve"> </w:t>
      </w:r>
      <w:r>
        <w:rPr>
          <w:color w:val="231F20"/>
        </w:rPr>
        <w:t>el</w:t>
      </w:r>
      <w:r>
        <w:rPr>
          <w:color w:val="231F20"/>
          <w:spacing w:val="-3"/>
        </w:rPr>
        <w:t xml:space="preserve"> </w:t>
      </w:r>
      <w:r>
        <w:rPr>
          <w:color w:val="231F20"/>
        </w:rPr>
        <w:t>desarrollo</w:t>
      </w:r>
      <w:r>
        <w:rPr>
          <w:color w:val="231F20"/>
          <w:spacing w:val="-2"/>
        </w:rPr>
        <w:t xml:space="preserve"> </w:t>
      </w:r>
      <w:r>
        <w:rPr>
          <w:color w:val="231F20"/>
        </w:rPr>
        <w:t>y/o</w:t>
      </w:r>
      <w:r>
        <w:rPr>
          <w:color w:val="231F20"/>
          <w:spacing w:val="-3"/>
        </w:rPr>
        <w:t xml:space="preserve"> </w:t>
      </w:r>
      <w:r>
        <w:rPr>
          <w:color w:val="231F20"/>
        </w:rPr>
        <w:t>la</w:t>
      </w:r>
      <w:r>
        <w:rPr>
          <w:color w:val="231F20"/>
          <w:spacing w:val="-4"/>
        </w:rPr>
        <w:t xml:space="preserve"> </w:t>
      </w:r>
      <w:r>
        <w:rPr>
          <w:color w:val="231F20"/>
        </w:rPr>
        <w:t>consolidación</w:t>
      </w:r>
      <w:r>
        <w:rPr>
          <w:color w:val="231F20"/>
          <w:spacing w:val="-3"/>
        </w:rPr>
        <w:t xml:space="preserve"> </w:t>
      </w:r>
      <w:r>
        <w:rPr>
          <w:color w:val="231F20"/>
        </w:rPr>
        <w:t>del</w:t>
      </w:r>
      <w:r>
        <w:rPr>
          <w:color w:val="231F20"/>
          <w:spacing w:val="-2"/>
        </w:rPr>
        <w:t xml:space="preserve"> </w:t>
      </w:r>
      <w:r>
        <w:rPr>
          <w:color w:val="231F20"/>
        </w:rPr>
        <w:t>cuerpo</w:t>
      </w:r>
      <w:r>
        <w:rPr>
          <w:color w:val="231F20"/>
          <w:spacing w:val="-3"/>
        </w:rPr>
        <w:t xml:space="preserve"> </w:t>
      </w:r>
      <w:r>
        <w:rPr>
          <w:color w:val="231F20"/>
        </w:rPr>
        <w:t>académico</w:t>
      </w:r>
      <w:r>
        <w:rPr>
          <w:color w:val="231F20"/>
          <w:spacing w:val="-3"/>
        </w:rPr>
        <w:t xml:space="preserve"> </w:t>
      </w:r>
      <w:r>
        <w:rPr>
          <w:color w:val="231F20"/>
        </w:rPr>
        <w:t>al</w:t>
      </w:r>
      <w:r>
        <w:rPr>
          <w:color w:val="231F20"/>
          <w:spacing w:val="-3"/>
        </w:rPr>
        <w:t xml:space="preserve"> </w:t>
      </w:r>
      <w:r>
        <w:rPr>
          <w:color w:val="231F20"/>
        </w:rPr>
        <w:t>que</w:t>
      </w:r>
      <w:r>
        <w:rPr>
          <w:color w:val="231F20"/>
          <w:spacing w:val="-3"/>
        </w:rPr>
        <w:t xml:space="preserve"> </w:t>
      </w:r>
      <w:r>
        <w:rPr>
          <w:color w:val="231F20"/>
        </w:rPr>
        <w:t>pertenecen</w:t>
      </w:r>
      <w:r>
        <w:rPr>
          <w:color w:val="231F20"/>
          <w:spacing w:val="-4"/>
        </w:rPr>
        <w:t xml:space="preserve"> </w:t>
      </w:r>
      <w:r>
        <w:rPr>
          <w:color w:val="231F20"/>
        </w:rPr>
        <w:t>conforme</w:t>
      </w:r>
      <w:r>
        <w:rPr>
          <w:color w:val="231F20"/>
          <w:spacing w:val="-3"/>
        </w:rPr>
        <w:t xml:space="preserve"> </w:t>
      </w:r>
      <w:r>
        <w:rPr>
          <w:color w:val="231F20"/>
        </w:rPr>
        <w:t>a</w:t>
      </w:r>
      <w:r>
        <w:rPr>
          <w:color w:val="231F20"/>
          <w:spacing w:val="-3"/>
        </w:rPr>
        <w:t xml:space="preserve"> </w:t>
      </w:r>
      <w:r>
        <w:rPr>
          <w:color w:val="231F20"/>
        </w:rPr>
        <w:t>las</w:t>
      </w:r>
      <w:r>
        <w:rPr>
          <w:color w:val="231F20"/>
          <w:spacing w:val="-2"/>
        </w:rPr>
        <w:t xml:space="preserve"> </w:t>
      </w:r>
      <w:r>
        <w:rPr>
          <w:color w:val="231F20"/>
        </w:rPr>
        <w:t>siguientes:</w:t>
      </w:r>
    </w:p>
    <w:p w:rsidR="009E074C" w:rsidRDefault="003D052E">
      <w:pPr>
        <w:pStyle w:val="Textoindependiente"/>
        <w:spacing w:before="103"/>
        <w:ind w:left="427" w:firstLine="0"/>
      </w:pPr>
      <w:r>
        <w:rPr>
          <w:color w:val="231F20"/>
        </w:rPr>
        <w:t>BA</w:t>
      </w:r>
      <w:r>
        <w:rPr>
          <w:color w:val="231F20"/>
        </w:rPr>
        <w:t>SES</w:t>
      </w:r>
    </w:p>
    <w:p w:rsidR="009E074C" w:rsidRDefault="003D052E">
      <w:pPr>
        <w:pStyle w:val="Prrafodelista"/>
        <w:numPr>
          <w:ilvl w:val="0"/>
          <w:numId w:val="112"/>
        </w:numPr>
        <w:tabs>
          <w:tab w:val="left" w:pos="578"/>
        </w:tabs>
        <w:spacing w:before="112"/>
        <w:ind w:hanging="150"/>
        <w:rPr>
          <w:sz w:val="18"/>
        </w:rPr>
      </w:pPr>
      <w:r>
        <w:rPr>
          <w:color w:val="231F20"/>
          <w:sz w:val="18"/>
        </w:rPr>
        <w:t>CARACTERISTICAS DE LOS/AS</w:t>
      </w:r>
      <w:r>
        <w:rPr>
          <w:color w:val="231F20"/>
          <w:spacing w:val="-1"/>
          <w:sz w:val="18"/>
        </w:rPr>
        <w:t xml:space="preserve"> </w:t>
      </w:r>
      <w:r>
        <w:rPr>
          <w:color w:val="231F20"/>
          <w:sz w:val="18"/>
        </w:rPr>
        <w:t>PROFESORES/AS</w:t>
      </w:r>
    </w:p>
    <w:p w:rsidR="009E074C" w:rsidRDefault="003D052E">
      <w:pPr>
        <w:pStyle w:val="Textoindependiente"/>
        <w:spacing w:before="112"/>
        <w:ind w:left="427" w:firstLine="0"/>
      </w:pPr>
      <w:r>
        <w:rPr>
          <w:color w:val="231F20"/>
        </w:rPr>
        <w:t>En las Universidades Públicas Estatales, de Apoyo Solidario y Federales.</w:t>
      </w:r>
    </w:p>
    <w:p w:rsidR="009E074C" w:rsidRDefault="003D052E">
      <w:pPr>
        <w:pStyle w:val="Textoindependiente"/>
        <w:spacing w:before="112" w:line="252" w:lineRule="auto"/>
        <w:ind w:right="140"/>
        <w:jc w:val="both"/>
      </w:pPr>
      <w:r>
        <w:rPr>
          <w:color w:val="231F20"/>
        </w:rPr>
        <w:t>Los/las profesores/as contratados/as por primera vez con el tiempo completo independientemente de la categoría o nivel a partir del 1 de marzo del año inmediato anterior a la publicación de esta convocatoria, que al momento de su contratación cuenten con e</w:t>
      </w:r>
      <w:r>
        <w:rPr>
          <w:color w:val="231F20"/>
        </w:rPr>
        <w:t>l grado de doctorado y que no hayan participado dentro de esta convocatoria dentro de la misma institución.</w:t>
      </w:r>
    </w:p>
    <w:p w:rsidR="009E074C" w:rsidRDefault="003D052E">
      <w:pPr>
        <w:pStyle w:val="Textoindependiente"/>
        <w:spacing w:before="104" w:line="252" w:lineRule="auto"/>
        <w:ind w:right="140"/>
        <w:jc w:val="both"/>
      </w:pPr>
      <w:r>
        <w:rPr>
          <w:color w:val="231F20"/>
        </w:rPr>
        <w:t>En las Universidades Politécnicas, Institutos Tecnológicos, Escuelas Normales Públicas y Universidades Interculturales.</w:t>
      </w:r>
    </w:p>
    <w:p w:rsidR="009E074C" w:rsidRDefault="003D052E">
      <w:pPr>
        <w:pStyle w:val="Textoindependiente"/>
        <w:spacing w:before="102" w:line="252" w:lineRule="auto"/>
        <w:ind w:right="139"/>
        <w:jc w:val="both"/>
      </w:pPr>
      <w:r>
        <w:rPr>
          <w:color w:val="231F20"/>
        </w:rPr>
        <w:t>Los/as profesores/as contrat</w:t>
      </w:r>
      <w:r>
        <w:rPr>
          <w:color w:val="231F20"/>
        </w:rPr>
        <w:t>ados/as por primera vez con el tiempo completo independientemente de la categoría o nivel a partir del 1 de marzo del año inmediato anterior a la publicación de esta convocatoria, que al momento de su contratación cuenten con el grado de doctorado y que no</w:t>
      </w:r>
      <w:r>
        <w:rPr>
          <w:color w:val="231F20"/>
        </w:rPr>
        <w:t xml:space="preserve"> hayan participado dentro de esta convocatoria dentro de la misma institución.</w:t>
      </w:r>
    </w:p>
    <w:p w:rsidR="009E074C" w:rsidRDefault="003D052E">
      <w:pPr>
        <w:pStyle w:val="Textoindependiente"/>
        <w:spacing w:before="104"/>
        <w:ind w:left="427" w:firstLine="0"/>
      </w:pPr>
      <w:r>
        <w:rPr>
          <w:color w:val="231F20"/>
        </w:rPr>
        <w:t>En las Universidades Tecnológicas.</w:t>
      </w:r>
    </w:p>
    <w:p w:rsidR="009E074C" w:rsidRDefault="003D052E">
      <w:pPr>
        <w:pStyle w:val="Textoindependiente"/>
        <w:spacing w:before="112" w:line="252" w:lineRule="auto"/>
        <w:ind w:right="138"/>
        <w:jc w:val="both"/>
      </w:pPr>
      <w:r>
        <w:rPr>
          <w:color w:val="231F20"/>
        </w:rPr>
        <w:t xml:space="preserve">Los/as profesores/as contratados/as con la categoría de tiempo completo contratados/as a partir del 1 de marzo de año inmediato anterior a la </w:t>
      </w:r>
      <w:r>
        <w:rPr>
          <w:color w:val="231F20"/>
        </w:rPr>
        <w:t>publicación de esta convocatoria con especialidad tecnológica, con el grado de maestría y excepcionalmente con el grado de doctorado.</w:t>
      </w:r>
    </w:p>
    <w:p w:rsidR="009E074C" w:rsidRDefault="003D052E">
      <w:pPr>
        <w:pStyle w:val="Prrafodelista"/>
        <w:numPr>
          <w:ilvl w:val="0"/>
          <w:numId w:val="112"/>
        </w:numPr>
        <w:tabs>
          <w:tab w:val="left" w:pos="629"/>
        </w:tabs>
        <w:spacing w:before="103"/>
        <w:ind w:left="628" w:hanging="201"/>
        <w:rPr>
          <w:sz w:val="18"/>
        </w:rPr>
      </w:pPr>
      <w:r>
        <w:rPr>
          <w:color w:val="231F20"/>
          <w:sz w:val="18"/>
        </w:rPr>
        <w:t>SOBRE LOS</w:t>
      </w:r>
      <w:r>
        <w:rPr>
          <w:color w:val="231F20"/>
          <w:spacing w:val="-1"/>
          <w:sz w:val="18"/>
        </w:rPr>
        <w:t xml:space="preserve"> </w:t>
      </w:r>
      <w:r>
        <w:rPr>
          <w:color w:val="231F20"/>
          <w:sz w:val="18"/>
        </w:rPr>
        <w:t>APOYOS</w:t>
      </w:r>
    </w:p>
    <w:p w:rsidR="009E074C" w:rsidRDefault="003D052E">
      <w:pPr>
        <w:pStyle w:val="Prrafodelista"/>
        <w:numPr>
          <w:ilvl w:val="1"/>
          <w:numId w:val="112"/>
        </w:numPr>
        <w:tabs>
          <w:tab w:val="left" w:pos="813"/>
        </w:tabs>
        <w:spacing w:before="112" w:line="254" w:lineRule="auto"/>
        <w:ind w:right="139" w:firstLine="288"/>
        <w:jc w:val="both"/>
        <w:rPr>
          <w:sz w:val="18"/>
        </w:rPr>
      </w:pPr>
      <w:r>
        <w:rPr>
          <w:color w:val="231F20"/>
          <w:sz w:val="18"/>
        </w:rPr>
        <w:t>Los apoyos para la incorporación de nuevos/as profesores/as de tiempo completo podrán ser de cuatro</w:t>
      </w:r>
      <w:r>
        <w:rPr>
          <w:color w:val="231F20"/>
          <w:spacing w:val="-1"/>
          <w:sz w:val="18"/>
        </w:rPr>
        <w:t xml:space="preserve"> </w:t>
      </w:r>
      <w:r>
        <w:rPr>
          <w:color w:val="231F20"/>
          <w:sz w:val="18"/>
        </w:rPr>
        <w:t>tipos</w:t>
      </w:r>
      <w:r>
        <w:rPr>
          <w:color w:val="231F20"/>
          <w:sz w:val="18"/>
        </w:rPr>
        <w:t>:</w:t>
      </w:r>
    </w:p>
    <w:p w:rsidR="009E074C" w:rsidRDefault="003D052E">
      <w:pPr>
        <w:pStyle w:val="Prrafodelista"/>
        <w:numPr>
          <w:ilvl w:val="0"/>
          <w:numId w:val="111"/>
        </w:numPr>
        <w:tabs>
          <w:tab w:val="left" w:pos="858"/>
          <w:tab w:val="left" w:pos="860"/>
        </w:tabs>
        <w:spacing w:before="97" w:line="254" w:lineRule="auto"/>
        <w:ind w:right="139"/>
        <w:rPr>
          <w:sz w:val="18"/>
        </w:rPr>
      </w:pPr>
      <w:r>
        <w:rPr>
          <w:color w:val="231F20"/>
          <w:sz w:val="18"/>
        </w:rPr>
        <w:t>Apoyo para elementos individuales de trabajo básicos para la labor académica sus especificaciones se pueden observar en la dirección electrónica</w:t>
      </w:r>
      <w:r>
        <w:rPr>
          <w:color w:val="231F20"/>
          <w:spacing w:val="-19"/>
          <w:sz w:val="18"/>
        </w:rPr>
        <w:t xml:space="preserve"> </w:t>
      </w:r>
      <w:hyperlink r:id="rId57">
        <w:r>
          <w:rPr>
            <w:color w:val="231F20"/>
            <w:sz w:val="18"/>
            <w:u w:val="single" w:color="231F20"/>
          </w:rPr>
          <w:t>http://www.dgesu.ses.sep.gob.mx/PRODEP.</w:t>
        </w:r>
      </w:hyperlink>
    </w:p>
    <w:p w:rsidR="009E074C" w:rsidRDefault="003D052E">
      <w:pPr>
        <w:pStyle w:val="Prrafodelista"/>
        <w:numPr>
          <w:ilvl w:val="0"/>
          <w:numId w:val="111"/>
        </w:numPr>
        <w:tabs>
          <w:tab w:val="left" w:pos="859"/>
          <w:tab w:val="left" w:pos="860"/>
        </w:tabs>
        <w:spacing w:before="99"/>
        <w:rPr>
          <w:sz w:val="18"/>
        </w:rPr>
      </w:pPr>
      <w:r>
        <w:rPr>
          <w:color w:val="231F20"/>
          <w:sz w:val="18"/>
        </w:rPr>
        <w:t>Apoyo de fomento a la permanencia institucional, se rige por las siguientes</w:t>
      </w:r>
      <w:r>
        <w:rPr>
          <w:color w:val="231F20"/>
          <w:spacing w:val="-19"/>
          <w:sz w:val="18"/>
        </w:rPr>
        <w:t xml:space="preserve"> </w:t>
      </w:r>
      <w:r>
        <w:rPr>
          <w:color w:val="231F20"/>
          <w:sz w:val="18"/>
        </w:rPr>
        <w:t>condiciones:</w:t>
      </w:r>
    </w:p>
    <w:p w:rsidR="009E074C" w:rsidRDefault="003D052E">
      <w:pPr>
        <w:pStyle w:val="Prrafodelista"/>
        <w:numPr>
          <w:ilvl w:val="0"/>
          <w:numId w:val="110"/>
        </w:numPr>
        <w:tabs>
          <w:tab w:val="left" w:pos="599"/>
        </w:tabs>
        <w:spacing w:before="113" w:line="252" w:lineRule="auto"/>
        <w:ind w:right="140" w:firstLine="288"/>
        <w:jc w:val="both"/>
        <w:rPr>
          <w:sz w:val="18"/>
        </w:rPr>
      </w:pPr>
      <w:r>
        <w:rPr>
          <w:color w:val="231F20"/>
          <w:sz w:val="18"/>
        </w:rPr>
        <w:t xml:space="preserve">Se otorga una sola vez y por un plazo máximo de un año a los/as profesores/as que al momento de presentar su solicitud demuestren tener actividades de docencia, tutoría, dirección individualizada y gestión académica a partir de su fecha de incorporación o </w:t>
      </w:r>
      <w:r>
        <w:rPr>
          <w:color w:val="231F20"/>
          <w:sz w:val="18"/>
        </w:rPr>
        <w:t>reincorporación a la institución lo cual deberá estar capturado en el SISUP.</w:t>
      </w:r>
    </w:p>
    <w:p w:rsidR="009E074C" w:rsidRDefault="003D052E">
      <w:pPr>
        <w:pStyle w:val="Prrafodelista"/>
        <w:numPr>
          <w:ilvl w:val="0"/>
          <w:numId w:val="110"/>
        </w:numPr>
        <w:tabs>
          <w:tab w:val="left" w:pos="637"/>
        </w:tabs>
        <w:spacing w:before="103" w:line="252" w:lineRule="auto"/>
        <w:ind w:right="137" w:firstLine="288"/>
        <w:jc w:val="both"/>
        <w:rPr>
          <w:sz w:val="18"/>
        </w:rPr>
      </w:pPr>
      <w:r>
        <w:rPr>
          <w:color w:val="231F20"/>
          <w:sz w:val="18"/>
        </w:rPr>
        <w:t>Se suspenderá cuando el/la profesor/a califique, por reglamento interno de su IES de adscripción, para concursar por la cuota compensatoria de ESDEPED o su</w:t>
      </w:r>
      <w:r>
        <w:rPr>
          <w:color w:val="231F20"/>
          <w:spacing w:val="-6"/>
          <w:sz w:val="18"/>
        </w:rPr>
        <w:t xml:space="preserve"> </w:t>
      </w:r>
      <w:r>
        <w:rPr>
          <w:color w:val="231F20"/>
          <w:sz w:val="18"/>
        </w:rPr>
        <w:t>equivalente.</w:t>
      </w:r>
    </w:p>
    <w:p w:rsidR="009E074C" w:rsidRDefault="003D052E">
      <w:pPr>
        <w:pStyle w:val="Prrafodelista"/>
        <w:numPr>
          <w:ilvl w:val="0"/>
          <w:numId w:val="110"/>
        </w:numPr>
        <w:tabs>
          <w:tab w:val="left" w:pos="686"/>
        </w:tabs>
        <w:spacing w:line="252" w:lineRule="auto"/>
        <w:ind w:right="138" w:firstLine="288"/>
        <w:jc w:val="both"/>
        <w:rPr>
          <w:sz w:val="18"/>
        </w:rPr>
      </w:pPr>
      <w:r>
        <w:rPr>
          <w:color w:val="231F20"/>
          <w:sz w:val="18"/>
        </w:rPr>
        <w:t>Los/las nu</w:t>
      </w:r>
      <w:r>
        <w:rPr>
          <w:color w:val="231F20"/>
          <w:sz w:val="18"/>
        </w:rPr>
        <w:t>evos/as PTC o exbecarios/as PROMEP que se encuentren dentro del programa institucional de cuota compensatoria de ESDEPED o su equivalente no podrán beneficiarse de este apoyo por parte del Programa.</w:t>
      </w:r>
    </w:p>
    <w:p w:rsidR="009E074C" w:rsidRDefault="003D052E">
      <w:pPr>
        <w:pStyle w:val="Prrafodelista"/>
        <w:numPr>
          <w:ilvl w:val="0"/>
          <w:numId w:val="111"/>
        </w:numPr>
        <w:tabs>
          <w:tab w:val="left" w:pos="628"/>
        </w:tabs>
        <w:spacing w:before="103"/>
        <w:ind w:left="627" w:hanging="200"/>
        <w:rPr>
          <w:sz w:val="18"/>
        </w:rPr>
      </w:pPr>
      <w:r>
        <w:rPr>
          <w:color w:val="231F20"/>
          <w:sz w:val="18"/>
        </w:rPr>
        <w:t>Reconocimiento a la trayectoria académica se regirá por l</w:t>
      </w:r>
      <w:r>
        <w:rPr>
          <w:color w:val="231F20"/>
          <w:sz w:val="18"/>
        </w:rPr>
        <w:t>as siguientes</w:t>
      </w:r>
      <w:r>
        <w:rPr>
          <w:color w:val="231F20"/>
          <w:spacing w:val="-10"/>
          <w:sz w:val="18"/>
        </w:rPr>
        <w:t xml:space="preserve"> </w:t>
      </w:r>
      <w:r>
        <w:rPr>
          <w:color w:val="231F20"/>
          <w:sz w:val="18"/>
        </w:rPr>
        <w:t>condiciones:</w:t>
      </w:r>
    </w:p>
    <w:p w:rsidR="009E074C" w:rsidRDefault="003D052E">
      <w:pPr>
        <w:pStyle w:val="Prrafodelista"/>
        <w:numPr>
          <w:ilvl w:val="0"/>
          <w:numId w:val="109"/>
        </w:numPr>
        <w:tabs>
          <w:tab w:val="left" w:pos="594"/>
        </w:tabs>
        <w:spacing w:before="112" w:line="252" w:lineRule="auto"/>
        <w:ind w:right="138" w:firstLine="288"/>
        <w:jc w:val="both"/>
        <w:rPr>
          <w:sz w:val="18"/>
        </w:rPr>
      </w:pPr>
      <w:r>
        <w:rPr>
          <w:color w:val="231F20"/>
          <w:sz w:val="18"/>
        </w:rPr>
        <w:t xml:space="preserve">Pueden solicitar este apoyo sólo los/as profesores/as con grado de doctorado que demuestren, a través de su currículum vítae capturado en el SISUP, una producción académica de buena calidad durante los últimos tres años, la cual </w:t>
      </w:r>
      <w:r>
        <w:rPr>
          <w:color w:val="231F20"/>
          <w:sz w:val="18"/>
        </w:rPr>
        <w:t xml:space="preserve">debe incluir: artículos en revistas arbitradas o indizadas de reconocido prestigio nacional o internacional, presentación de trabajos en congresos nacionales o internacionales, dirección de tesis de posgrado, subvenciones a proyectos, el monto se ajustará </w:t>
      </w:r>
      <w:r>
        <w:rPr>
          <w:color w:val="231F20"/>
          <w:sz w:val="18"/>
        </w:rPr>
        <w:t>de acuerdo a lo</w:t>
      </w:r>
      <w:r>
        <w:rPr>
          <w:color w:val="231F20"/>
          <w:spacing w:val="-15"/>
          <w:sz w:val="18"/>
        </w:rPr>
        <w:t xml:space="preserve"> </w:t>
      </w:r>
      <w:r>
        <w:rPr>
          <w:color w:val="231F20"/>
          <w:sz w:val="18"/>
        </w:rPr>
        <w:t>siguiente:</w:t>
      </w:r>
    </w:p>
    <w:p w:rsidR="009E074C" w:rsidRDefault="003D052E">
      <w:pPr>
        <w:pStyle w:val="Prrafodelista"/>
        <w:numPr>
          <w:ilvl w:val="0"/>
          <w:numId w:val="108"/>
        </w:numPr>
        <w:tabs>
          <w:tab w:val="left" w:pos="623"/>
        </w:tabs>
        <w:spacing w:before="105" w:line="252" w:lineRule="auto"/>
        <w:ind w:right="139" w:firstLine="288"/>
        <w:jc w:val="both"/>
        <w:rPr>
          <w:sz w:val="18"/>
        </w:rPr>
      </w:pPr>
      <w:r>
        <w:rPr>
          <w:color w:val="231F20"/>
          <w:sz w:val="18"/>
        </w:rPr>
        <w:t>$5,000.00 (Cinco mil pesos 00/100 M.N.) producción académica demostrada de buena calidad y originalidad;</w:t>
      </w:r>
    </w:p>
    <w:p w:rsidR="009E074C" w:rsidRDefault="009E074C">
      <w:pPr>
        <w:spacing w:line="252"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0"/>
          <w:numId w:val="108"/>
        </w:numPr>
        <w:tabs>
          <w:tab w:val="left" w:pos="614"/>
        </w:tabs>
        <w:spacing w:before="178" w:line="249" w:lineRule="auto"/>
        <w:ind w:right="140" w:firstLine="288"/>
        <w:jc w:val="both"/>
        <w:rPr>
          <w:sz w:val="18"/>
        </w:rPr>
      </w:pPr>
      <w:r>
        <w:rPr>
          <w:color w:val="231F20"/>
          <w:sz w:val="18"/>
        </w:rPr>
        <w:lastRenderedPageBreak/>
        <w:t>$7,000.00 (Siete mil pesos 00/100 M.N.) producción académica que además de lo anterior, al momento de presenta</w:t>
      </w:r>
      <w:r>
        <w:rPr>
          <w:color w:val="231F20"/>
          <w:sz w:val="18"/>
        </w:rPr>
        <w:t>r la solicitud evidencie trabajo con un CA o grupo de investigación y/o desarrollo de uno</w:t>
      </w:r>
      <w:r>
        <w:rPr>
          <w:color w:val="231F20"/>
          <w:spacing w:val="-35"/>
          <w:sz w:val="18"/>
        </w:rPr>
        <w:t xml:space="preserve"> </w:t>
      </w:r>
      <w:r>
        <w:rPr>
          <w:color w:val="231F20"/>
          <w:sz w:val="18"/>
        </w:rPr>
        <w:t>nuevo;</w:t>
      </w:r>
    </w:p>
    <w:p w:rsidR="009E074C" w:rsidRDefault="003D052E">
      <w:pPr>
        <w:pStyle w:val="Prrafodelista"/>
        <w:numPr>
          <w:ilvl w:val="0"/>
          <w:numId w:val="108"/>
        </w:numPr>
        <w:tabs>
          <w:tab w:val="left" w:pos="652"/>
        </w:tabs>
        <w:spacing w:before="77" w:line="249" w:lineRule="auto"/>
        <w:ind w:right="141" w:firstLine="288"/>
        <w:jc w:val="both"/>
        <w:rPr>
          <w:sz w:val="18"/>
        </w:rPr>
      </w:pPr>
      <w:r>
        <w:rPr>
          <w:color w:val="231F20"/>
          <w:sz w:val="18"/>
        </w:rPr>
        <w:t>$11,000.00 (Once mil pesos 00/100 M.N.) producción académica que además de lo especificado en los puntos i y ii incluya dirección de tesis doctoral,</w:t>
      </w:r>
      <w:r>
        <w:rPr>
          <w:color w:val="231F20"/>
          <w:spacing w:val="-4"/>
          <w:sz w:val="18"/>
        </w:rPr>
        <w:t xml:space="preserve"> </w:t>
      </w:r>
      <w:r>
        <w:rPr>
          <w:color w:val="231F20"/>
          <w:sz w:val="18"/>
        </w:rPr>
        <w:t>o;</w:t>
      </w:r>
    </w:p>
    <w:p w:rsidR="009E074C" w:rsidRDefault="003D052E">
      <w:pPr>
        <w:pStyle w:val="Prrafodelista"/>
        <w:numPr>
          <w:ilvl w:val="0"/>
          <w:numId w:val="108"/>
        </w:numPr>
        <w:tabs>
          <w:tab w:val="left" w:pos="672"/>
        </w:tabs>
        <w:spacing w:before="78" w:line="249" w:lineRule="auto"/>
        <w:ind w:right="141" w:firstLine="288"/>
        <w:jc w:val="both"/>
        <w:rPr>
          <w:sz w:val="18"/>
        </w:rPr>
      </w:pPr>
      <w:r>
        <w:rPr>
          <w:color w:val="231F20"/>
          <w:sz w:val="18"/>
        </w:rPr>
        <w:t>$15,000.00 (Quince mil pesos 00/100 M.N.) producción académica que además de lo especificado en los puntos i, ii y iii cuente con reconocimiento internacional que incluya la formación de</w:t>
      </w:r>
      <w:r>
        <w:rPr>
          <w:color w:val="231F20"/>
          <w:spacing w:val="-31"/>
          <w:sz w:val="18"/>
        </w:rPr>
        <w:t xml:space="preserve"> </w:t>
      </w:r>
      <w:r>
        <w:rPr>
          <w:color w:val="231F20"/>
          <w:sz w:val="18"/>
        </w:rPr>
        <w:t>investigadores.</w:t>
      </w:r>
    </w:p>
    <w:p w:rsidR="009E074C" w:rsidRDefault="003D052E">
      <w:pPr>
        <w:pStyle w:val="Prrafodelista"/>
        <w:numPr>
          <w:ilvl w:val="0"/>
          <w:numId w:val="109"/>
        </w:numPr>
        <w:tabs>
          <w:tab w:val="left" w:pos="638"/>
        </w:tabs>
        <w:spacing w:before="77" w:line="249" w:lineRule="auto"/>
        <w:ind w:right="140" w:firstLine="288"/>
        <w:jc w:val="both"/>
        <w:rPr>
          <w:sz w:val="18"/>
        </w:rPr>
      </w:pPr>
      <w:r>
        <w:rPr>
          <w:color w:val="231F20"/>
          <w:sz w:val="18"/>
        </w:rPr>
        <w:t>El apoyo se otorga por un periodo máximo de un año. U</w:t>
      </w:r>
      <w:r>
        <w:rPr>
          <w:color w:val="231F20"/>
          <w:sz w:val="18"/>
        </w:rPr>
        <w:t>na vez que el nuevo PTC o exbecario PROMEP reciba el apoyo por parte del SNI, dejará de percibir el reconocimiento a la trayectoria académica que otorga  el</w:t>
      </w:r>
      <w:r>
        <w:rPr>
          <w:color w:val="231F20"/>
          <w:spacing w:val="-1"/>
          <w:sz w:val="18"/>
        </w:rPr>
        <w:t xml:space="preserve"> </w:t>
      </w:r>
      <w:r>
        <w:rPr>
          <w:color w:val="231F20"/>
          <w:sz w:val="18"/>
        </w:rPr>
        <w:t>Programa.</w:t>
      </w:r>
    </w:p>
    <w:p w:rsidR="009E074C" w:rsidRDefault="003D052E">
      <w:pPr>
        <w:pStyle w:val="Prrafodelista"/>
        <w:numPr>
          <w:ilvl w:val="0"/>
          <w:numId w:val="109"/>
        </w:numPr>
        <w:tabs>
          <w:tab w:val="left" w:pos="695"/>
        </w:tabs>
        <w:spacing w:before="78" w:line="249" w:lineRule="auto"/>
        <w:ind w:right="137" w:firstLine="288"/>
        <w:jc w:val="both"/>
        <w:rPr>
          <w:sz w:val="18"/>
        </w:rPr>
      </w:pPr>
      <w:r>
        <w:rPr>
          <w:color w:val="231F20"/>
          <w:sz w:val="18"/>
        </w:rPr>
        <w:t>Los/as profesores/as que se incorporen o reincorporen a su institución con el reconocimie</w:t>
      </w:r>
      <w:r>
        <w:rPr>
          <w:color w:val="231F20"/>
          <w:sz w:val="18"/>
        </w:rPr>
        <w:t>nto por parte del SNI no pueden beneficiarse de este apoyo por parte del</w:t>
      </w:r>
      <w:r>
        <w:rPr>
          <w:color w:val="231F20"/>
          <w:spacing w:val="-5"/>
          <w:sz w:val="18"/>
        </w:rPr>
        <w:t xml:space="preserve"> </w:t>
      </w:r>
      <w:r>
        <w:rPr>
          <w:color w:val="231F20"/>
          <w:sz w:val="18"/>
        </w:rPr>
        <w:t>Programa.</w:t>
      </w:r>
    </w:p>
    <w:p w:rsidR="009E074C" w:rsidRDefault="003D052E">
      <w:pPr>
        <w:pStyle w:val="Prrafodelista"/>
        <w:numPr>
          <w:ilvl w:val="0"/>
          <w:numId w:val="111"/>
        </w:numPr>
        <w:tabs>
          <w:tab w:val="left" w:pos="638"/>
        </w:tabs>
        <w:spacing w:before="78" w:line="249" w:lineRule="auto"/>
        <w:ind w:left="139" w:right="136" w:firstLine="288"/>
        <w:jc w:val="both"/>
        <w:rPr>
          <w:sz w:val="18"/>
        </w:rPr>
      </w:pPr>
      <w:r>
        <w:rPr>
          <w:color w:val="231F20"/>
          <w:sz w:val="18"/>
        </w:rPr>
        <w:t>Fomento a la generación o aplicación innovadora del conocimiento o fomento a la investigación aplicada o desarrollo tecnológico se otorga sólo a los/as profesores/as con gra</w:t>
      </w:r>
      <w:r>
        <w:rPr>
          <w:color w:val="231F20"/>
          <w:sz w:val="18"/>
        </w:rPr>
        <w:t>do de doctorado de las UPE, UPEA, Instituciones Federales Públicas de Educación Superior, UPT, IT, ITD, escuelas normales públicas o UIC y a los/as profesores/as con grado de doctorado o de maestría o especialidad tecnológica de las UT que de manera obliga</w:t>
      </w:r>
      <w:r>
        <w:rPr>
          <w:color w:val="231F20"/>
          <w:sz w:val="18"/>
        </w:rPr>
        <w:t>toria presentan un proyecto de investigación. En el caso de que el proyecto de fomento a la generación o aplicación innovadora del conocimiento o de fomento a la investigación aplicada o desarrollo tecnológico no se apruebe durante el proceso de evaluación</w:t>
      </w:r>
      <w:r>
        <w:rPr>
          <w:color w:val="231F20"/>
          <w:sz w:val="18"/>
        </w:rPr>
        <w:t>, ninguno de los rubros solicitados por el nuevo PTC o exbecario PROMEP se</w:t>
      </w:r>
      <w:r>
        <w:rPr>
          <w:color w:val="231F20"/>
          <w:spacing w:val="-1"/>
          <w:sz w:val="18"/>
        </w:rPr>
        <w:t xml:space="preserve"> </w:t>
      </w:r>
      <w:r>
        <w:rPr>
          <w:color w:val="231F20"/>
          <w:sz w:val="18"/>
        </w:rPr>
        <w:t>apoyará.</w:t>
      </w:r>
    </w:p>
    <w:p w:rsidR="009E074C" w:rsidRDefault="003D052E">
      <w:pPr>
        <w:pStyle w:val="Textoindependiente"/>
        <w:spacing w:before="82"/>
        <w:ind w:left="427" w:firstLine="0"/>
      </w:pPr>
      <w:r>
        <w:rPr>
          <w:color w:val="231F20"/>
        </w:rPr>
        <w:t>Las condiciones de apoyo para estos proyectos son:</w:t>
      </w:r>
    </w:p>
    <w:p w:rsidR="009E074C" w:rsidRDefault="003D052E">
      <w:pPr>
        <w:pStyle w:val="Prrafodelista"/>
        <w:numPr>
          <w:ilvl w:val="0"/>
          <w:numId w:val="107"/>
        </w:numPr>
        <w:tabs>
          <w:tab w:val="left" w:pos="671"/>
        </w:tabs>
        <w:spacing w:before="84" w:line="249" w:lineRule="auto"/>
        <w:ind w:right="139" w:firstLine="288"/>
        <w:jc w:val="both"/>
        <w:rPr>
          <w:sz w:val="18"/>
        </w:rPr>
      </w:pPr>
      <w:r>
        <w:rPr>
          <w:color w:val="231F20"/>
          <w:sz w:val="18"/>
        </w:rPr>
        <w:t>El proyecto presentado por el nuevo PTC o exbecario PROMEP y del cual será responsable debe ajustarse al contenido y form</w:t>
      </w:r>
      <w:r>
        <w:rPr>
          <w:color w:val="231F20"/>
          <w:sz w:val="18"/>
        </w:rPr>
        <w:t>ato que se especifica en el SISUP y preferentemente tener identificado el posible aprovechamiento por los diferentes actores de la</w:t>
      </w:r>
      <w:r>
        <w:rPr>
          <w:color w:val="231F20"/>
          <w:spacing w:val="-2"/>
          <w:sz w:val="18"/>
        </w:rPr>
        <w:t xml:space="preserve"> </w:t>
      </w:r>
      <w:r>
        <w:rPr>
          <w:color w:val="231F20"/>
          <w:sz w:val="18"/>
        </w:rPr>
        <w:t>sociedad.</w:t>
      </w:r>
    </w:p>
    <w:p w:rsidR="009E074C" w:rsidRDefault="003D052E">
      <w:pPr>
        <w:pStyle w:val="Prrafodelista"/>
        <w:numPr>
          <w:ilvl w:val="0"/>
          <w:numId w:val="107"/>
        </w:numPr>
        <w:tabs>
          <w:tab w:val="left" w:pos="638"/>
        </w:tabs>
        <w:spacing w:before="79"/>
        <w:ind w:left="637" w:hanging="210"/>
        <w:rPr>
          <w:sz w:val="18"/>
        </w:rPr>
      </w:pPr>
      <w:r>
        <w:rPr>
          <w:color w:val="231F20"/>
          <w:sz w:val="18"/>
        </w:rPr>
        <w:t>Se apoya por un año para cubrir los siguientes</w:t>
      </w:r>
      <w:r>
        <w:rPr>
          <w:color w:val="231F20"/>
          <w:spacing w:val="-2"/>
          <w:sz w:val="18"/>
        </w:rPr>
        <w:t xml:space="preserve"> </w:t>
      </w:r>
      <w:r>
        <w:rPr>
          <w:color w:val="231F20"/>
          <w:sz w:val="18"/>
        </w:rPr>
        <w:t>rubros:</w:t>
      </w:r>
    </w:p>
    <w:p w:rsidR="009E074C" w:rsidRDefault="003D052E">
      <w:pPr>
        <w:pStyle w:val="Prrafodelista"/>
        <w:numPr>
          <w:ilvl w:val="0"/>
          <w:numId w:val="106"/>
        </w:numPr>
        <w:tabs>
          <w:tab w:val="left" w:pos="568"/>
        </w:tabs>
        <w:spacing w:before="85"/>
        <w:ind w:hanging="140"/>
        <w:rPr>
          <w:sz w:val="18"/>
        </w:rPr>
      </w:pPr>
      <w:r>
        <w:rPr>
          <w:color w:val="231F20"/>
          <w:sz w:val="18"/>
        </w:rPr>
        <w:t>Adquisición de materiales y</w:t>
      </w:r>
      <w:r>
        <w:rPr>
          <w:color w:val="231F20"/>
          <w:spacing w:val="-1"/>
          <w:sz w:val="18"/>
        </w:rPr>
        <w:t xml:space="preserve"> </w:t>
      </w:r>
      <w:r>
        <w:rPr>
          <w:color w:val="231F20"/>
          <w:sz w:val="18"/>
        </w:rPr>
        <w:t>consumibles;</w:t>
      </w:r>
    </w:p>
    <w:p w:rsidR="009E074C" w:rsidRDefault="003D052E">
      <w:pPr>
        <w:pStyle w:val="Prrafodelista"/>
        <w:numPr>
          <w:ilvl w:val="0"/>
          <w:numId w:val="106"/>
        </w:numPr>
        <w:tabs>
          <w:tab w:val="left" w:pos="607"/>
        </w:tabs>
        <w:spacing w:before="85"/>
        <w:ind w:left="606" w:hanging="179"/>
        <w:rPr>
          <w:sz w:val="18"/>
        </w:rPr>
      </w:pPr>
      <w:r>
        <w:rPr>
          <w:color w:val="231F20"/>
          <w:sz w:val="18"/>
        </w:rPr>
        <w:t>Adquisición de equipo de cómputo especializado o de laboratorio y</w:t>
      </w:r>
      <w:r>
        <w:rPr>
          <w:color w:val="231F20"/>
          <w:spacing w:val="-8"/>
          <w:sz w:val="18"/>
        </w:rPr>
        <w:t xml:space="preserve"> </w:t>
      </w:r>
      <w:r>
        <w:rPr>
          <w:color w:val="231F20"/>
          <w:sz w:val="18"/>
        </w:rPr>
        <w:t>experimentación;</w:t>
      </w:r>
    </w:p>
    <w:p w:rsidR="009E074C" w:rsidRDefault="003D052E">
      <w:pPr>
        <w:pStyle w:val="Prrafodelista"/>
        <w:numPr>
          <w:ilvl w:val="0"/>
          <w:numId w:val="106"/>
        </w:numPr>
        <w:tabs>
          <w:tab w:val="left" w:pos="648"/>
        </w:tabs>
        <w:spacing w:before="85"/>
        <w:ind w:left="647" w:hanging="220"/>
        <w:rPr>
          <w:sz w:val="18"/>
        </w:rPr>
      </w:pPr>
      <w:r>
        <w:rPr>
          <w:color w:val="231F20"/>
          <w:sz w:val="18"/>
        </w:rPr>
        <w:t>Gastos de trabajo de campo;</w:t>
      </w:r>
    </w:p>
    <w:p w:rsidR="009E074C" w:rsidRDefault="003D052E">
      <w:pPr>
        <w:pStyle w:val="Prrafodelista"/>
        <w:numPr>
          <w:ilvl w:val="0"/>
          <w:numId w:val="106"/>
        </w:numPr>
        <w:tabs>
          <w:tab w:val="left" w:pos="690"/>
        </w:tabs>
        <w:spacing w:before="85" w:line="249" w:lineRule="auto"/>
        <w:ind w:left="139" w:right="139" w:firstLine="288"/>
        <w:jc w:val="both"/>
        <w:rPr>
          <w:sz w:val="18"/>
        </w:rPr>
      </w:pPr>
      <w:r>
        <w:rPr>
          <w:color w:val="231F20"/>
          <w:sz w:val="18"/>
        </w:rPr>
        <w:t xml:space="preserve">Asistencia del responsable del proyecto o el/la estudiante que participe en el proyecto a reuniones académicas de nivel nacional o internacional </w:t>
      </w:r>
      <w:r>
        <w:rPr>
          <w:color w:val="231F20"/>
          <w:sz w:val="18"/>
        </w:rPr>
        <w:t>para la presentación de trabajos o estancias cortas del responsable del proyecto en instituciones de alto nivel para realizar actividades relacionadas con el proyecto. El monto dedicado entre estos dos rubros no debe exceder de $50,000.00 (Cincuenta mil pe</w:t>
      </w:r>
      <w:r>
        <w:rPr>
          <w:color w:val="231F20"/>
          <w:sz w:val="18"/>
        </w:rPr>
        <w:t>sos 00/100 M.N.) para los/las profesores/as con grado de doctor y de $30,000.00 (Treinta mil pesos 00/100 M.N.) para los/las profesores/as con el grado de maestría o especialidad</w:t>
      </w:r>
      <w:r>
        <w:rPr>
          <w:color w:val="231F20"/>
          <w:spacing w:val="-5"/>
          <w:sz w:val="18"/>
        </w:rPr>
        <w:t xml:space="preserve"> </w:t>
      </w:r>
      <w:r>
        <w:rPr>
          <w:color w:val="231F20"/>
          <w:sz w:val="18"/>
        </w:rPr>
        <w:t>tecnológica.</w:t>
      </w:r>
    </w:p>
    <w:p w:rsidR="009E074C" w:rsidRDefault="003D052E">
      <w:pPr>
        <w:pStyle w:val="Prrafodelista"/>
        <w:numPr>
          <w:ilvl w:val="0"/>
          <w:numId w:val="106"/>
        </w:numPr>
        <w:tabs>
          <w:tab w:val="left" w:pos="685"/>
        </w:tabs>
        <w:spacing w:before="80" w:line="249" w:lineRule="auto"/>
        <w:ind w:left="139" w:right="137" w:firstLine="288"/>
        <w:jc w:val="both"/>
        <w:rPr>
          <w:sz w:val="18"/>
        </w:rPr>
      </w:pPr>
      <w:r>
        <w:rPr>
          <w:color w:val="231F20"/>
          <w:sz w:val="18"/>
        </w:rPr>
        <w:t>El proyecto debe incluir obligatoriamente la participación de un</w:t>
      </w:r>
      <w:r>
        <w:rPr>
          <w:color w:val="231F20"/>
          <w:sz w:val="18"/>
        </w:rPr>
        <w:t xml:space="preserve"> estudiante, preferentemente de licenciatura, con la finalidad de generar interés dentro de la línea de investigación y que obtenga, preferentemente, su título o grado académico al término del mismo. El/la estudiante deberá haber cumplido por lo menos con </w:t>
      </w:r>
      <w:r>
        <w:rPr>
          <w:color w:val="231F20"/>
          <w:sz w:val="18"/>
        </w:rPr>
        <w:t>el 75 por ciento de los créditos de sus estudios y tener ocho como promedio mínimo en una escala de cero a diez o su equivalente. El/la alumno/a podrá ser de una IES distinta a la de adscripción del/la profesor/a. Este apoyo tendrá un monto de una UMA y se</w:t>
      </w:r>
      <w:r>
        <w:rPr>
          <w:color w:val="231F20"/>
          <w:sz w:val="18"/>
        </w:rPr>
        <w:t xml:space="preserve"> otorgará dentro del contexto de un proyecto de investigación para el estudiante que</w:t>
      </w:r>
      <w:r>
        <w:rPr>
          <w:color w:val="231F20"/>
          <w:spacing w:val="-2"/>
          <w:sz w:val="18"/>
        </w:rPr>
        <w:t xml:space="preserve"> </w:t>
      </w:r>
      <w:r>
        <w:rPr>
          <w:color w:val="231F20"/>
          <w:sz w:val="18"/>
        </w:rPr>
        <w:t>participe.</w:t>
      </w:r>
    </w:p>
    <w:p w:rsidR="009E074C" w:rsidRDefault="003D052E">
      <w:pPr>
        <w:pStyle w:val="Prrafodelista"/>
        <w:numPr>
          <w:ilvl w:val="0"/>
          <w:numId w:val="106"/>
        </w:numPr>
        <w:tabs>
          <w:tab w:val="left" w:pos="658"/>
        </w:tabs>
        <w:spacing w:before="82"/>
        <w:ind w:left="657" w:hanging="230"/>
        <w:rPr>
          <w:sz w:val="18"/>
        </w:rPr>
      </w:pPr>
      <w:r>
        <w:rPr>
          <w:color w:val="231F20"/>
          <w:sz w:val="18"/>
        </w:rPr>
        <w:t>Los</w:t>
      </w:r>
      <w:r>
        <w:rPr>
          <w:color w:val="231F20"/>
          <w:spacing w:val="-3"/>
          <w:sz w:val="18"/>
        </w:rPr>
        <w:t xml:space="preserve"> </w:t>
      </w:r>
      <w:r>
        <w:rPr>
          <w:color w:val="231F20"/>
          <w:sz w:val="18"/>
        </w:rPr>
        <w:t>recursos</w:t>
      </w:r>
      <w:r>
        <w:rPr>
          <w:color w:val="231F20"/>
          <w:spacing w:val="-3"/>
          <w:sz w:val="18"/>
        </w:rPr>
        <w:t xml:space="preserve"> </w:t>
      </w:r>
      <w:r>
        <w:rPr>
          <w:color w:val="231F20"/>
          <w:sz w:val="18"/>
        </w:rPr>
        <w:t>de</w:t>
      </w:r>
      <w:r>
        <w:rPr>
          <w:color w:val="231F20"/>
          <w:spacing w:val="-2"/>
          <w:sz w:val="18"/>
        </w:rPr>
        <w:t xml:space="preserve"> </w:t>
      </w:r>
      <w:r>
        <w:rPr>
          <w:color w:val="231F20"/>
          <w:sz w:val="18"/>
        </w:rPr>
        <w:t>este</w:t>
      </w:r>
      <w:r>
        <w:rPr>
          <w:color w:val="231F20"/>
          <w:spacing w:val="-3"/>
          <w:sz w:val="18"/>
        </w:rPr>
        <w:t xml:space="preserve"> </w:t>
      </w:r>
      <w:r>
        <w:rPr>
          <w:color w:val="231F20"/>
          <w:sz w:val="18"/>
        </w:rPr>
        <w:t>apoyo</w:t>
      </w:r>
      <w:r>
        <w:rPr>
          <w:color w:val="231F20"/>
          <w:spacing w:val="-2"/>
          <w:sz w:val="18"/>
        </w:rPr>
        <w:t xml:space="preserve"> </w:t>
      </w:r>
      <w:r>
        <w:rPr>
          <w:color w:val="231F20"/>
          <w:sz w:val="18"/>
        </w:rPr>
        <w:t>no</w:t>
      </w:r>
      <w:r>
        <w:rPr>
          <w:color w:val="231F20"/>
          <w:spacing w:val="-3"/>
          <w:sz w:val="18"/>
        </w:rPr>
        <w:t xml:space="preserve"> </w:t>
      </w:r>
      <w:r>
        <w:rPr>
          <w:color w:val="231F20"/>
          <w:sz w:val="18"/>
        </w:rPr>
        <w:t>podrán</w:t>
      </w:r>
      <w:r>
        <w:rPr>
          <w:color w:val="231F20"/>
          <w:spacing w:val="-3"/>
          <w:sz w:val="18"/>
        </w:rPr>
        <w:t xml:space="preserve"> </w:t>
      </w:r>
      <w:r>
        <w:rPr>
          <w:color w:val="231F20"/>
          <w:sz w:val="18"/>
        </w:rPr>
        <w:t>utilizarse</w:t>
      </w:r>
      <w:r>
        <w:rPr>
          <w:color w:val="231F20"/>
          <w:spacing w:val="-3"/>
          <w:sz w:val="18"/>
        </w:rPr>
        <w:t xml:space="preserve"> </w:t>
      </w:r>
      <w:r>
        <w:rPr>
          <w:color w:val="231F20"/>
          <w:sz w:val="18"/>
        </w:rPr>
        <w:t>para</w:t>
      </w:r>
      <w:r>
        <w:rPr>
          <w:color w:val="231F20"/>
          <w:spacing w:val="-2"/>
          <w:sz w:val="18"/>
        </w:rPr>
        <w:t xml:space="preserve"> </w:t>
      </w:r>
      <w:r>
        <w:rPr>
          <w:color w:val="231F20"/>
          <w:sz w:val="18"/>
        </w:rPr>
        <w:t>cubrir</w:t>
      </w:r>
      <w:r>
        <w:rPr>
          <w:color w:val="231F20"/>
          <w:spacing w:val="-3"/>
          <w:sz w:val="18"/>
        </w:rPr>
        <w:t xml:space="preserve"> </w:t>
      </w:r>
      <w:r>
        <w:rPr>
          <w:color w:val="231F20"/>
          <w:sz w:val="18"/>
        </w:rPr>
        <w:t>gastos</w:t>
      </w:r>
      <w:r>
        <w:rPr>
          <w:color w:val="231F20"/>
          <w:spacing w:val="-3"/>
          <w:sz w:val="18"/>
        </w:rPr>
        <w:t xml:space="preserve"> </w:t>
      </w:r>
      <w:r>
        <w:rPr>
          <w:color w:val="231F20"/>
          <w:sz w:val="18"/>
        </w:rPr>
        <w:t>de</w:t>
      </w:r>
      <w:r>
        <w:rPr>
          <w:color w:val="231F20"/>
          <w:spacing w:val="-3"/>
          <w:sz w:val="18"/>
        </w:rPr>
        <w:t xml:space="preserve"> </w:t>
      </w:r>
      <w:r>
        <w:rPr>
          <w:color w:val="231F20"/>
          <w:sz w:val="18"/>
        </w:rPr>
        <w:t>publicación</w:t>
      </w:r>
      <w:r>
        <w:rPr>
          <w:color w:val="231F20"/>
          <w:spacing w:val="-2"/>
          <w:sz w:val="18"/>
        </w:rPr>
        <w:t xml:space="preserve"> </w:t>
      </w:r>
      <w:r>
        <w:rPr>
          <w:color w:val="231F20"/>
          <w:sz w:val="18"/>
        </w:rPr>
        <w:t>de</w:t>
      </w:r>
      <w:r>
        <w:rPr>
          <w:color w:val="231F20"/>
          <w:spacing w:val="-1"/>
          <w:sz w:val="18"/>
        </w:rPr>
        <w:t xml:space="preserve"> </w:t>
      </w:r>
      <w:r>
        <w:rPr>
          <w:color w:val="231F20"/>
          <w:sz w:val="18"/>
        </w:rPr>
        <w:t>libros</w:t>
      </w:r>
      <w:r>
        <w:rPr>
          <w:color w:val="231F20"/>
          <w:spacing w:val="-2"/>
          <w:sz w:val="18"/>
        </w:rPr>
        <w:t xml:space="preserve"> </w:t>
      </w:r>
      <w:r>
        <w:rPr>
          <w:color w:val="231F20"/>
          <w:sz w:val="18"/>
        </w:rPr>
        <w:t>o</w:t>
      </w:r>
      <w:r>
        <w:rPr>
          <w:color w:val="231F20"/>
          <w:spacing w:val="-3"/>
          <w:sz w:val="18"/>
        </w:rPr>
        <w:t xml:space="preserve"> </w:t>
      </w:r>
      <w:r>
        <w:rPr>
          <w:color w:val="231F20"/>
          <w:sz w:val="18"/>
        </w:rPr>
        <w:t>artículos.</w:t>
      </w:r>
    </w:p>
    <w:p w:rsidR="009E074C" w:rsidRDefault="003D052E">
      <w:pPr>
        <w:pStyle w:val="Prrafodelista"/>
        <w:numPr>
          <w:ilvl w:val="0"/>
          <w:numId w:val="106"/>
        </w:numPr>
        <w:tabs>
          <w:tab w:val="left" w:pos="740"/>
        </w:tabs>
        <w:spacing w:before="85" w:line="249" w:lineRule="auto"/>
        <w:ind w:left="139" w:right="137" w:firstLine="288"/>
        <w:jc w:val="both"/>
        <w:rPr>
          <w:sz w:val="18"/>
        </w:rPr>
      </w:pPr>
      <w:r>
        <w:rPr>
          <w:color w:val="231F20"/>
          <w:sz w:val="18"/>
        </w:rPr>
        <w:t>Los/as profesores/as beneficiados/as en convocatorias a</w:t>
      </w:r>
      <w:r>
        <w:rPr>
          <w:color w:val="231F20"/>
          <w:sz w:val="18"/>
        </w:rPr>
        <w:t>nteriores de Apoyo a la incorporación de nuevos/as profesores/as de tiempo completo con el grado de maestría y que no hayan recibido el apoyo del fomento a la generación o aplicación innovadora del conocimiento o fomento a la investigación aplicada o desar</w:t>
      </w:r>
      <w:r>
        <w:rPr>
          <w:color w:val="231F20"/>
          <w:sz w:val="18"/>
        </w:rPr>
        <w:t>rollo tecnológico que hayan concluido en tiempo y forma con el compromiso establecido con el Programa y que hayan obtenido el doctorado dentro de los tres años anteriores a la presentación de la solicitud, podrán concursar por este apoyo.</w:t>
      </w:r>
    </w:p>
    <w:p w:rsidR="009E074C" w:rsidRDefault="003D052E">
      <w:pPr>
        <w:pStyle w:val="Textoindependiente"/>
        <w:spacing w:before="80"/>
        <w:ind w:left="427" w:firstLine="0"/>
      </w:pPr>
      <w:r>
        <w:rPr>
          <w:color w:val="231F20"/>
        </w:rPr>
        <w:t>Los montos asigna</w:t>
      </w:r>
      <w:r>
        <w:rPr>
          <w:color w:val="231F20"/>
        </w:rPr>
        <w:t>dos a cada uno de los apoyos antes referidos serán los señalados en el en el numeral</w:t>
      </w:r>
    </w:p>
    <w:p w:rsidR="009E074C" w:rsidRDefault="003D052E">
      <w:pPr>
        <w:pStyle w:val="Prrafodelista"/>
        <w:numPr>
          <w:ilvl w:val="1"/>
          <w:numId w:val="105"/>
        </w:numPr>
        <w:tabs>
          <w:tab w:val="left" w:pos="453"/>
        </w:tabs>
        <w:spacing w:before="9" w:line="249" w:lineRule="auto"/>
        <w:ind w:right="139" w:firstLine="0"/>
        <w:rPr>
          <w:sz w:val="18"/>
        </w:rPr>
      </w:pPr>
      <w:r>
        <w:rPr>
          <w:color w:val="231F20"/>
          <w:sz w:val="18"/>
        </w:rPr>
        <w:t>Características de los apoyos (tipo y monto) para el tipo superior y se asignarán una vez que se valoren los elementos antes señalados.</w:t>
      </w:r>
    </w:p>
    <w:p w:rsidR="009E074C" w:rsidRDefault="003D052E">
      <w:pPr>
        <w:pStyle w:val="Textoindependiente"/>
        <w:spacing w:before="78" w:line="249" w:lineRule="auto"/>
        <w:ind w:right="138"/>
        <w:jc w:val="both"/>
      </w:pPr>
      <w:r>
        <w:rPr>
          <w:color w:val="231F20"/>
        </w:rPr>
        <w:t>Los/as profesores/as beneficiados/as en convocatorias anteriores de Apoyo a la incorporación de nuevos profesores de tiempo completo con el grado de maestría y que no hayan recibido el apoyo del fomento a la generación o aplicación innovadora del conocimie</w:t>
      </w:r>
      <w:r>
        <w:rPr>
          <w:color w:val="231F20"/>
        </w:rPr>
        <w:t>nto o fomento a la investigación aplicada o desarrollo tecnológico que hayan concluido en tiempo y forma con el compromiso establecido con el Programa y que hayan obtenido el doctorado dentro de los tres años anteriores a la presentación de la solicitud, p</w:t>
      </w:r>
      <w:r>
        <w:rPr>
          <w:color w:val="231F20"/>
        </w:rPr>
        <w:t>odrán concursar por este apoyo.</w:t>
      </w:r>
    </w:p>
    <w:p w:rsidR="009E074C" w:rsidRDefault="009E074C">
      <w:pPr>
        <w:spacing w:line="249" w:lineRule="auto"/>
        <w:jc w:val="both"/>
        <w:sectPr w:rsidR="009E074C">
          <w:pgSz w:w="12240" w:h="15840"/>
          <w:pgMar w:top="960" w:right="1560" w:bottom="280" w:left="1560" w:header="711" w:footer="0" w:gutter="0"/>
          <w:cols w:space="720"/>
        </w:sectPr>
      </w:pPr>
    </w:p>
    <w:p w:rsidR="009E074C" w:rsidRDefault="003D052E">
      <w:pPr>
        <w:pStyle w:val="Prrafodelista"/>
        <w:numPr>
          <w:ilvl w:val="1"/>
          <w:numId w:val="112"/>
        </w:numPr>
        <w:tabs>
          <w:tab w:val="left" w:pos="811"/>
        </w:tabs>
        <w:spacing w:before="178" w:line="249" w:lineRule="auto"/>
        <w:ind w:right="137" w:firstLine="288"/>
        <w:jc w:val="both"/>
        <w:rPr>
          <w:sz w:val="18"/>
        </w:rPr>
      </w:pPr>
      <w:r>
        <w:rPr>
          <w:color w:val="231F20"/>
          <w:sz w:val="18"/>
        </w:rPr>
        <w:lastRenderedPageBreak/>
        <w:t>Las características de los/as aspirantes según grado académico, conceptos, montos y periodo de cada rubro se detallan en la normativa disponible</w:t>
      </w:r>
      <w:r>
        <w:rPr>
          <w:color w:val="231F20"/>
          <w:spacing w:val="-1"/>
          <w:sz w:val="18"/>
        </w:rPr>
        <w:t xml:space="preserve"> </w:t>
      </w:r>
      <w:r>
        <w:rPr>
          <w:color w:val="231F20"/>
          <w:sz w:val="18"/>
        </w:rPr>
        <w:t>en</w:t>
      </w:r>
    </w:p>
    <w:p w:rsidR="009E074C" w:rsidRDefault="003D052E">
      <w:pPr>
        <w:pStyle w:val="Textoindependiente"/>
        <w:spacing w:before="86"/>
        <w:ind w:left="427" w:firstLine="0"/>
      </w:pPr>
      <w:hyperlink r:id="rId58">
        <w:r>
          <w:rPr>
            <w:color w:val="231F20"/>
          </w:rPr>
          <w:t>http://www.dgesu.ses.sep.gob.mx/PRODEP.htm</w:t>
        </w:r>
      </w:hyperlink>
    </w:p>
    <w:p w:rsidR="009E074C" w:rsidRDefault="003D052E">
      <w:pPr>
        <w:pStyle w:val="Prrafodelista"/>
        <w:numPr>
          <w:ilvl w:val="0"/>
          <w:numId w:val="112"/>
        </w:numPr>
        <w:tabs>
          <w:tab w:val="left" w:pos="678"/>
        </w:tabs>
        <w:spacing w:before="95"/>
        <w:ind w:left="677" w:hanging="250"/>
        <w:rPr>
          <w:sz w:val="18"/>
        </w:rPr>
      </w:pPr>
      <w:r>
        <w:rPr>
          <w:color w:val="231F20"/>
          <w:sz w:val="18"/>
        </w:rPr>
        <w:t>PROCEDIMIENTO DE SOLICITUD Y</w:t>
      </w:r>
      <w:r>
        <w:rPr>
          <w:color w:val="231F20"/>
          <w:spacing w:val="-1"/>
          <w:sz w:val="18"/>
        </w:rPr>
        <w:t xml:space="preserve"> </w:t>
      </w:r>
      <w:r>
        <w:rPr>
          <w:color w:val="231F20"/>
          <w:sz w:val="18"/>
        </w:rPr>
        <w:t>EVALUACION</w:t>
      </w:r>
    </w:p>
    <w:p w:rsidR="009E074C" w:rsidRDefault="003D052E">
      <w:pPr>
        <w:pStyle w:val="Prrafodelista"/>
        <w:numPr>
          <w:ilvl w:val="1"/>
          <w:numId w:val="112"/>
        </w:numPr>
        <w:tabs>
          <w:tab w:val="left" w:pos="828"/>
        </w:tabs>
        <w:spacing w:before="95"/>
        <w:ind w:left="827" w:hanging="400"/>
        <w:rPr>
          <w:sz w:val="18"/>
        </w:rPr>
      </w:pPr>
      <w:r>
        <w:rPr>
          <w:color w:val="231F20"/>
          <w:sz w:val="18"/>
        </w:rPr>
        <w:t>Los términos de la presente convocatoria se basan en la normativa</w:t>
      </w:r>
      <w:r>
        <w:rPr>
          <w:color w:val="231F20"/>
          <w:spacing w:val="-10"/>
          <w:sz w:val="18"/>
        </w:rPr>
        <w:t xml:space="preserve"> </w:t>
      </w:r>
      <w:r>
        <w:rPr>
          <w:color w:val="231F20"/>
          <w:sz w:val="18"/>
        </w:rPr>
        <w:t>vigente.</w:t>
      </w:r>
    </w:p>
    <w:p w:rsidR="009E074C" w:rsidRDefault="003D052E">
      <w:pPr>
        <w:pStyle w:val="Prrafodelista"/>
        <w:numPr>
          <w:ilvl w:val="1"/>
          <w:numId w:val="112"/>
        </w:numPr>
        <w:tabs>
          <w:tab w:val="left" w:pos="843"/>
        </w:tabs>
        <w:spacing w:before="97" w:line="249" w:lineRule="auto"/>
        <w:ind w:right="137" w:firstLine="288"/>
        <w:jc w:val="both"/>
        <w:rPr>
          <w:sz w:val="18"/>
        </w:rPr>
      </w:pPr>
      <w:r>
        <w:rPr>
          <w:color w:val="231F20"/>
          <w:sz w:val="18"/>
        </w:rPr>
        <w:t>Los formatos de solicitud para participar en ésta y en todas las convocatorias de carácter individ</w:t>
      </w:r>
      <w:r>
        <w:rPr>
          <w:color w:val="231F20"/>
          <w:sz w:val="18"/>
        </w:rPr>
        <w:t>ual emitidas por Programa se encuentran disponibles en las páginas https://promepca.sep.gob.mx/solicitudesv3 y https://promep.sep.gob.mx/solicitudesv3. El candidato deberá llenar su solicitud en formato electrónico. Este apoyo se encuentra inscrito en el R</w:t>
      </w:r>
      <w:r>
        <w:rPr>
          <w:color w:val="231F20"/>
          <w:sz w:val="18"/>
        </w:rPr>
        <w:t>egistro Federal de Trámites y Servicios en sus modalidades: i) Profesores de Universidades Públicas Estatales, de Apoyo Solidario y Federales (SEP-23-005-A); ii) Profesores de Universidades Politécnicas (SEP-23-005-B), iii) Profesores de Institutos Tecnoló</w:t>
      </w:r>
      <w:r>
        <w:rPr>
          <w:color w:val="231F20"/>
          <w:sz w:val="18"/>
        </w:rPr>
        <w:t>gicos (SEP-23-005-C), iv) Profesores de Universidades Tecnológicas (SEP-23-005-D), v) Profesores de Escuelas Normales Públicas (SEP-23-055-E) y vi) Profesores de Universidades Interculturales</w:t>
      </w:r>
      <w:r>
        <w:rPr>
          <w:color w:val="231F20"/>
          <w:spacing w:val="-9"/>
          <w:sz w:val="18"/>
        </w:rPr>
        <w:t xml:space="preserve"> </w:t>
      </w:r>
      <w:r>
        <w:rPr>
          <w:color w:val="231F20"/>
          <w:sz w:val="18"/>
        </w:rPr>
        <w:t>(SEP23-002-F).</w:t>
      </w:r>
    </w:p>
    <w:p w:rsidR="009E074C" w:rsidRDefault="003D052E">
      <w:pPr>
        <w:pStyle w:val="Prrafodelista"/>
        <w:numPr>
          <w:ilvl w:val="1"/>
          <w:numId w:val="112"/>
        </w:numPr>
        <w:tabs>
          <w:tab w:val="left" w:pos="846"/>
          <w:tab w:val="left" w:pos="6113"/>
          <w:tab w:val="left" w:pos="8190"/>
        </w:tabs>
        <w:spacing w:before="91" w:line="249" w:lineRule="auto"/>
        <w:ind w:right="138" w:firstLine="288"/>
        <w:jc w:val="both"/>
        <w:rPr>
          <w:sz w:val="18"/>
        </w:rPr>
      </w:pPr>
      <w:r>
        <w:rPr>
          <w:color w:val="231F20"/>
          <w:sz w:val="18"/>
        </w:rPr>
        <w:t>La</w:t>
      </w:r>
      <w:r>
        <w:rPr>
          <w:color w:val="231F20"/>
          <w:spacing w:val="16"/>
          <w:sz w:val="18"/>
        </w:rPr>
        <w:t xml:space="preserve"> </w:t>
      </w:r>
      <w:r>
        <w:rPr>
          <w:color w:val="231F20"/>
          <w:sz w:val="18"/>
        </w:rPr>
        <w:t>fecha</w:t>
      </w:r>
      <w:r>
        <w:rPr>
          <w:color w:val="231F20"/>
          <w:spacing w:val="17"/>
          <w:sz w:val="18"/>
        </w:rPr>
        <w:t xml:space="preserve"> </w:t>
      </w:r>
      <w:r>
        <w:rPr>
          <w:color w:val="231F20"/>
          <w:sz w:val="18"/>
        </w:rPr>
        <w:t>de</w:t>
      </w:r>
      <w:r>
        <w:rPr>
          <w:color w:val="231F20"/>
          <w:spacing w:val="17"/>
          <w:sz w:val="18"/>
        </w:rPr>
        <w:t xml:space="preserve"> </w:t>
      </w:r>
      <w:r>
        <w:rPr>
          <w:color w:val="231F20"/>
          <w:sz w:val="18"/>
        </w:rPr>
        <w:t>apertura</w:t>
      </w:r>
      <w:r>
        <w:rPr>
          <w:color w:val="231F20"/>
          <w:spacing w:val="17"/>
          <w:sz w:val="18"/>
        </w:rPr>
        <w:t xml:space="preserve"> </w:t>
      </w:r>
      <w:r>
        <w:rPr>
          <w:color w:val="231F20"/>
          <w:sz w:val="18"/>
        </w:rPr>
        <w:t>para</w:t>
      </w:r>
      <w:r>
        <w:rPr>
          <w:color w:val="231F20"/>
          <w:spacing w:val="16"/>
          <w:sz w:val="18"/>
        </w:rPr>
        <w:t xml:space="preserve"> </w:t>
      </w:r>
      <w:r>
        <w:rPr>
          <w:color w:val="231F20"/>
          <w:sz w:val="18"/>
        </w:rPr>
        <w:t>el</w:t>
      </w:r>
      <w:r>
        <w:rPr>
          <w:color w:val="231F20"/>
          <w:spacing w:val="16"/>
          <w:sz w:val="18"/>
        </w:rPr>
        <w:t xml:space="preserve"> </w:t>
      </w:r>
      <w:r>
        <w:rPr>
          <w:color w:val="231F20"/>
          <w:sz w:val="18"/>
        </w:rPr>
        <w:t>llenado</w:t>
      </w:r>
      <w:r>
        <w:rPr>
          <w:color w:val="231F20"/>
          <w:spacing w:val="17"/>
          <w:sz w:val="18"/>
        </w:rPr>
        <w:t xml:space="preserve"> </w:t>
      </w:r>
      <w:r>
        <w:rPr>
          <w:color w:val="231F20"/>
          <w:sz w:val="18"/>
        </w:rPr>
        <w:t>de</w:t>
      </w:r>
      <w:r>
        <w:rPr>
          <w:color w:val="231F20"/>
          <w:spacing w:val="16"/>
          <w:sz w:val="18"/>
        </w:rPr>
        <w:t xml:space="preserve"> </w:t>
      </w:r>
      <w:r>
        <w:rPr>
          <w:color w:val="231F20"/>
          <w:sz w:val="18"/>
        </w:rPr>
        <w:t>las</w:t>
      </w:r>
      <w:r>
        <w:rPr>
          <w:color w:val="231F20"/>
          <w:spacing w:val="16"/>
          <w:sz w:val="18"/>
        </w:rPr>
        <w:t xml:space="preserve"> </w:t>
      </w:r>
      <w:r>
        <w:rPr>
          <w:color w:val="231F20"/>
          <w:sz w:val="18"/>
        </w:rPr>
        <w:t>solic</w:t>
      </w:r>
      <w:r>
        <w:rPr>
          <w:color w:val="231F20"/>
          <w:sz w:val="18"/>
        </w:rPr>
        <w:t>itudes</w:t>
      </w:r>
      <w:r>
        <w:rPr>
          <w:color w:val="231F20"/>
          <w:spacing w:val="16"/>
          <w:sz w:val="18"/>
        </w:rPr>
        <w:t xml:space="preserve"> </w:t>
      </w:r>
      <w:r>
        <w:rPr>
          <w:color w:val="231F20"/>
          <w:sz w:val="18"/>
        </w:rPr>
        <w:t>en</w:t>
      </w:r>
      <w:r>
        <w:rPr>
          <w:color w:val="231F20"/>
          <w:spacing w:val="16"/>
          <w:sz w:val="18"/>
        </w:rPr>
        <w:t xml:space="preserve"> </w:t>
      </w:r>
      <w:r>
        <w:rPr>
          <w:color w:val="231F20"/>
          <w:sz w:val="18"/>
        </w:rPr>
        <w:t>línea</w:t>
      </w:r>
      <w:r>
        <w:rPr>
          <w:color w:val="231F20"/>
          <w:spacing w:val="17"/>
          <w:sz w:val="18"/>
        </w:rPr>
        <w:t xml:space="preserve"> </w:t>
      </w:r>
      <w:r>
        <w:rPr>
          <w:color w:val="231F20"/>
          <w:sz w:val="18"/>
        </w:rPr>
        <w:t>será</w:t>
      </w:r>
      <w:r>
        <w:rPr>
          <w:color w:val="231F20"/>
          <w:spacing w:val="15"/>
          <w:sz w:val="18"/>
        </w:rPr>
        <w:t xml:space="preserve"> </w:t>
      </w:r>
      <w:r>
        <w:rPr>
          <w:color w:val="231F20"/>
          <w:sz w:val="18"/>
        </w:rPr>
        <w:t xml:space="preserve">el </w:t>
      </w:r>
      <w:r>
        <w:rPr>
          <w:color w:val="231F20"/>
          <w:sz w:val="18"/>
          <w:u w:val="single" w:color="221E1F"/>
        </w:rPr>
        <w:t xml:space="preserve">      </w:t>
      </w:r>
      <w:r>
        <w:rPr>
          <w:color w:val="231F20"/>
          <w:spacing w:val="24"/>
          <w:sz w:val="18"/>
        </w:rPr>
        <w:t xml:space="preserve"> </w:t>
      </w:r>
      <w:r>
        <w:rPr>
          <w:color w:val="231F20"/>
          <w:sz w:val="18"/>
        </w:rPr>
        <w:t>de</w:t>
      </w:r>
      <w:r>
        <w:rPr>
          <w:color w:val="231F20"/>
          <w:sz w:val="18"/>
          <w:u w:val="single" w:color="221E1F"/>
        </w:rPr>
        <w:t xml:space="preserve"> </w:t>
      </w:r>
      <w:r>
        <w:rPr>
          <w:color w:val="231F20"/>
          <w:sz w:val="18"/>
          <w:u w:val="single" w:color="221E1F"/>
        </w:rPr>
        <w:tab/>
      </w:r>
      <w:r>
        <w:rPr>
          <w:color w:val="231F20"/>
          <w:sz w:val="18"/>
        </w:rPr>
        <w:t xml:space="preserve">de 20 </w:t>
      </w:r>
      <w:r>
        <w:rPr>
          <w:color w:val="231F20"/>
          <w:spacing w:val="-13"/>
          <w:sz w:val="18"/>
        </w:rPr>
        <w:t xml:space="preserve">, </w:t>
      </w:r>
      <w:r>
        <w:rPr>
          <w:color w:val="231F20"/>
          <w:sz w:val="18"/>
        </w:rPr>
        <w:t>mientras que la fecha de cierre del sistema será</w:t>
      </w:r>
      <w:r>
        <w:rPr>
          <w:color w:val="231F20"/>
          <w:spacing w:val="-13"/>
          <w:sz w:val="18"/>
        </w:rPr>
        <w:t xml:space="preserve"> </w:t>
      </w:r>
      <w:r>
        <w:rPr>
          <w:color w:val="231F20"/>
          <w:sz w:val="18"/>
        </w:rPr>
        <w:t>el</w:t>
      </w:r>
      <w:r>
        <w:rPr>
          <w:color w:val="231F20"/>
          <w:sz w:val="18"/>
          <w:u w:val="single" w:color="221E1F"/>
        </w:rPr>
        <w:t xml:space="preserve">        </w:t>
      </w:r>
      <w:r>
        <w:rPr>
          <w:color w:val="231F20"/>
          <w:spacing w:val="36"/>
          <w:sz w:val="18"/>
        </w:rPr>
        <w:t xml:space="preserve"> </w:t>
      </w:r>
      <w:r>
        <w:rPr>
          <w:color w:val="231F20"/>
          <w:sz w:val="18"/>
        </w:rPr>
        <w:t>de</w:t>
      </w:r>
      <w:r>
        <w:rPr>
          <w:color w:val="231F20"/>
          <w:sz w:val="18"/>
          <w:u w:val="single" w:color="221E1F"/>
        </w:rPr>
        <w:t xml:space="preserve"> </w:t>
      </w:r>
      <w:r>
        <w:rPr>
          <w:color w:val="231F20"/>
          <w:sz w:val="18"/>
          <w:u w:val="single" w:color="221E1F"/>
        </w:rPr>
        <w:tab/>
      </w:r>
      <w:r>
        <w:rPr>
          <w:color w:val="231F20"/>
          <w:sz w:val="18"/>
        </w:rPr>
        <w:t>del presente.</w:t>
      </w:r>
    </w:p>
    <w:p w:rsidR="009E074C" w:rsidRDefault="003D052E">
      <w:pPr>
        <w:pStyle w:val="Prrafodelista"/>
        <w:numPr>
          <w:ilvl w:val="1"/>
          <w:numId w:val="112"/>
        </w:numPr>
        <w:tabs>
          <w:tab w:val="left" w:pos="834"/>
        </w:tabs>
        <w:spacing w:before="88" w:line="249" w:lineRule="auto"/>
        <w:ind w:right="139" w:firstLine="288"/>
        <w:jc w:val="both"/>
        <w:rPr>
          <w:sz w:val="18"/>
        </w:rPr>
      </w:pPr>
      <w:r>
        <w:rPr>
          <w:color w:val="231F20"/>
          <w:sz w:val="18"/>
        </w:rPr>
        <w:t>La IES por conducto del RIP entregarán en las oficinas del Programa el oficio de presentación de las solicitudes y una relación de éstas acompañadas de los documentos que se mencionan en la normativa vigente.</w:t>
      </w:r>
    </w:p>
    <w:p w:rsidR="009E074C" w:rsidRDefault="003D052E">
      <w:pPr>
        <w:pStyle w:val="Prrafodelista"/>
        <w:numPr>
          <w:ilvl w:val="1"/>
          <w:numId w:val="112"/>
        </w:numPr>
        <w:tabs>
          <w:tab w:val="left" w:pos="828"/>
        </w:tabs>
        <w:spacing w:before="87"/>
        <w:ind w:left="827" w:hanging="400"/>
        <w:rPr>
          <w:sz w:val="18"/>
        </w:rPr>
      </w:pPr>
      <w:r>
        <w:rPr>
          <w:color w:val="231F20"/>
          <w:sz w:val="18"/>
        </w:rPr>
        <w:t>El otorgamiento de los apoyos estará en función</w:t>
      </w:r>
      <w:r>
        <w:rPr>
          <w:color w:val="231F20"/>
          <w:sz w:val="18"/>
        </w:rPr>
        <w:t xml:space="preserve"> del presupuesto</w:t>
      </w:r>
      <w:r>
        <w:rPr>
          <w:color w:val="231F20"/>
          <w:spacing w:val="-11"/>
          <w:sz w:val="18"/>
        </w:rPr>
        <w:t xml:space="preserve"> </w:t>
      </w:r>
      <w:r>
        <w:rPr>
          <w:color w:val="231F20"/>
          <w:sz w:val="18"/>
        </w:rPr>
        <w:t>aprobado.</w:t>
      </w:r>
    </w:p>
    <w:p w:rsidR="009E074C" w:rsidRDefault="003D052E">
      <w:pPr>
        <w:pStyle w:val="Prrafodelista"/>
        <w:numPr>
          <w:ilvl w:val="1"/>
          <w:numId w:val="112"/>
        </w:numPr>
        <w:tabs>
          <w:tab w:val="left" w:pos="852"/>
        </w:tabs>
        <w:spacing w:before="95" w:line="249" w:lineRule="auto"/>
        <w:ind w:right="138" w:firstLine="288"/>
        <w:jc w:val="both"/>
        <w:rPr>
          <w:sz w:val="18"/>
        </w:rPr>
      </w:pPr>
      <w:r>
        <w:rPr>
          <w:color w:val="231F20"/>
          <w:sz w:val="18"/>
        </w:rPr>
        <w:t>El Programa informará a las instituciones sobre los dictámenes a las solicitudes 90 días naturales después</w:t>
      </w:r>
      <w:r>
        <w:rPr>
          <w:color w:val="231F20"/>
          <w:spacing w:val="-3"/>
          <w:sz w:val="18"/>
        </w:rPr>
        <w:t xml:space="preserve"> </w:t>
      </w:r>
      <w:r>
        <w:rPr>
          <w:color w:val="231F20"/>
          <w:sz w:val="18"/>
        </w:rPr>
        <w:t>del</w:t>
      </w:r>
      <w:r>
        <w:rPr>
          <w:color w:val="231F20"/>
          <w:spacing w:val="-3"/>
          <w:sz w:val="18"/>
        </w:rPr>
        <w:t xml:space="preserve"> </w:t>
      </w:r>
      <w:r>
        <w:rPr>
          <w:color w:val="231F20"/>
          <w:sz w:val="18"/>
        </w:rPr>
        <w:t>cierre</w:t>
      </w:r>
      <w:r>
        <w:rPr>
          <w:color w:val="231F20"/>
          <w:spacing w:val="-3"/>
          <w:sz w:val="18"/>
        </w:rPr>
        <w:t xml:space="preserve"> </w:t>
      </w:r>
      <w:r>
        <w:rPr>
          <w:color w:val="231F20"/>
          <w:sz w:val="18"/>
        </w:rPr>
        <w:t>de</w:t>
      </w:r>
      <w:r>
        <w:rPr>
          <w:color w:val="231F20"/>
          <w:spacing w:val="-3"/>
          <w:sz w:val="18"/>
        </w:rPr>
        <w:t xml:space="preserve"> </w:t>
      </w:r>
      <w:r>
        <w:rPr>
          <w:color w:val="231F20"/>
          <w:sz w:val="18"/>
        </w:rPr>
        <w:t>la</w:t>
      </w:r>
      <w:r>
        <w:rPr>
          <w:color w:val="231F20"/>
          <w:spacing w:val="-4"/>
          <w:sz w:val="18"/>
        </w:rPr>
        <w:t xml:space="preserve"> </w:t>
      </w:r>
      <w:r>
        <w:rPr>
          <w:color w:val="231F20"/>
          <w:sz w:val="18"/>
        </w:rPr>
        <w:t>semana</w:t>
      </w:r>
      <w:r>
        <w:rPr>
          <w:color w:val="231F20"/>
          <w:spacing w:val="-3"/>
          <w:sz w:val="18"/>
        </w:rPr>
        <w:t xml:space="preserve"> </w:t>
      </w:r>
      <w:r>
        <w:rPr>
          <w:color w:val="231F20"/>
          <w:sz w:val="18"/>
        </w:rPr>
        <w:t>de</w:t>
      </w:r>
      <w:r>
        <w:rPr>
          <w:color w:val="231F20"/>
          <w:spacing w:val="-4"/>
          <w:sz w:val="18"/>
        </w:rPr>
        <w:t xml:space="preserve"> </w:t>
      </w:r>
      <w:r>
        <w:rPr>
          <w:color w:val="231F20"/>
          <w:sz w:val="18"/>
        </w:rPr>
        <w:t>recepción</w:t>
      </w:r>
      <w:r>
        <w:rPr>
          <w:color w:val="231F20"/>
          <w:spacing w:val="-3"/>
          <w:sz w:val="18"/>
        </w:rPr>
        <w:t xml:space="preserve"> </w:t>
      </w:r>
      <w:r>
        <w:rPr>
          <w:color w:val="231F20"/>
          <w:sz w:val="18"/>
        </w:rPr>
        <w:t>correspondiente.</w:t>
      </w:r>
      <w:r>
        <w:rPr>
          <w:color w:val="231F20"/>
          <w:spacing w:val="-3"/>
          <w:sz w:val="18"/>
        </w:rPr>
        <w:t xml:space="preserve"> </w:t>
      </w:r>
      <w:r>
        <w:rPr>
          <w:color w:val="231F20"/>
          <w:sz w:val="18"/>
        </w:rPr>
        <w:t>En</w:t>
      </w:r>
      <w:r>
        <w:rPr>
          <w:color w:val="231F20"/>
          <w:spacing w:val="-3"/>
          <w:sz w:val="18"/>
        </w:rPr>
        <w:t xml:space="preserve"> </w:t>
      </w:r>
      <w:r>
        <w:rPr>
          <w:color w:val="231F20"/>
          <w:sz w:val="18"/>
        </w:rPr>
        <w:t>caso</w:t>
      </w:r>
      <w:r>
        <w:rPr>
          <w:color w:val="231F20"/>
          <w:spacing w:val="-2"/>
          <w:sz w:val="18"/>
        </w:rPr>
        <w:t xml:space="preserve"> </w:t>
      </w:r>
      <w:r>
        <w:rPr>
          <w:color w:val="231F20"/>
          <w:sz w:val="18"/>
        </w:rPr>
        <w:t>de</w:t>
      </w:r>
      <w:r>
        <w:rPr>
          <w:color w:val="231F20"/>
          <w:spacing w:val="-3"/>
          <w:sz w:val="18"/>
        </w:rPr>
        <w:t xml:space="preserve"> </w:t>
      </w:r>
      <w:r>
        <w:rPr>
          <w:color w:val="231F20"/>
          <w:sz w:val="18"/>
        </w:rPr>
        <w:t>rechazo</w:t>
      </w:r>
      <w:r>
        <w:rPr>
          <w:color w:val="231F20"/>
          <w:spacing w:val="-3"/>
          <w:sz w:val="18"/>
        </w:rPr>
        <w:t xml:space="preserve"> </w:t>
      </w:r>
      <w:r>
        <w:rPr>
          <w:color w:val="231F20"/>
          <w:sz w:val="18"/>
        </w:rPr>
        <w:t>se</w:t>
      </w:r>
      <w:r>
        <w:rPr>
          <w:color w:val="231F20"/>
          <w:spacing w:val="-3"/>
          <w:sz w:val="18"/>
        </w:rPr>
        <w:t xml:space="preserve"> </w:t>
      </w:r>
      <w:r>
        <w:rPr>
          <w:color w:val="231F20"/>
          <w:sz w:val="18"/>
        </w:rPr>
        <w:t>indicarán</w:t>
      </w:r>
      <w:r>
        <w:rPr>
          <w:color w:val="231F20"/>
          <w:spacing w:val="-3"/>
          <w:sz w:val="18"/>
        </w:rPr>
        <w:t xml:space="preserve"> </w:t>
      </w:r>
      <w:r>
        <w:rPr>
          <w:color w:val="231F20"/>
          <w:sz w:val="18"/>
        </w:rPr>
        <w:t>las</w:t>
      </w:r>
      <w:r>
        <w:rPr>
          <w:color w:val="231F20"/>
          <w:spacing w:val="-3"/>
          <w:sz w:val="18"/>
        </w:rPr>
        <w:t xml:space="preserve"> </w:t>
      </w:r>
      <w:r>
        <w:rPr>
          <w:color w:val="231F20"/>
          <w:sz w:val="18"/>
        </w:rPr>
        <w:t>razones.</w:t>
      </w:r>
    </w:p>
    <w:p w:rsidR="009E074C" w:rsidRDefault="003D052E">
      <w:pPr>
        <w:pStyle w:val="Prrafodelista"/>
        <w:numPr>
          <w:ilvl w:val="1"/>
          <w:numId w:val="112"/>
        </w:numPr>
        <w:tabs>
          <w:tab w:val="left" w:pos="832"/>
        </w:tabs>
        <w:spacing w:before="88" w:line="249" w:lineRule="auto"/>
        <w:ind w:right="136" w:firstLine="288"/>
        <w:jc w:val="both"/>
        <w:rPr>
          <w:sz w:val="18"/>
        </w:rPr>
      </w:pPr>
      <w:r>
        <w:rPr>
          <w:color w:val="231F20"/>
          <w:sz w:val="18"/>
        </w:rPr>
        <w:t>La evaluación y selecci</w:t>
      </w:r>
      <w:r>
        <w:rPr>
          <w:color w:val="231F20"/>
          <w:sz w:val="18"/>
        </w:rPr>
        <w:t xml:space="preserve">ón de los/as beneficiarios/as se hará con el apoyo de comités de pares, de las áreas del conocimiento de los concursantes, convocados para tal efecto por la SES. Los/as expertos/as integrantes de los comités de pares serán seleccionados/as preferentemente </w:t>
      </w:r>
      <w:r>
        <w:rPr>
          <w:color w:val="231F20"/>
          <w:sz w:val="18"/>
        </w:rPr>
        <w:t>entre los académicos de alto nivel y con probada experiencia en evaluación del SNI, de la Secretaría de Cultura y del</w:t>
      </w:r>
      <w:r>
        <w:rPr>
          <w:color w:val="231F20"/>
          <w:spacing w:val="-27"/>
          <w:sz w:val="18"/>
        </w:rPr>
        <w:t xml:space="preserve"> </w:t>
      </w:r>
      <w:r>
        <w:rPr>
          <w:color w:val="231F20"/>
          <w:sz w:val="18"/>
        </w:rPr>
        <w:t>CONACYT.</w:t>
      </w:r>
    </w:p>
    <w:p w:rsidR="009E074C" w:rsidRDefault="003D052E">
      <w:pPr>
        <w:pStyle w:val="Prrafodelista"/>
        <w:numPr>
          <w:ilvl w:val="1"/>
          <w:numId w:val="112"/>
        </w:numPr>
        <w:tabs>
          <w:tab w:val="left" w:pos="858"/>
        </w:tabs>
        <w:spacing w:before="90" w:line="249" w:lineRule="auto"/>
        <w:ind w:right="136" w:firstLine="288"/>
        <w:jc w:val="both"/>
        <w:rPr>
          <w:sz w:val="18"/>
        </w:rPr>
      </w:pPr>
      <w:r>
        <w:rPr>
          <w:color w:val="231F20"/>
          <w:sz w:val="18"/>
        </w:rPr>
        <w:t>En caso de que se presenten impugnaciones a las notificaciones señaladas en el punto anterior, éstas deberán presentarse a la DSA</w:t>
      </w:r>
      <w:r>
        <w:rPr>
          <w:color w:val="231F20"/>
          <w:sz w:val="18"/>
        </w:rPr>
        <w:t xml:space="preserve"> dentro de los 30 días naturales siguientes a la fecha de notificación de los resultados a la institución y se atenderán conforme a lo establecido en la Ley Federal de Procedimiento Administrativo para dicho recurso y conforme a lo establecido en la normat</w:t>
      </w:r>
      <w:r>
        <w:rPr>
          <w:color w:val="231F20"/>
          <w:sz w:val="18"/>
        </w:rPr>
        <w:t>iva</w:t>
      </w:r>
      <w:r>
        <w:rPr>
          <w:color w:val="231F20"/>
          <w:spacing w:val="-12"/>
          <w:sz w:val="18"/>
        </w:rPr>
        <w:t xml:space="preserve"> </w:t>
      </w:r>
      <w:r>
        <w:rPr>
          <w:color w:val="231F20"/>
          <w:sz w:val="18"/>
        </w:rPr>
        <w:t>vigente.</w:t>
      </w:r>
    </w:p>
    <w:p w:rsidR="009E074C" w:rsidRDefault="003D052E">
      <w:pPr>
        <w:pStyle w:val="Prrafodelista"/>
        <w:numPr>
          <w:ilvl w:val="1"/>
          <w:numId w:val="112"/>
        </w:numPr>
        <w:tabs>
          <w:tab w:val="left" w:pos="831"/>
        </w:tabs>
        <w:spacing w:before="88" w:line="249" w:lineRule="auto"/>
        <w:ind w:right="139" w:firstLine="288"/>
        <w:jc w:val="both"/>
        <w:rPr>
          <w:sz w:val="18"/>
        </w:rPr>
      </w:pPr>
      <w:r>
        <w:rPr>
          <w:color w:val="231F20"/>
          <w:sz w:val="18"/>
        </w:rPr>
        <w:t>Los aspectos no contemplados en esta convocatoria serán resueltos por el Programa de conformidad con lo estipulado en la normativa</w:t>
      </w:r>
      <w:r>
        <w:rPr>
          <w:color w:val="231F20"/>
          <w:spacing w:val="-3"/>
          <w:sz w:val="18"/>
        </w:rPr>
        <w:t xml:space="preserve"> </w:t>
      </w:r>
      <w:r>
        <w:rPr>
          <w:color w:val="231F20"/>
          <w:sz w:val="18"/>
        </w:rPr>
        <w:t>vigente.</w:t>
      </w:r>
    </w:p>
    <w:p w:rsidR="009E074C" w:rsidRDefault="003D052E">
      <w:pPr>
        <w:pStyle w:val="Textoindependiente"/>
        <w:spacing w:before="88" w:line="249" w:lineRule="auto"/>
        <w:ind w:right="138"/>
        <w:jc w:val="both"/>
      </w:pPr>
      <w:r>
        <w:rPr>
          <w:color w:val="231F20"/>
        </w:rPr>
        <w:t xml:space="preserve">Esta Convocatoria entrará en vigor al día siguiente de la publicación de las Reglas de Operación en el </w:t>
      </w:r>
      <w:r>
        <w:rPr>
          <w:color w:val="231F20"/>
        </w:rPr>
        <w:t>Diario Oficial de la Federación.</w:t>
      </w:r>
    </w:p>
    <w:p w:rsidR="009E074C" w:rsidRDefault="003D052E">
      <w:pPr>
        <w:pStyle w:val="Textoindependiente"/>
        <w:spacing w:before="88" w:line="249" w:lineRule="auto"/>
        <w:ind w:right="141"/>
        <w:jc w:val="both"/>
      </w:pPr>
      <w:r>
        <w:rPr>
          <w:color w:val="231F20"/>
        </w:rPr>
        <w:t>"Este programa es público ajeno a cualquier partido político. Queda prohibido el uso para fines distintos a los establecidos en el programa".</w:t>
      </w: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494AEF" w:rsidRDefault="00494AEF">
      <w:pPr>
        <w:pStyle w:val="Ttulo2"/>
        <w:spacing w:before="86" w:line="249" w:lineRule="auto"/>
        <w:ind w:left="157" w:right="154"/>
        <w:jc w:val="center"/>
        <w:rPr>
          <w:color w:val="231F20"/>
        </w:rPr>
      </w:pPr>
    </w:p>
    <w:p w:rsidR="009E074C" w:rsidRDefault="003D052E">
      <w:pPr>
        <w:pStyle w:val="Ttulo2"/>
        <w:spacing w:before="86" w:line="249" w:lineRule="auto"/>
        <w:ind w:left="157" w:right="154"/>
        <w:jc w:val="center"/>
      </w:pPr>
      <w:r>
        <w:rPr>
          <w:color w:val="231F20"/>
        </w:rPr>
        <w:t>Apoyo para el Fortalecimiento de los CAEF, la integración de Redes temáticas de colaboración de cuerpos académicos (RECREA y PROFIDES), Apoyo para Gastos de publicación, Apoyo para el registro de patentes y Apoyos posdoctorales.</w:t>
      </w:r>
    </w:p>
    <w:p w:rsidR="009E074C" w:rsidRDefault="003D052E">
      <w:pPr>
        <w:pStyle w:val="Textoindependiente"/>
        <w:spacing w:before="89" w:line="249" w:lineRule="auto"/>
        <w:ind w:right="136"/>
        <w:jc w:val="both"/>
      </w:pPr>
      <w:r>
        <w:rPr>
          <w:color w:val="231F20"/>
        </w:rPr>
        <w:t xml:space="preserve">El objetivo principal del </w:t>
      </w:r>
      <w:r>
        <w:rPr>
          <w:b/>
          <w:color w:val="231F20"/>
        </w:rPr>
        <w:t>Programa para el Desarrollo Profesional para el tipo Superior</w:t>
      </w:r>
      <w:r>
        <w:rPr>
          <w:color w:val="231F20"/>
        </w:rPr>
        <w:t>, es profesionalizar a los/as profesores/as de tiempo completo para que alcancen las capacidades de investigación-docencia, desarrollo tecnológico e innovación y, con responsabilidad social, se a</w:t>
      </w:r>
      <w:r>
        <w:rPr>
          <w:color w:val="231F20"/>
        </w:rPr>
        <w:t>rticulen y consoliden en cuerpos académicos y con ello generen una nueva comunidad académica capaz de transformar su entorno. Para alcanzar este objetivo la SEP, a través de la SES ha emprendido en el marco del Programa varias acciones enfocadas a promover</w:t>
      </w:r>
      <w:r>
        <w:rPr>
          <w:color w:val="231F20"/>
        </w:rPr>
        <w:t xml:space="preserve"> que los profesores/as de tiempo completo se integren en CA y con ello sustentar la formación de profesionales de buena calidad, responsables y competitivos.</w:t>
      </w:r>
    </w:p>
    <w:p w:rsidR="009E074C" w:rsidRDefault="003D052E">
      <w:pPr>
        <w:pStyle w:val="Textoindependiente"/>
        <w:spacing w:before="91" w:line="249" w:lineRule="auto"/>
        <w:ind w:right="137"/>
        <w:jc w:val="both"/>
      </w:pPr>
      <w:r>
        <w:rPr>
          <w:color w:val="231F20"/>
        </w:rPr>
        <w:t>La SEP, a través de la SES, convoca a los CA de las IES adscritas al Programa a presentar proyecto</w:t>
      </w:r>
      <w:r>
        <w:rPr>
          <w:color w:val="231F20"/>
        </w:rPr>
        <w:t>s que fomenten su desarrollo y consolidación conforme a las siguientes:</w:t>
      </w:r>
    </w:p>
    <w:p w:rsidR="009E074C" w:rsidRDefault="003D052E">
      <w:pPr>
        <w:pStyle w:val="Textoindependiente"/>
        <w:spacing w:before="86"/>
        <w:ind w:left="427" w:firstLine="0"/>
      </w:pPr>
      <w:r>
        <w:rPr>
          <w:color w:val="231F20"/>
        </w:rPr>
        <w:t>BASES</w:t>
      </w:r>
    </w:p>
    <w:p w:rsidR="009E074C" w:rsidRDefault="003D052E">
      <w:pPr>
        <w:pStyle w:val="Textoindependiente"/>
        <w:spacing w:before="95"/>
        <w:ind w:left="427" w:firstLine="0"/>
      </w:pPr>
      <w:r>
        <w:rPr>
          <w:color w:val="231F20"/>
        </w:rPr>
        <w:t>I.-</w:t>
      </w:r>
      <w:r>
        <w:rPr>
          <w:color w:val="231F20"/>
          <w:spacing w:val="-6"/>
        </w:rPr>
        <w:t xml:space="preserve"> </w:t>
      </w:r>
      <w:r>
        <w:rPr>
          <w:color w:val="231F20"/>
        </w:rPr>
        <w:t>SOBRE</w:t>
      </w:r>
      <w:r>
        <w:rPr>
          <w:color w:val="231F20"/>
          <w:spacing w:val="-6"/>
        </w:rPr>
        <w:t xml:space="preserve"> </w:t>
      </w:r>
      <w:r>
        <w:rPr>
          <w:color w:val="231F20"/>
        </w:rPr>
        <w:t>LAS</w:t>
      </w:r>
      <w:r>
        <w:rPr>
          <w:color w:val="231F20"/>
          <w:spacing w:val="-6"/>
        </w:rPr>
        <w:t xml:space="preserve"> </w:t>
      </w:r>
      <w:r>
        <w:rPr>
          <w:color w:val="231F20"/>
        </w:rPr>
        <w:t>CARACTERISTICAS</w:t>
      </w:r>
      <w:r>
        <w:rPr>
          <w:color w:val="231F20"/>
          <w:spacing w:val="-5"/>
        </w:rPr>
        <w:t xml:space="preserve"> </w:t>
      </w:r>
      <w:r>
        <w:rPr>
          <w:color w:val="231F20"/>
        </w:rPr>
        <w:t>DE</w:t>
      </w:r>
      <w:r>
        <w:rPr>
          <w:color w:val="231F20"/>
          <w:spacing w:val="-6"/>
        </w:rPr>
        <w:t xml:space="preserve"> </w:t>
      </w:r>
      <w:r>
        <w:rPr>
          <w:color w:val="231F20"/>
        </w:rPr>
        <w:t>LOS</w:t>
      </w:r>
      <w:r>
        <w:rPr>
          <w:color w:val="231F20"/>
          <w:spacing w:val="-6"/>
        </w:rPr>
        <w:t xml:space="preserve"> </w:t>
      </w:r>
      <w:r>
        <w:rPr>
          <w:color w:val="231F20"/>
        </w:rPr>
        <w:t>CUERPOS</w:t>
      </w:r>
      <w:r>
        <w:rPr>
          <w:color w:val="231F20"/>
          <w:spacing w:val="-5"/>
        </w:rPr>
        <w:t xml:space="preserve"> </w:t>
      </w:r>
      <w:r>
        <w:rPr>
          <w:color w:val="231F20"/>
        </w:rPr>
        <w:t>ACADEMICOS</w:t>
      </w:r>
    </w:p>
    <w:p w:rsidR="009E074C" w:rsidRDefault="003D052E">
      <w:pPr>
        <w:pStyle w:val="Textoindependiente"/>
        <w:spacing w:before="96"/>
        <w:ind w:left="427" w:firstLine="0"/>
      </w:pPr>
      <w:r>
        <w:rPr>
          <w:color w:val="231F20"/>
          <w:u w:val="single" w:color="231F20"/>
        </w:rPr>
        <w:t>En</w:t>
      </w:r>
      <w:r>
        <w:rPr>
          <w:color w:val="231F20"/>
          <w:spacing w:val="-6"/>
          <w:u w:val="single" w:color="231F20"/>
        </w:rPr>
        <w:t xml:space="preserve"> </w:t>
      </w:r>
      <w:r>
        <w:rPr>
          <w:color w:val="231F20"/>
          <w:u w:val="single" w:color="231F20"/>
        </w:rPr>
        <w:t>las</w:t>
      </w:r>
      <w:r>
        <w:rPr>
          <w:color w:val="231F20"/>
          <w:spacing w:val="-6"/>
          <w:u w:val="single" w:color="231F20"/>
        </w:rPr>
        <w:t xml:space="preserve"> </w:t>
      </w:r>
      <w:r>
        <w:rPr>
          <w:color w:val="231F20"/>
          <w:u w:val="single" w:color="231F20"/>
        </w:rPr>
        <w:t>Universidades</w:t>
      </w:r>
      <w:r>
        <w:rPr>
          <w:color w:val="231F20"/>
          <w:spacing w:val="-6"/>
          <w:u w:val="single" w:color="231F20"/>
        </w:rPr>
        <w:t xml:space="preserve"> </w:t>
      </w:r>
      <w:r>
        <w:rPr>
          <w:color w:val="231F20"/>
          <w:u w:val="single" w:color="231F20"/>
        </w:rPr>
        <w:t>Públicas</w:t>
      </w:r>
      <w:r>
        <w:rPr>
          <w:color w:val="231F20"/>
          <w:spacing w:val="-5"/>
          <w:u w:val="single" w:color="231F20"/>
        </w:rPr>
        <w:t xml:space="preserve"> </w:t>
      </w:r>
      <w:r>
        <w:rPr>
          <w:color w:val="231F20"/>
          <w:u w:val="single" w:color="231F20"/>
        </w:rPr>
        <w:t>Estatales,</w:t>
      </w:r>
      <w:r>
        <w:rPr>
          <w:color w:val="231F20"/>
          <w:spacing w:val="-5"/>
          <w:u w:val="single" w:color="231F20"/>
        </w:rPr>
        <w:t xml:space="preserve"> </w:t>
      </w:r>
      <w:r>
        <w:rPr>
          <w:color w:val="231F20"/>
          <w:u w:val="single" w:color="231F20"/>
        </w:rPr>
        <w:t>de</w:t>
      </w:r>
      <w:r>
        <w:rPr>
          <w:color w:val="231F20"/>
          <w:spacing w:val="-6"/>
          <w:u w:val="single" w:color="231F20"/>
        </w:rPr>
        <w:t xml:space="preserve"> </w:t>
      </w:r>
      <w:r>
        <w:rPr>
          <w:color w:val="231F20"/>
          <w:u w:val="single" w:color="231F20"/>
        </w:rPr>
        <w:t>Apoyo</w:t>
      </w:r>
      <w:r>
        <w:rPr>
          <w:color w:val="231F20"/>
          <w:spacing w:val="-6"/>
          <w:u w:val="single" w:color="231F20"/>
        </w:rPr>
        <w:t xml:space="preserve"> </w:t>
      </w:r>
      <w:r>
        <w:rPr>
          <w:color w:val="231F20"/>
          <w:u w:val="single" w:color="231F20"/>
        </w:rPr>
        <w:t>Solidario</w:t>
      </w:r>
      <w:r>
        <w:rPr>
          <w:color w:val="231F20"/>
          <w:spacing w:val="-5"/>
          <w:u w:val="single" w:color="231F20"/>
        </w:rPr>
        <w:t xml:space="preserve"> </w:t>
      </w:r>
      <w:r>
        <w:rPr>
          <w:color w:val="231F20"/>
          <w:u w:val="single" w:color="231F20"/>
        </w:rPr>
        <w:t>y</w:t>
      </w:r>
      <w:r>
        <w:rPr>
          <w:color w:val="231F20"/>
          <w:spacing w:val="-7"/>
          <w:u w:val="single" w:color="231F20"/>
        </w:rPr>
        <w:t xml:space="preserve"> </w:t>
      </w:r>
      <w:r>
        <w:rPr>
          <w:color w:val="231F20"/>
          <w:u w:val="single" w:color="231F20"/>
        </w:rPr>
        <w:t>Federales</w:t>
      </w:r>
      <w:r>
        <w:rPr>
          <w:color w:val="231F20"/>
        </w:rPr>
        <w:t>.</w:t>
      </w:r>
    </w:p>
    <w:p w:rsidR="009E074C" w:rsidRDefault="003D052E">
      <w:pPr>
        <w:pStyle w:val="Textoindependiente"/>
        <w:spacing w:before="95" w:line="249" w:lineRule="auto"/>
        <w:ind w:right="139"/>
        <w:jc w:val="both"/>
      </w:pPr>
      <w:r>
        <w:rPr>
          <w:color w:val="231F20"/>
        </w:rPr>
        <w:t>Los CA son grupos de profesores/as de tiempo comp</w:t>
      </w:r>
      <w:r>
        <w:rPr>
          <w:color w:val="231F20"/>
        </w:rPr>
        <w:t>leto que comparten una o varias Líneas de Generación y Aplicación Innovadora del Conocimiento (LGAC) (investigación o estudio) en temas disciplinares o multidisciplinares y un conjunto de objetivos y metas académicos. Adicionalmente sus integrantes atiende</w:t>
      </w:r>
      <w:r>
        <w:rPr>
          <w:color w:val="231F20"/>
        </w:rPr>
        <w:t>n Programas Educativos (PE) en varios niveles para el cumplimiento cabal de las funciones institucionales.</w:t>
      </w:r>
    </w:p>
    <w:p w:rsidR="009E074C" w:rsidRDefault="009E074C">
      <w:pPr>
        <w:spacing w:line="249" w:lineRule="auto"/>
        <w:jc w:val="both"/>
      </w:pPr>
    </w:p>
    <w:p w:rsidR="009E074C" w:rsidRDefault="003D052E">
      <w:pPr>
        <w:pStyle w:val="Textoindependiente"/>
        <w:ind w:left="427" w:firstLine="0"/>
      </w:pPr>
      <w:r>
        <w:rPr>
          <w:color w:val="231F20"/>
          <w:u w:val="single" w:color="231F20"/>
        </w:rPr>
        <w:t>En las Universidades Politécnicas e Institutos Tecnológicos.</w:t>
      </w:r>
    </w:p>
    <w:p w:rsidR="009E074C" w:rsidRDefault="003D052E">
      <w:pPr>
        <w:pStyle w:val="Textoindependiente"/>
        <w:spacing w:before="121" w:line="261" w:lineRule="auto"/>
        <w:ind w:right="137"/>
        <w:jc w:val="both"/>
      </w:pPr>
      <w:r>
        <w:rPr>
          <w:color w:val="231F20"/>
        </w:rPr>
        <w:t>Los CA son grupos de profesores/as de tiempo completo que comparten una o</w:t>
      </w:r>
      <w:r>
        <w:rPr>
          <w:color w:val="231F20"/>
        </w:rPr>
        <w:t xml:space="preserve"> varias Líneas Innovadoras de Investigación Aplicada y Desarrollo Tecnológico (LIIADT), las cuales se orientan principalmente a la asimilación, transferencia y mejora de tecnologías existentes, y un conjunto de objetivos y metas académicas. Los CA trabajan</w:t>
      </w:r>
      <w:r>
        <w:rPr>
          <w:color w:val="231F20"/>
        </w:rPr>
        <w:t xml:space="preserve"> en proyectos de investigación que atienden a necesidades concretas del sector productivo y participan en programas de asesoría y consultoría a dicho sector. Adicionalmente, los CA atienden los PE afines a su especialidad.</w:t>
      </w:r>
    </w:p>
    <w:p w:rsidR="009E074C" w:rsidRDefault="003D052E">
      <w:pPr>
        <w:pStyle w:val="Textoindependiente"/>
        <w:spacing w:before="103"/>
        <w:ind w:left="427" w:firstLine="0"/>
      </w:pPr>
      <w:r>
        <w:rPr>
          <w:color w:val="231F20"/>
          <w:u w:val="single" w:color="231F20"/>
        </w:rPr>
        <w:t>En las Universidades Tecnológicas.</w:t>
      </w:r>
    </w:p>
    <w:p w:rsidR="009E074C" w:rsidRDefault="003D052E">
      <w:pPr>
        <w:pStyle w:val="Textoindependiente"/>
        <w:spacing w:before="119" w:line="261" w:lineRule="auto"/>
        <w:ind w:right="139"/>
        <w:jc w:val="both"/>
      </w:pPr>
      <w:r>
        <w:rPr>
          <w:color w:val="231F20"/>
        </w:rPr>
        <w:t>Los CA son grupos de profesores/as de tiempo completo que comparten una o varias Líneas Innovadoras de Investigación Aplicada o Desarrollo Tecnológico (LIIADT), las cuales se orientan principalmente a la asimilación, desa</w:t>
      </w:r>
      <w:r>
        <w:rPr>
          <w:color w:val="231F20"/>
        </w:rPr>
        <w:t>rrollo, transferencia y mejora de las tecnologías y procesos para apoyar al sector productivo y de servicios de una región en particular. Además, los Cuerpos Académicos atienden los PE de la institución y comparten objetivos y metas académicas</w:t>
      </w:r>
      <w:r>
        <w:rPr>
          <w:color w:val="231F20"/>
          <w:spacing w:val="-3"/>
        </w:rPr>
        <w:t xml:space="preserve"> </w:t>
      </w:r>
      <w:r>
        <w:rPr>
          <w:color w:val="231F20"/>
        </w:rPr>
        <w:t>comunes.</w:t>
      </w:r>
    </w:p>
    <w:p w:rsidR="009E074C" w:rsidRDefault="003D052E">
      <w:pPr>
        <w:pStyle w:val="Textoindependiente"/>
        <w:spacing w:before="103"/>
        <w:ind w:left="427" w:firstLine="0"/>
      </w:pPr>
      <w:r>
        <w:rPr>
          <w:color w:val="231F20"/>
          <w:u w:val="single" w:color="231F20"/>
        </w:rPr>
        <w:t xml:space="preserve">En </w:t>
      </w:r>
      <w:r>
        <w:rPr>
          <w:color w:val="231F20"/>
          <w:u w:val="single" w:color="231F20"/>
        </w:rPr>
        <w:t>las Escuelas Normales Públicas.</w:t>
      </w:r>
    </w:p>
    <w:p w:rsidR="009E074C" w:rsidRDefault="003D052E">
      <w:pPr>
        <w:pStyle w:val="Textoindependiente"/>
        <w:spacing w:before="121" w:line="261" w:lineRule="auto"/>
        <w:ind w:right="137"/>
        <w:jc w:val="both"/>
      </w:pPr>
      <w:r>
        <w:rPr>
          <w:color w:val="231F20"/>
        </w:rPr>
        <w:t>Los CA son grupos de profesores/as de tiempo completo que comparten una o varias Líneas de Generación o Aplicación Innovadora del Conocimiento (investigación o estudio), en temas disciplinares o multidisciplinares del ámbito</w:t>
      </w:r>
      <w:r>
        <w:rPr>
          <w:color w:val="231F20"/>
        </w:rPr>
        <w:t xml:space="preserve"> educativo, con énfasis especial en la formación de docentes, así como un conjunto de objetivos y metas académicas comunes. Adicionalmente atienden programas educativos (PE) en uno o en varios tipos.</w:t>
      </w:r>
    </w:p>
    <w:p w:rsidR="009E074C" w:rsidRDefault="003D052E">
      <w:pPr>
        <w:pStyle w:val="Textoindependiente"/>
        <w:spacing w:before="102"/>
        <w:ind w:left="427" w:firstLine="0"/>
      </w:pPr>
      <w:r>
        <w:rPr>
          <w:color w:val="231F20"/>
          <w:u w:val="single" w:color="231F20"/>
        </w:rPr>
        <w:t>En las Universidades Interculturales.</w:t>
      </w:r>
    </w:p>
    <w:p w:rsidR="009E074C" w:rsidRDefault="003D052E">
      <w:pPr>
        <w:pStyle w:val="Textoindependiente"/>
        <w:spacing w:before="121" w:line="261" w:lineRule="auto"/>
        <w:ind w:right="140"/>
        <w:jc w:val="both"/>
      </w:pPr>
      <w:r>
        <w:rPr>
          <w:color w:val="231F20"/>
        </w:rPr>
        <w:t xml:space="preserve">Los CA son grupos </w:t>
      </w:r>
      <w:r>
        <w:rPr>
          <w:color w:val="231F20"/>
        </w:rPr>
        <w:t>de profesores/as de tiempo completo que comparten una o varias Líneas de Investigación, en temas disciplinares o multidisciplinares, en Lengua, Cultura y Desarrollo (LILCD) y un conjunto de objetivos y metas académicas comunes. Adicionalmente atienden PE q</w:t>
      </w:r>
      <w:r>
        <w:rPr>
          <w:color w:val="231F20"/>
        </w:rPr>
        <w:t>ue articulan la docencia, investigación, vinculación comunitaria, difusión y divulgación del conocimiento.</w:t>
      </w:r>
    </w:p>
    <w:p w:rsidR="009E074C" w:rsidRDefault="003D052E">
      <w:pPr>
        <w:pStyle w:val="Prrafodelista"/>
        <w:numPr>
          <w:ilvl w:val="0"/>
          <w:numId w:val="104"/>
        </w:numPr>
        <w:tabs>
          <w:tab w:val="left" w:pos="629"/>
        </w:tabs>
        <w:rPr>
          <w:sz w:val="18"/>
        </w:rPr>
      </w:pPr>
      <w:r>
        <w:rPr>
          <w:color w:val="231F20"/>
          <w:sz w:val="18"/>
        </w:rPr>
        <w:t>SOBRE LOS</w:t>
      </w:r>
      <w:r>
        <w:rPr>
          <w:color w:val="231F20"/>
          <w:spacing w:val="-1"/>
          <w:sz w:val="18"/>
        </w:rPr>
        <w:t xml:space="preserve"> </w:t>
      </w:r>
      <w:r>
        <w:rPr>
          <w:color w:val="231F20"/>
          <w:sz w:val="18"/>
        </w:rPr>
        <w:t>APOYOS</w:t>
      </w:r>
    </w:p>
    <w:p w:rsidR="009E074C" w:rsidRDefault="003D052E">
      <w:pPr>
        <w:pStyle w:val="Textoindependiente"/>
        <w:spacing w:before="120" w:line="261" w:lineRule="auto"/>
        <w:ind w:right="136"/>
        <w:jc w:val="both"/>
      </w:pPr>
      <w:r>
        <w:rPr>
          <w:color w:val="231F20"/>
        </w:rPr>
        <w:t>Los conceptos y montos para el Fortalecimiento de los Cuerpos Académicos, la integración de Redes temáticas de colaboración de cuerpos académicos (RECREA y PROFIDES), Gastos de publicación, Apoyo para el registro de patentes y Apoyos posdoctorales se detal</w:t>
      </w:r>
      <w:r>
        <w:rPr>
          <w:color w:val="231F20"/>
        </w:rPr>
        <w:t xml:space="preserve">lan en la normativa disponible en </w:t>
      </w:r>
      <w:hyperlink r:id="rId59">
        <w:r>
          <w:rPr>
            <w:color w:val="231F20"/>
          </w:rPr>
          <w:t>http://www.dgesu.ses.sep.gob.mx/PRODEP.htm</w:t>
        </w:r>
      </w:hyperlink>
      <w:r>
        <w:rPr>
          <w:color w:val="231F20"/>
        </w:rPr>
        <w:t xml:space="preserve"> El Programa no está en posibilidades de apoyar conceptos fuera de los que se indican en la normativa vigente.</w:t>
      </w:r>
    </w:p>
    <w:p w:rsidR="009E074C" w:rsidRDefault="003D052E">
      <w:pPr>
        <w:pStyle w:val="Prrafodelista"/>
        <w:numPr>
          <w:ilvl w:val="1"/>
          <w:numId w:val="104"/>
        </w:numPr>
        <w:tabs>
          <w:tab w:val="left" w:pos="800"/>
        </w:tabs>
        <w:spacing w:before="103" w:line="261" w:lineRule="auto"/>
        <w:ind w:right="136" w:firstLine="288"/>
        <w:jc w:val="both"/>
        <w:rPr>
          <w:sz w:val="18"/>
        </w:rPr>
      </w:pPr>
      <w:r>
        <w:rPr>
          <w:color w:val="231F20"/>
          <w:sz w:val="18"/>
        </w:rPr>
        <w:t>Para el</w:t>
      </w:r>
      <w:r>
        <w:rPr>
          <w:color w:val="231F20"/>
          <w:sz w:val="18"/>
        </w:rPr>
        <w:t xml:space="preserve"> Fortalecimiento se podrá otorgar a los CAEF registrados en el Programa un apoyo que </w:t>
      </w:r>
      <w:r>
        <w:rPr>
          <w:color w:val="231F20"/>
          <w:spacing w:val="-5"/>
          <w:sz w:val="18"/>
        </w:rPr>
        <w:t xml:space="preserve">les </w:t>
      </w:r>
      <w:r>
        <w:rPr>
          <w:color w:val="231F20"/>
          <w:sz w:val="18"/>
        </w:rPr>
        <w:t>permita avanzar en la consolidación de las líneas de generación y aplicación innovadora del conocimiento, investigación aplicada y desarrollo tecnológico o líneas de i</w:t>
      </w:r>
      <w:r>
        <w:rPr>
          <w:color w:val="231F20"/>
          <w:sz w:val="18"/>
        </w:rPr>
        <w:t>nvestigación en lengua, cultura y desarrollo que cultivan o asegurar la consolidación de éstas a través de las siguientes</w:t>
      </w:r>
      <w:r>
        <w:rPr>
          <w:color w:val="231F20"/>
          <w:spacing w:val="-8"/>
          <w:sz w:val="18"/>
        </w:rPr>
        <w:t xml:space="preserve"> </w:t>
      </w:r>
      <w:r>
        <w:rPr>
          <w:color w:val="231F20"/>
          <w:sz w:val="18"/>
        </w:rPr>
        <w:t>acciones:</w:t>
      </w:r>
    </w:p>
    <w:p w:rsidR="009E074C" w:rsidRDefault="003D052E">
      <w:pPr>
        <w:pStyle w:val="Prrafodelista"/>
        <w:numPr>
          <w:ilvl w:val="0"/>
          <w:numId w:val="103"/>
        </w:numPr>
        <w:tabs>
          <w:tab w:val="left" w:pos="644"/>
        </w:tabs>
        <w:spacing w:line="261" w:lineRule="auto"/>
        <w:ind w:right="137" w:firstLine="288"/>
        <w:jc w:val="both"/>
        <w:rPr>
          <w:sz w:val="18"/>
        </w:rPr>
      </w:pPr>
      <w:r>
        <w:rPr>
          <w:color w:val="231F20"/>
          <w:sz w:val="18"/>
        </w:rPr>
        <w:t>Visitas científicas (estancias de profesores/as y estudiantes): Son estancias para que los/as integrantes del CA o los/as es</w:t>
      </w:r>
      <w:r>
        <w:rPr>
          <w:color w:val="231F20"/>
          <w:sz w:val="18"/>
        </w:rPr>
        <w:t xml:space="preserve">tudiantes involucrados/as en el proyecto realicen visitas a la sede de CA consolidados o grupos de investigación equivalentes con el propósito de llevar a cabo actividades que contribuyan al desarrollo </w:t>
      </w:r>
      <w:r>
        <w:rPr>
          <w:color w:val="231F20"/>
          <w:sz w:val="18"/>
        </w:rPr>
        <w:lastRenderedPageBreak/>
        <w:t>de las líneas de investigación que cultivan los/as int</w:t>
      </w:r>
      <w:r>
        <w:rPr>
          <w:color w:val="231F20"/>
          <w:sz w:val="18"/>
        </w:rPr>
        <w:t>egrantes de los CA visitantes. La asistencia a eventos académicos como congresos, coloquios, etc., no se considera como una visita</w:t>
      </w:r>
      <w:r>
        <w:rPr>
          <w:color w:val="231F20"/>
          <w:spacing w:val="-23"/>
          <w:sz w:val="18"/>
        </w:rPr>
        <w:t xml:space="preserve"> </w:t>
      </w:r>
      <w:r>
        <w:rPr>
          <w:color w:val="231F20"/>
          <w:sz w:val="18"/>
        </w:rPr>
        <w:t>científica.</w:t>
      </w:r>
    </w:p>
    <w:p w:rsidR="009E074C" w:rsidRDefault="003D052E">
      <w:pPr>
        <w:pStyle w:val="Prrafodelista"/>
        <w:numPr>
          <w:ilvl w:val="0"/>
          <w:numId w:val="103"/>
        </w:numPr>
        <w:tabs>
          <w:tab w:val="left" w:pos="644"/>
        </w:tabs>
        <w:spacing w:before="103" w:line="261" w:lineRule="auto"/>
        <w:ind w:right="140" w:firstLine="288"/>
        <w:jc w:val="both"/>
        <w:rPr>
          <w:sz w:val="18"/>
        </w:rPr>
      </w:pPr>
      <w:r>
        <w:rPr>
          <w:color w:val="231F20"/>
          <w:sz w:val="18"/>
        </w:rPr>
        <w:t>Profesores/as visitantes: Son estancias de profesores/as provenientes de CA consolidados o grupos de investigación equivalentes que contribuyan al desarrollo de las líneas de investigación del CA</w:t>
      </w:r>
      <w:r>
        <w:rPr>
          <w:color w:val="231F20"/>
          <w:spacing w:val="-31"/>
          <w:sz w:val="18"/>
        </w:rPr>
        <w:t xml:space="preserve"> </w:t>
      </w:r>
      <w:r>
        <w:rPr>
          <w:color w:val="231F20"/>
          <w:sz w:val="18"/>
        </w:rPr>
        <w:t>anfitrión.</w:t>
      </w:r>
    </w:p>
    <w:p w:rsidR="009E074C" w:rsidRDefault="003D052E">
      <w:pPr>
        <w:pStyle w:val="Prrafodelista"/>
        <w:numPr>
          <w:ilvl w:val="0"/>
          <w:numId w:val="103"/>
        </w:numPr>
        <w:tabs>
          <w:tab w:val="left" w:pos="628"/>
        </w:tabs>
        <w:ind w:left="627" w:hanging="200"/>
        <w:rPr>
          <w:sz w:val="18"/>
        </w:rPr>
      </w:pPr>
      <w:r>
        <w:rPr>
          <w:color w:val="231F20"/>
          <w:sz w:val="18"/>
        </w:rPr>
        <w:t>Adquisición de materiales, consumibles y accesori</w:t>
      </w:r>
      <w:r>
        <w:rPr>
          <w:color w:val="231F20"/>
          <w:sz w:val="18"/>
        </w:rPr>
        <w:t>os</w:t>
      </w:r>
      <w:r>
        <w:rPr>
          <w:color w:val="231F20"/>
          <w:spacing w:val="-3"/>
          <w:sz w:val="18"/>
        </w:rPr>
        <w:t xml:space="preserve"> </w:t>
      </w:r>
      <w:r>
        <w:rPr>
          <w:color w:val="231F20"/>
          <w:sz w:val="18"/>
        </w:rPr>
        <w:t>menores.</w:t>
      </w:r>
    </w:p>
    <w:p w:rsidR="009E074C" w:rsidRDefault="003D052E">
      <w:pPr>
        <w:pStyle w:val="Prrafodelista"/>
        <w:numPr>
          <w:ilvl w:val="0"/>
          <w:numId w:val="103"/>
        </w:numPr>
        <w:tabs>
          <w:tab w:val="left" w:pos="638"/>
        </w:tabs>
        <w:spacing w:before="120"/>
        <w:ind w:left="637" w:hanging="210"/>
        <w:rPr>
          <w:sz w:val="18"/>
        </w:rPr>
      </w:pPr>
      <w:r>
        <w:rPr>
          <w:color w:val="231F20"/>
          <w:sz w:val="18"/>
        </w:rPr>
        <w:t>Adquisición de Infraestructura Académica (Bienes muebles) para el trabajo de</w:t>
      </w:r>
      <w:r>
        <w:rPr>
          <w:color w:val="231F20"/>
          <w:spacing w:val="-19"/>
          <w:sz w:val="18"/>
        </w:rPr>
        <w:t xml:space="preserve"> </w:t>
      </w:r>
      <w:r>
        <w:rPr>
          <w:color w:val="231F20"/>
          <w:sz w:val="18"/>
        </w:rPr>
        <w:t>investigación.</w:t>
      </w:r>
    </w:p>
    <w:p w:rsidR="009E074C" w:rsidRDefault="003D052E">
      <w:pPr>
        <w:pStyle w:val="Prrafodelista"/>
        <w:numPr>
          <w:ilvl w:val="0"/>
          <w:numId w:val="103"/>
        </w:numPr>
        <w:tabs>
          <w:tab w:val="left" w:pos="654"/>
        </w:tabs>
        <w:spacing w:before="120" w:line="261" w:lineRule="auto"/>
        <w:ind w:right="138" w:firstLine="288"/>
        <w:jc w:val="both"/>
        <w:rPr>
          <w:sz w:val="18"/>
        </w:rPr>
      </w:pPr>
      <w:r>
        <w:rPr>
          <w:color w:val="231F20"/>
          <w:sz w:val="18"/>
        </w:rPr>
        <w:t>Apoyo para la formación de recursos humanos (apoyos para estudiantes que coadyuven al desarrollo de los proyectos de investigación de los CA y que, pref</w:t>
      </w:r>
      <w:r>
        <w:rPr>
          <w:color w:val="231F20"/>
          <w:sz w:val="18"/>
        </w:rPr>
        <w:t>erentemente, desarrollen su tesis y obtengan su título). Todos los proyectos deben incluir la participación de al menos un/a</w:t>
      </w:r>
      <w:r>
        <w:rPr>
          <w:color w:val="231F20"/>
          <w:spacing w:val="-7"/>
          <w:sz w:val="18"/>
        </w:rPr>
        <w:t xml:space="preserve"> </w:t>
      </w:r>
      <w:r>
        <w:rPr>
          <w:color w:val="231F20"/>
          <w:sz w:val="18"/>
        </w:rPr>
        <w:t>estudiante.</w:t>
      </w:r>
    </w:p>
    <w:p w:rsidR="009E074C" w:rsidRDefault="003D052E">
      <w:pPr>
        <w:pStyle w:val="Prrafodelista"/>
        <w:numPr>
          <w:ilvl w:val="0"/>
          <w:numId w:val="103"/>
        </w:numPr>
        <w:tabs>
          <w:tab w:val="left" w:pos="588"/>
        </w:tabs>
        <w:ind w:left="587" w:hanging="160"/>
        <w:rPr>
          <w:sz w:val="18"/>
        </w:rPr>
      </w:pPr>
      <w:r>
        <w:rPr>
          <w:color w:val="231F20"/>
          <w:sz w:val="18"/>
        </w:rPr>
        <w:t>Gastos de trabajo de</w:t>
      </w:r>
      <w:r>
        <w:rPr>
          <w:color w:val="231F20"/>
          <w:spacing w:val="-1"/>
          <w:sz w:val="18"/>
        </w:rPr>
        <w:t xml:space="preserve"> </w:t>
      </w:r>
      <w:r>
        <w:rPr>
          <w:color w:val="231F20"/>
          <w:sz w:val="18"/>
        </w:rPr>
        <w:t>campo.</w:t>
      </w:r>
    </w:p>
    <w:p w:rsidR="009E074C" w:rsidRDefault="003D052E">
      <w:pPr>
        <w:pStyle w:val="Prrafodelista"/>
        <w:numPr>
          <w:ilvl w:val="0"/>
          <w:numId w:val="103"/>
        </w:numPr>
        <w:tabs>
          <w:tab w:val="left" w:pos="638"/>
        </w:tabs>
        <w:spacing w:before="121"/>
        <w:ind w:left="637" w:hanging="210"/>
        <w:rPr>
          <w:sz w:val="18"/>
        </w:rPr>
      </w:pPr>
      <w:r>
        <w:rPr>
          <w:color w:val="231F20"/>
          <w:sz w:val="18"/>
        </w:rPr>
        <w:t>Apoyo para mantenimiento de seres vivos</w:t>
      </w:r>
      <w:r>
        <w:rPr>
          <w:color w:val="231F20"/>
          <w:spacing w:val="-1"/>
          <w:sz w:val="18"/>
        </w:rPr>
        <w:t xml:space="preserve"> </w:t>
      </w:r>
      <w:r>
        <w:rPr>
          <w:color w:val="231F20"/>
          <w:sz w:val="18"/>
        </w:rPr>
        <w:t>(bioterios).</w:t>
      </w:r>
    </w:p>
    <w:p w:rsidR="009E074C" w:rsidRDefault="003D052E">
      <w:pPr>
        <w:pStyle w:val="Prrafodelista"/>
        <w:numPr>
          <w:ilvl w:val="0"/>
          <w:numId w:val="103"/>
        </w:numPr>
        <w:tabs>
          <w:tab w:val="left" w:pos="662"/>
        </w:tabs>
        <w:spacing w:before="119" w:line="261" w:lineRule="auto"/>
        <w:ind w:right="139" w:firstLine="288"/>
        <w:jc w:val="both"/>
        <w:rPr>
          <w:sz w:val="18"/>
        </w:rPr>
      </w:pPr>
      <w:r>
        <w:rPr>
          <w:color w:val="231F20"/>
          <w:sz w:val="18"/>
        </w:rPr>
        <w:t>Asistencia a congresos (profesores int</w:t>
      </w:r>
      <w:r>
        <w:rPr>
          <w:color w:val="231F20"/>
          <w:sz w:val="18"/>
        </w:rPr>
        <w:t>egrantes de los CA y estudiantes participantes en el proyecto) para la presentación de trabajos que incidan en el desarrollo del proyecto y hasta por un máximo</w:t>
      </w:r>
      <w:r>
        <w:rPr>
          <w:color w:val="231F20"/>
          <w:spacing w:val="15"/>
          <w:sz w:val="18"/>
        </w:rPr>
        <w:t xml:space="preserve"> </w:t>
      </w:r>
      <w:r>
        <w:rPr>
          <w:color w:val="231F20"/>
          <w:sz w:val="18"/>
        </w:rPr>
        <w:t>de</w:t>
      </w:r>
    </w:p>
    <w:p w:rsidR="009E074C" w:rsidRDefault="003D052E">
      <w:pPr>
        <w:pStyle w:val="Textoindependiente"/>
        <w:spacing w:before="1"/>
        <w:ind w:firstLine="0"/>
      </w:pPr>
      <w:r>
        <w:rPr>
          <w:color w:val="231F20"/>
        </w:rPr>
        <w:t>$50,000.00 (cincuenta mil pesos 00/100 M.N.) por Cuerpo Académico de las IES adscritas al Pro</w:t>
      </w:r>
      <w:r>
        <w:rPr>
          <w:color w:val="231F20"/>
        </w:rPr>
        <w:t>grama.</w:t>
      </w:r>
    </w:p>
    <w:p w:rsidR="009E074C" w:rsidRDefault="009E074C">
      <w:pPr>
        <w:pStyle w:val="Textoindependiente"/>
        <w:spacing w:before="9"/>
        <w:ind w:left="0" w:firstLine="0"/>
        <w:rPr>
          <w:sz w:val="15"/>
        </w:rPr>
      </w:pPr>
    </w:p>
    <w:p w:rsidR="009E074C" w:rsidRDefault="003D052E">
      <w:pPr>
        <w:pStyle w:val="Textoindependiente"/>
        <w:ind w:left="427" w:firstLine="0"/>
      </w:pPr>
      <w:r>
        <w:rPr>
          <w:color w:val="231F20"/>
        </w:rPr>
        <w:t>II.1.1 Para participar por el apoyo de Fortalecimiento los CA deberán:</w:t>
      </w:r>
    </w:p>
    <w:p w:rsidR="009E074C" w:rsidRDefault="003D052E">
      <w:pPr>
        <w:pStyle w:val="Prrafodelista"/>
        <w:numPr>
          <w:ilvl w:val="0"/>
          <w:numId w:val="102"/>
        </w:numPr>
        <w:tabs>
          <w:tab w:val="left" w:pos="568"/>
        </w:tabs>
        <w:spacing w:before="114"/>
        <w:ind w:hanging="140"/>
        <w:rPr>
          <w:sz w:val="18"/>
        </w:rPr>
      </w:pPr>
      <w:r>
        <w:rPr>
          <w:color w:val="231F20"/>
          <w:sz w:val="18"/>
        </w:rPr>
        <w:t>Estar registrados en el</w:t>
      </w:r>
      <w:r>
        <w:rPr>
          <w:color w:val="231F20"/>
          <w:spacing w:val="-1"/>
          <w:sz w:val="18"/>
        </w:rPr>
        <w:t xml:space="preserve"> </w:t>
      </w:r>
      <w:r>
        <w:rPr>
          <w:color w:val="231F20"/>
          <w:sz w:val="18"/>
        </w:rPr>
        <w:t>Programa.</w:t>
      </w:r>
    </w:p>
    <w:p w:rsidR="009E074C" w:rsidRDefault="003D052E">
      <w:pPr>
        <w:pStyle w:val="Prrafodelista"/>
        <w:numPr>
          <w:ilvl w:val="0"/>
          <w:numId w:val="102"/>
        </w:numPr>
        <w:tabs>
          <w:tab w:val="left" w:pos="615"/>
        </w:tabs>
        <w:spacing w:before="114" w:line="254" w:lineRule="auto"/>
        <w:ind w:left="139" w:right="143" w:firstLine="288"/>
        <w:rPr>
          <w:sz w:val="18"/>
        </w:rPr>
      </w:pPr>
      <w:r>
        <w:rPr>
          <w:color w:val="231F20"/>
          <w:sz w:val="18"/>
        </w:rPr>
        <w:t>Haber sido dictaminados con el grado de En Formación como resultado de la evaluación en el ejercicio inmediato</w:t>
      </w:r>
      <w:r>
        <w:rPr>
          <w:color w:val="231F20"/>
          <w:spacing w:val="-1"/>
          <w:sz w:val="18"/>
        </w:rPr>
        <w:t xml:space="preserve"> </w:t>
      </w:r>
      <w:r>
        <w:rPr>
          <w:color w:val="231F20"/>
          <w:sz w:val="18"/>
        </w:rPr>
        <w:t>anterior.</w:t>
      </w:r>
    </w:p>
    <w:p w:rsidR="009E074C" w:rsidRDefault="003D052E">
      <w:pPr>
        <w:pStyle w:val="Prrafodelista"/>
        <w:numPr>
          <w:ilvl w:val="0"/>
          <w:numId w:val="102"/>
        </w:numPr>
        <w:tabs>
          <w:tab w:val="left" w:pos="647"/>
        </w:tabs>
        <w:ind w:left="646" w:hanging="219"/>
        <w:rPr>
          <w:sz w:val="18"/>
        </w:rPr>
      </w:pPr>
      <w:r>
        <w:rPr>
          <w:color w:val="231F20"/>
          <w:sz w:val="18"/>
        </w:rPr>
        <w:t>Ser notificados expresamente de esta posibilidad por el</w:t>
      </w:r>
      <w:r>
        <w:rPr>
          <w:color w:val="231F20"/>
          <w:spacing w:val="-3"/>
          <w:sz w:val="18"/>
        </w:rPr>
        <w:t xml:space="preserve"> </w:t>
      </w:r>
      <w:r>
        <w:rPr>
          <w:color w:val="231F20"/>
          <w:sz w:val="18"/>
        </w:rPr>
        <w:t>Programa.</w:t>
      </w:r>
    </w:p>
    <w:p w:rsidR="009E074C" w:rsidRDefault="003D052E">
      <w:pPr>
        <w:pStyle w:val="Prrafodelista"/>
        <w:numPr>
          <w:ilvl w:val="0"/>
          <w:numId w:val="102"/>
        </w:numPr>
        <w:tabs>
          <w:tab w:val="left" w:pos="697"/>
        </w:tabs>
        <w:spacing w:before="114" w:line="254" w:lineRule="auto"/>
        <w:ind w:left="139" w:right="138" w:firstLine="288"/>
        <w:jc w:val="both"/>
        <w:rPr>
          <w:sz w:val="18"/>
        </w:rPr>
      </w:pPr>
      <w:r>
        <w:rPr>
          <w:color w:val="231F20"/>
          <w:sz w:val="18"/>
        </w:rPr>
        <w:t>Elaborar un proyecto de investigación donde los/as integrantes evidencien el trabajo a realizar de manera complementaria para el desarrollo de las LGAC, LIIADT o LILCD que cultivan. Este pro</w:t>
      </w:r>
      <w:r>
        <w:rPr>
          <w:color w:val="231F20"/>
          <w:sz w:val="18"/>
        </w:rPr>
        <w:t>yecto debe tener, preferentemente identificado el posible aprovechamiento por los diferentes actores de la</w:t>
      </w:r>
      <w:r>
        <w:rPr>
          <w:color w:val="231F20"/>
          <w:spacing w:val="-32"/>
          <w:sz w:val="18"/>
        </w:rPr>
        <w:t xml:space="preserve"> </w:t>
      </w:r>
      <w:r>
        <w:rPr>
          <w:color w:val="231F20"/>
          <w:sz w:val="18"/>
        </w:rPr>
        <w:t>sociedad.</w:t>
      </w:r>
    </w:p>
    <w:p w:rsidR="009E074C" w:rsidRDefault="003D052E">
      <w:pPr>
        <w:pStyle w:val="Prrafodelista"/>
        <w:numPr>
          <w:ilvl w:val="1"/>
          <w:numId w:val="104"/>
        </w:numPr>
        <w:tabs>
          <w:tab w:val="left" w:pos="838"/>
        </w:tabs>
        <w:spacing w:before="103" w:line="254" w:lineRule="auto"/>
        <w:ind w:right="136" w:firstLine="288"/>
        <w:jc w:val="both"/>
        <w:rPr>
          <w:sz w:val="18"/>
        </w:rPr>
      </w:pPr>
      <w:r>
        <w:rPr>
          <w:color w:val="231F20"/>
          <w:sz w:val="18"/>
        </w:rPr>
        <w:t>Para la integración de Redes temáticas de colaboración de cuerpos académicos (RECREA y PROFIDES), se apoyará a los Cuerpos Académicos conso</w:t>
      </w:r>
      <w:r>
        <w:rPr>
          <w:color w:val="231F20"/>
          <w:sz w:val="18"/>
        </w:rPr>
        <w:t>lidados (CAC) y a los Cuerpos Académicos en Consolidación (CAEC) de las IES participantes en el Programa, para que cuenten con recursos que les faciliten establecer o reforzar vínculos con cuerpos académicos consolidados o en consolidación del país o con g</w:t>
      </w:r>
      <w:r>
        <w:rPr>
          <w:color w:val="231F20"/>
          <w:sz w:val="18"/>
        </w:rPr>
        <w:t>rupos equivalentes del extranjero que cuenten con probada experiencia, con el fin de resolver problemáticas específicas de estudio, a nivel teórico o práctico a través de redes temáticas de generación de conocimiento, investigación aplicada y desarrollo te</w:t>
      </w:r>
      <w:r>
        <w:rPr>
          <w:color w:val="231F20"/>
          <w:sz w:val="18"/>
        </w:rPr>
        <w:t>cnológico o en lengua, cultura y desarrollo a través de las siguientes acciones:</w:t>
      </w:r>
    </w:p>
    <w:p w:rsidR="009E074C" w:rsidRDefault="003D052E">
      <w:pPr>
        <w:pStyle w:val="Prrafodelista"/>
        <w:numPr>
          <w:ilvl w:val="0"/>
          <w:numId w:val="101"/>
        </w:numPr>
        <w:tabs>
          <w:tab w:val="left" w:pos="665"/>
        </w:tabs>
        <w:spacing w:before="105" w:line="254" w:lineRule="auto"/>
        <w:ind w:right="137" w:firstLine="288"/>
        <w:jc w:val="both"/>
        <w:rPr>
          <w:sz w:val="18"/>
        </w:rPr>
      </w:pPr>
      <w:r>
        <w:rPr>
          <w:color w:val="231F20"/>
          <w:sz w:val="18"/>
        </w:rPr>
        <w:t>Visitas científicas (estancias de profesores/as y estudiantes): Son estancias para realizar visitas que tengan por objeto llevar a cabo actividades que contribuyan al desarrol</w:t>
      </w:r>
      <w:r>
        <w:rPr>
          <w:color w:val="231F20"/>
          <w:sz w:val="18"/>
        </w:rPr>
        <w:t>lo de las líneas de investigación que cultivan los CA integrantes de la red. La asistencia a eventos académicos como congresos, coloquios, etc., no se considera como una visita</w:t>
      </w:r>
      <w:r>
        <w:rPr>
          <w:color w:val="231F20"/>
          <w:spacing w:val="-1"/>
          <w:sz w:val="18"/>
        </w:rPr>
        <w:t xml:space="preserve"> </w:t>
      </w:r>
      <w:r>
        <w:rPr>
          <w:color w:val="231F20"/>
          <w:sz w:val="18"/>
        </w:rPr>
        <w:t>científica.</w:t>
      </w:r>
    </w:p>
    <w:p w:rsidR="009E074C" w:rsidRDefault="003D052E">
      <w:pPr>
        <w:pStyle w:val="Prrafodelista"/>
        <w:numPr>
          <w:ilvl w:val="0"/>
          <w:numId w:val="101"/>
        </w:numPr>
        <w:tabs>
          <w:tab w:val="left" w:pos="642"/>
        </w:tabs>
        <w:spacing w:before="104" w:line="254" w:lineRule="auto"/>
        <w:ind w:right="138" w:firstLine="288"/>
        <w:jc w:val="both"/>
        <w:rPr>
          <w:sz w:val="18"/>
        </w:rPr>
      </w:pPr>
      <w:r>
        <w:rPr>
          <w:color w:val="231F20"/>
          <w:sz w:val="18"/>
        </w:rPr>
        <w:t>Profesores/as visitantes: Son estancias de profesores/as provenientes de los CA integrantes de la red o de otros CA consolidados o grupos de investigación equivalentes que contribuyan al desarrollo de las líneas de investigación de los CA integrantes de la</w:t>
      </w:r>
      <w:r>
        <w:rPr>
          <w:color w:val="231F20"/>
          <w:spacing w:val="-3"/>
          <w:sz w:val="18"/>
        </w:rPr>
        <w:t xml:space="preserve"> </w:t>
      </w:r>
      <w:r>
        <w:rPr>
          <w:color w:val="231F20"/>
          <w:sz w:val="18"/>
        </w:rPr>
        <w:t>red.</w:t>
      </w:r>
    </w:p>
    <w:p w:rsidR="009E074C" w:rsidRDefault="003D052E">
      <w:pPr>
        <w:pStyle w:val="Prrafodelista"/>
        <w:numPr>
          <w:ilvl w:val="0"/>
          <w:numId w:val="101"/>
        </w:numPr>
        <w:tabs>
          <w:tab w:val="left" w:pos="628"/>
        </w:tabs>
        <w:spacing w:before="103"/>
        <w:ind w:left="627" w:hanging="200"/>
        <w:rPr>
          <w:sz w:val="18"/>
        </w:rPr>
      </w:pPr>
      <w:r>
        <w:rPr>
          <w:color w:val="231F20"/>
          <w:sz w:val="18"/>
        </w:rPr>
        <w:t>Adquisición de materiales, consumibles y accesorios</w:t>
      </w:r>
      <w:r>
        <w:rPr>
          <w:color w:val="231F20"/>
          <w:spacing w:val="-3"/>
          <w:sz w:val="18"/>
        </w:rPr>
        <w:t xml:space="preserve"> </w:t>
      </w:r>
      <w:r>
        <w:rPr>
          <w:color w:val="231F20"/>
          <w:sz w:val="18"/>
        </w:rPr>
        <w:t>menores.</w:t>
      </w:r>
    </w:p>
    <w:p w:rsidR="009E074C" w:rsidRDefault="003D052E">
      <w:pPr>
        <w:pStyle w:val="Prrafodelista"/>
        <w:numPr>
          <w:ilvl w:val="0"/>
          <w:numId w:val="101"/>
        </w:numPr>
        <w:tabs>
          <w:tab w:val="left" w:pos="638"/>
        </w:tabs>
        <w:spacing w:before="115"/>
        <w:ind w:left="637" w:hanging="210"/>
        <w:rPr>
          <w:sz w:val="18"/>
        </w:rPr>
      </w:pPr>
      <w:r>
        <w:rPr>
          <w:color w:val="231F20"/>
          <w:sz w:val="18"/>
        </w:rPr>
        <w:t>Adquisición de Infraestructura Académica (Bienes muebles) para el trabajo de</w:t>
      </w:r>
      <w:r>
        <w:rPr>
          <w:color w:val="231F20"/>
          <w:spacing w:val="-19"/>
          <w:sz w:val="18"/>
        </w:rPr>
        <w:t xml:space="preserve"> </w:t>
      </w:r>
      <w:r>
        <w:rPr>
          <w:color w:val="231F20"/>
          <w:sz w:val="18"/>
        </w:rPr>
        <w:t>investigación.</w:t>
      </w:r>
    </w:p>
    <w:p w:rsidR="009E074C" w:rsidRDefault="003D052E">
      <w:pPr>
        <w:pStyle w:val="Prrafodelista"/>
        <w:numPr>
          <w:ilvl w:val="0"/>
          <w:numId w:val="101"/>
        </w:numPr>
        <w:tabs>
          <w:tab w:val="left" w:pos="653"/>
        </w:tabs>
        <w:spacing w:before="113" w:line="254" w:lineRule="auto"/>
        <w:ind w:right="138" w:firstLine="288"/>
        <w:jc w:val="both"/>
        <w:rPr>
          <w:sz w:val="18"/>
        </w:rPr>
      </w:pPr>
      <w:r>
        <w:rPr>
          <w:color w:val="231F20"/>
          <w:sz w:val="18"/>
        </w:rPr>
        <w:t xml:space="preserve">Apoyo para la formación de recursos humanos (Apoyos para estudiantes que coadyuven al desarrollo </w:t>
      </w:r>
      <w:r>
        <w:rPr>
          <w:color w:val="231F20"/>
          <w:sz w:val="18"/>
        </w:rPr>
        <w:t>de los proyectos de investigación de los CA y que, preferentemente, desarrollen su tesis y obtengan su título). Todos los proyectos deben incluir la participación de al menos un</w:t>
      </w:r>
      <w:r>
        <w:rPr>
          <w:color w:val="231F20"/>
          <w:spacing w:val="-7"/>
          <w:sz w:val="18"/>
        </w:rPr>
        <w:t xml:space="preserve"> </w:t>
      </w:r>
      <w:r>
        <w:rPr>
          <w:color w:val="231F20"/>
          <w:sz w:val="18"/>
        </w:rPr>
        <w:t>estudiante.</w:t>
      </w:r>
    </w:p>
    <w:p w:rsidR="009E074C" w:rsidRDefault="003D052E">
      <w:pPr>
        <w:pStyle w:val="Prrafodelista"/>
        <w:numPr>
          <w:ilvl w:val="0"/>
          <w:numId w:val="101"/>
        </w:numPr>
        <w:tabs>
          <w:tab w:val="left" w:pos="588"/>
        </w:tabs>
        <w:spacing w:before="103"/>
        <w:ind w:left="587" w:hanging="160"/>
        <w:rPr>
          <w:sz w:val="18"/>
        </w:rPr>
      </w:pPr>
      <w:r>
        <w:rPr>
          <w:color w:val="231F20"/>
          <w:sz w:val="18"/>
        </w:rPr>
        <w:t>Gastos de trabajo de</w:t>
      </w:r>
      <w:r>
        <w:rPr>
          <w:color w:val="231F20"/>
          <w:spacing w:val="-1"/>
          <w:sz w:val="18"/>
        </w:rPr>
        <w:t xml:space="preserve"> </w:t>
      </w:r>
      <w:r>
        <w:rPr>
          <w:color w:val="231F20"/>
          <w:sz w:val="18"/>
        </w:rPr>
        <w:t>campo.</w:t>
      </w:r>
    </w:p>
    <w:p w:rsidR="009E074C" w:rsidRDefault="003D052E">
      <w:pPr>
        <w:pStyle w:val="Prrafodelista"/>
        <w:numPr>
          <w:ilvl w:val="0"/>
          <w:numId w:val="101"/>
        </w:numPr>
        <w:tabs>
          <w:tab w:val="left" w:pos="638"/>
        </w:tabs>
        <w:spacing w:before="114"/>
        <w:ind w:left="637" w:hanging="210"/>
        <w:rPr>
          <w:sz w:val="18"/>
        </w:rPr>
      </w:pPr>
      <w:r>
        <w:rPr>
          <w:color w:val="231F20"/>
          <w:sz w:val="18"/>
        </w:rPr>
        <w:t>Apoyo para mantenimiento de seres vivo</w:t>
      </w:r>
      <w:r>
        <w:rPr>
          <w:color w:val="231F20"/>
          <w:sz w:val="18"/>
        </w:rPr>
        <w:t>s</w:t>
      </w:r>
      <w:r>
        <w:rPr>
          <w:color w:val="231F20"/>
          <w:spacing w:val="-1"/>
          <w:sz w:val="18"/>
        </w:rPr>
        <w:t xml:space="preserve"> </w:t>
      </w:r>
      <w:r>
        <w:rPr>
          <w:color w:val="231F20"/>
          <w:sz w:val="18"/>
        </w:rPr>
        <w:t>(bioterios).</w:t>
      </w:r>
    </w:p>
    <w:p w:rsidR="009E074C" w:rsidRDefault="003D052E">
      <w:pPr>
        <w:pStyle w:val="Prrafodelista"/>
        <w:numPr>
          <w:ilvl w:val="0"/>
          <w:numId w:val="101"/>
        </w:numPr>
        <w:tabs>
          <w:tab w:val="left" w:pos="668"/>
        </w:tabs>
        <w:spacing w:before="114" w:line="256" w:lineRule="auto"/>
        <w:ind w:right="140" w:firstLine="288"/>
        <w:rPr>
          <w:sz w:val="18"/>
        </w:rPr>
      </w:pPr>
      <w:r>
        <w:rPr>
          <w:color w:val="231F20"/>
          <w:sz w:val="18"/>
        </w:rPr>
        <w:t>Asistencia a eventos académicos nacionales e internacionales para la presentación de trabajos que incidan en el desarrollo del</w:t>
      </w:r>
      <w:r>
        <w:rPr>
          <w:color w:val="231F20"/>
          <w:spacing w:val="-2"/>
          <w:sz w:val="18"/>
        </w:rPr>
        <w:t xml:space="preserve"> </w:t>
      </w:r>
      <w:r>
        <w:rPr>
          <w:color w:val="231F20"/>
          <w:sz w:val="18"/>
        </w:rPr>
        <w:t>proyecto.</w:t>
      </w:r>
    </w:p>
    <w:p w:rsidR="009E074C" w:rsidRDefault="003D052E">
      <w:pPr>
        <w:pStyle w:val="Textoindependiente"/>
        <w:spacing w:before="98"/>
        <w:ind w:left="427" w:firstLine="0"/>
      </w:pPr>
      <w:r>
        <w:rPr>
          <w:color w:val="231F20"/>
        </w:rPr>
        <w:t>II.2.1. Para participar en una red los CA solicitantes deberán:</w:t>
      </w:r>
    </w:p>
    <w:p w:rsidR="009E074C" w:rsidRDefault="003D052E">
      <w:pPr>
        <w:pStyle w:val="Prrafodelista"/>
        <w:numPr>
          <w:ilvl w:val="0"/>
          <w:numId w:val="100"/>
        </w:numPr>
        <w:tabs>
          <w:tab w:val="left" w:pos="638"/>
        </w:tabs>
        <w:spacing w:before="115"/>
        <w:ind w:hanging="210"/>
        <w:rPr>
          <w:sz w:val="18"/>
        </w:rPr>
      </w:pPr>
      <w:r>
        <w:rPr>
          <w:color w:val="231F20"/>
          <w:sz w:val="18"/>
        </w:rPr>
        <w:t>Estar registrados ante el</w:t>
      </w:r>
      <w:r>
        <w:rPr>
          <w:color w:val="231F20"/>
          <w:spacing w:val="-1"/>
          <w:sz w:val="18"/>
        </w:rPr>
        <w:t xml:space="preserve"> </w:t>
      </w:r>
      <w:r>
        <w:rPr>
          <w:color w:val="231F20"/>
          <w:sz w:val="18"/>
        </w:rPr>
        <w:t>Programa.</w:t>
      </w:r>
    </w:p>
    <w:p w:rsidR="009E074C" w:rsidRDefault="003D052E">
      <w:pPr>
        <w:pStyle w:val="Prrafodelista"/>
        <w:numPr>
          <w:ilvl w:val="0"/>
          <w:numId w:val="100"/>
        </w:numPr>
        <w:tabs>
          <w:tab w:val="left" w:pos="642"/>
        </w:tabs>
        <w:spacing w:before="113" w:line="254" w:lineRule="auto"/>
        <w:ind w:left="139" w:right="139" w:firstLine="288"/>
        <w:rPr>
          <w:sz w:val="18"/>
        </w:rPr>
      </w:pPr>
      <w:r>
        <w:rPr>
          <w:color w:val="231F20"/>
          <w:sz w:val="18"/>
        </w:rPr>
        <w:t>Constituir una red con tres CA como mínimo. Al menos dos deben ser de las IES adscritas al Programa y el tercero puede ser ajeno pero deberá reunir las características de un</w:t>
      </w:r>
      <w:r>
        <w:rPr>
          <w:color w:val="231F20"/>
          <w:spacing w:val="-7"/>
          <w:sz w:val="18"/>
        </w:rPr>
        <w:t xml:space="preserve"> </w:t>
      </w:r>
      <w:r>
        <w:rPr>
          <w:color w:val="231F20"/>
          <w:sz w:val="18"/>
        </w:rPr>
        <w:t>CAC.</w:t>
      </w:r>
    </w:p>
    <w:p w:rsidR="009E074C" w:rsidRDefault="003D052E">
      <w:pPr>
        <w:pStyle w:val="Prrafodelista"/>
        <w:numPr>
          <w:ilvl w:val="0"/>
          <w:numId w:val="100"/>
        </w:numPr>
        <w:tabs>
          <w:tab w:val="left" w:pos="645"/>
        </w:tabs>
        <w:spacing w:line="254" w:lineRule="auto"/>
        <w:ind w:left="139" w:right="138" w:firstLine="288"/>
        <w:jc w:val="both"/>
        <w:rPr>
          <w:sz w:val="18"/>
        </w:rPr>
      </w:pPr>
      <w:r>
        <w:rPr>
          <w:color w:val="231F20"/>
          <w:sz w:val="18"/>
        </w:rPr>
        <w:t xml:space="preserve">Elaborar un proyecto de investigación donde cada CA participante especifique </w:t>
      </w:r>
      <w:r>
        <w:rPr>
          <w:color w:val="231F20"/>
          <w:sz w:val="18"/>
        </w:rPr>
        <w:t>el trabajo a realizar de manera complementaria para el desarrollo de la temática planteada. Este proyecto debe tener, preferentemente identificado el posible aprovechamiento por los diferentes actores de la</w:t>
      </w:r>
      <w:r>
        <w:rPr>
          <w:color w:val="231F20"/>
          <w:spacing w:val="-20"/>
          <w:sz w:val="18"/>
        </w:rPr>
        <w:t xml:space="preserve"> </w:t>
      </w:r>
      <w:r>
        <w:rPr>
          <w:color w:val="231F20"/>
          <w:sz w:val="18"/>
        </w:rPr>
        <w:t>sociedad.</w:t>
      </w:r>
    </w:p>
    <w:p w:rsidR="009E074C" w:rsidRDefault="003D052E">
      <w:pPr>
        <w:pStyle w:val="Prrafodelista"/>
        <w:numPr>
          <w:ilvl w:val="0"/>
          <w:numId w:val="100"/>
        </w:numPr>
        <w:tabs>
          <w:tab w:val="left" w:pos="660"/>
        </w:tabs>
        <w:spacing w:before="103" w:line="254" w:lineRule="auto"/>
        <w:ind w:left="139" w:right="140" w:firstLine="288"/>
        <w:rPr>
          <w:sz w:val="18"/>
        </w:rPr>
      </w:pPr>
      <w:r>
        <w:rPr>
          <w:color w:val="231F20"/>
          <w:sz w:val="18"/>
        </w:rPr>
        <w:lastRenderedPageBreak/>
        <w:t>Designar un cuerpo académico responsabl</w:t>
      </w:r>
      <w:r>
        <w:rPr>
          <w:color w:val="231F20"/>
          <w:sz w:val="18"/>
        </w:rPr>
        <w:t>e de la red, quien deberá ser miembro de una de las IES adscritas al</w:t>
      </w:r>
      <w:r>
        <w:rPr>
          <w:color w:val="231F20"/>
          <w:spacing w:val="-1"/>
          <w:sz w:val="18"/>
        </w:rPr>
        <w:t xml:space="preserve"> </w:t>
      </w:r>
      <w:r>
        <w:rPr>
          <w:color w:val="231F20"/>
          <w:sz w:val="18"/>
        </w:rPr>
        <w:t>Programa.</w:t>
      </w:r>
    </w:p>
    <w:p w:rsidR="009E074C" w:rsidRDefault="003D052E">
      <w:pPr>
        <w:pStyle w:val="Textoindependiente"/>
        <w:spacing w:before="102"/>
        <w:ind w:left="427" w:firstLine="0"/>
      </w:pPr>
      <w:r>
        <w:rPr>
          <w:color w:val="231F20"/>
        </w:rPr>
        <w:t>lI.2.2. La integración de una red deberá perseguir alguno de los siguientes objetivos:</w:t>
      </w:r>
    </w:p>
    <w:p w:rsidR="009E074C" w:rsidRDefault="003D052E">
      <w:pPr>
        <w:pStyle w:val="Prrafodelista"/>
        <w:numPr>
          <w:ilvl w:val="0"/>
          <w:numId w:val="99"/>
        </w:numPr>
        <w:tabs>
          <w:tab w:val="left" w:pos="722"/>
        </w:tabs>
        <w:spacing w:before="114" w:line="256" w:lineRule="auto"/>
        <w:ind w:right="139" w:firstLine="288"/>
        <w:rPr>
          <w:sz w:val="18"/>
        </w:rPr>
      </w:pPr>
      <w:r>
        <w:rPr>
          <w:color w:val="231F20"/>
          <w:sz w:val="18"/>
        </w:rPr>
        <w:t>Ampliar y complementar las líneas de generación y aplicación innovadora del conocimiento, investigación</w:t>
      </w:r>
      <w:r>
        <w:rPr>
          <w:color w:val="231F20"/>
          <w:spacing w:val="-4"/>
          <w:sz w:val="18"/>
        </w:rPr>
        <w:t xml:space="preserve"> </w:t>
      </w:r>
      <w:r>
        <w:rPr>
          <w:color w:val="231F20"/>
          <w:sz w:val="18"/>
        </w:rPr>
        <w:t>aplicada</w:t>
      </w:r>
      <w:r>
        <w:rPr>
          <w:color w:val="231F20"/>
          <w:spacing w:val="-2"/>
          <w:sz w:val="18"/>
        </w:rPr>
        <w:t xml:space="preserve"> </w:t>
      </w:r>
      <w:r>
        <w:rPr>
          <w:color w:val="231F20"/>
          <w:sz w:val="18"/>
        </w:rPr>
        <w:t>y</w:t>
      </w:r>
      <w:r>
        <w:rPr>
          <w:color w:val="231F20"/>
          <w:spacing w:val="-3"/>
          <w:sz w:val="18"/>
        </w:rPr>
        <w:t xml:space="preserve"> </w:t>
      </w:r>
      <w:r>
        <w:rPr>
          <w:color w:val="231F20"/>
          <w:sz w:val="18"/>
        </w:rPr>
        <w:t>desarrollo</w:t>
      </w:r>
      <w:r>
        <w:rPr>
          <w:color w:val="231F20"/>
          <w:spacing w:val="-3"/>
          <w:sz w:val="18"/>
        </w:rPr>
        <w:t xml:space="preserve"> </w:t>
      </w:r>
      <w:r>
        <w:rPr>
          <w:color w:val="231F20"/>
          <w:sz w:val="18"/>
        </w:rPr>
        <w:t>tecnológico</w:t>
      </w:r>
      <w:r>
        <w:rPr>
          <w:color w:val="231F20"/>
          <w:spacing w:val="-3"/>
          <w:sz w:val="18"/>
        </w:rPr>
        <w:t xml:space="preserve"> </w:t>
      </w:r>
      <w:r>
        <w:rPr>
          <w:color w:val="231F20"/>
          <w:sz w:val="18"/>
        </w:rPr>
        <w:t>o</w:t>
      </w:r>
      <w:r>
        <w:rPr>
          <w:color w:val="231F20"/>
          <w:spacing w:val="-3"/>
          <w:sz w:val="18"/>
        </w:rPr>
        <w:t xml:space="preserve"> </w:t>
      </w:r>
      <w:r>
        <w:rPr>
          <w:color w:val="231F20"/>
          <w:sz w:val="18"/>
        </w:rPr>
        <w:t>lengua,</w:t>
      </w:r>
      <w:r>
        <w:rPr>
          <w:color w:val="231F20"/>
          <w:spacing w:val="-3"/>
          <w:sz w:val="18"/>
        </w:rPr>
        <w:t xml:space="preserve"> </w:t>
      </w:r>
      <w:r>
        <w:rPr>
          <w:color w:val="231F20"/>
          <w:sz w:val="18"/>
        </w:rPr>
        <w:t>cultura</w:t>
      </w:r>
      <w:r>
        <w:rPr>
          <w:color w:val="231F20"/>
          <w:spacing w:val="-2"/>
          <w:sz w:val="18"/>
        </w:rPr>
        <w:t xml:space="preserve"> </w:t>
      </w:r>
      <w:r>
        <w:rPr>
          <w:color w:val="231F20"/>
          <w:sz w:val="18"/>
        </w:rPr>
        <w:t>y</w:t>
      </w:r>
      <w:r>
        <w:rPr>
          <w:color w:val="231F20"/>
          <w:spacing w:val="-4"/>
          <w:sz w:val="18"/>
        </w:rPr>
        <w:t xml:space="preserve"> </w:t>
      </w:r>
      <w:r>
        <w:rPr>
          <w:color w:val="231F20"/>
          <w:sz w:val="18"/>
        </w:rPr>
        <w:t>desarrollo</w:t>
      </w:r>
      <w:r>
        <w:rPr>
          <w:color w:val="231F20"/>
          <w:spacing w:val="-3"/>
          <w:sz w:val="18"/>
        </w:rPr>
        <w:t xml:space="preserve"> </w:t>
      </w:r>
      <w:r>
        <w:rPr>
          <w:color w:val="231F20"/>
          <w:sz w:val="18"/>
        </w:rPr>
        <w:t>que</w:t>
      </w:r>
      <w:r>
        <w:rPr>
          <w:color w:val="231F20"/>
          <w:spacing w:val="-4"/>
          <w:sz w:val="18"/>
        </w:rPr>
        <w:t xml:space="preserve"> </w:t>
      </w:r>
      <w:r>
        <w:rPr>
          <w:color w:val="231F20"/>
          <w:sz w:val="18"/>
        </w:rPr>
        <w:t>realizan</w:t>
      </w:r>
      <w:r>
        <w:rPr>
          <w:color w:val="231F20"/>
          <w:spacing w:val="-3"/>
          <w:sz w:val="18"/>
        </w:rPr>
        <w:t xml:space="preserve"> </w:t>
      </w:r>
      <w:r>
        <w:rPr>
          <w:color w:val="231F20"/>
          <w:sz w:val="18"/>
        </w:rPr>
        <w:t>los</w:t>
      </w:r>
      <w:r>
        <w:rPr>
          <w:color w:val="231F20"/>
          <w:spacing w:val="-3"/>
          <w:sz w:val="18"/>
        </w:rPr>
        <w:t xml:space="preserve"> </w:t>
      </w:r>
      <w:r>
        <w:rPr>
          <w:color w:val="231F20"/>
          <w:sz w:val="18"/>
        </w:rPr>
        <w:t>CA</w:t>
      </w:r>
      <w:r>
        <w:rPr>
          <w:color w:val="231F20"/>
          <w:spacing w:val="-3"/>
          <w:sz w:val="18"/>
        </w:rPr>
        <w:t xml:space="preserve"> </w:t>
      </w:r>
      <w:r>
        <w:rPr>
          <w:color w:val="231F20"/>
          <w:sz w:val="18"/>
        </w:rPr>
        <w:t>solicitantes.</w:t>
      </w:r>
    </w:p>
    <w:p w:rsidR="009E074C" w:rsidRDefault="003D052E">
      <w:pPr>
        <w:pStyle w:val="Prrafodelista"/>
        <w:numPr>
          <w:ilvl w:val="0"/>
          <w:numId w:val="99"/>
        </w:numPr>
        <w:tabs>
          <w:tab w:val="left" w:pos="658"/>
        </w:tabs>
        <w:spacing w:before="98" w:line="254" w:lineRule="auto"/>
        <w:ind w:right="140" w:firstLine="288"/>
        <w:jc w:val="both"/>
        <w:rPr>
          <w:sz w:val="18"/>
        </w:rPr>
      </w:pPr>
      <w:r>
        <w:rPr>
          <w:color w:val="231F20"/>
          <w:sz w:val="18"/>
        </w:rPr>
        <w:t>Fomentar la realización conjunta de proyectos de inve</w:t>
      </w:r>
      <w:r>
        <w:rPr>
          <w:color w:val="231F20"/>
          <w:sz w:val="18"/>
        </w:rPr>
        <w:t>stigación o de estudio, investigación aplicada y desarrollo tecnológico o lengua, cultura y desarrollo, y la interacción de la investigación y el sector productivo a partir de la experiencia de los cuerpos académicos con la industria o la</w:t>
      </w:r>
      <w:r>
        <w:rPr>
          <w:color w:val="231F20"/>
          <w:spacing w:val="-15"/>
          <w:sz w:val="18"/>
        </w:rPr>
        <w:t xml:space="preserve"> </w:t>
      </w:r>
      <w:r>
        <w:rPr>
          <w:color w:val="231F20"/>
          <w:sz w:val="18"/>
        </w:rPr>
        <w:t>empresa.</w:t>
      </w:r>
    </w:p>
    <w:p w:rsidR="009E074C" w:rsidRDefault="003D052E">
      <w:pPr>
        <w:pStyle w:val="Prrafodelista"/>
        <w:numPr>
          <w:ilvl w:val="0"/>
          <w:numId w:val="99"/>
        </w:numPr>
        <w:tabs>
          <w:tab w:val="left" w:pos="629"/>
        </w:tabs>
        <w:spacing w:before="103" w:line="256" w:lineRule="auto"/>
        <w:ind w:right="140" w:firstLine="288"/>
        <w:rPr>
          <w:sz w:val="18"/>
        </w:rPr>
      </w:pPr>
      <w:r>
        <w:rPr>
          <w:color w:val="231F20"/>
          <w:sz w:val="18"/>
        </w:rPr>
        <w:t>Propicia</w:t>
      </w:r>
      <w:r>
        <w:rPr>
          <w:color w:val="231F20"/>
          <w:sz w:val="18"/>
        </w:rPr>
        <w:t>r la colaboración entre los CA para el desarrollo de soluciones a problemas de interés regional o nacional basados en la investigación o en el desarrollo</w:t>
      </w:r>
      <w:r>
        <w:rPr>
          <w:color w:val="231F20"/>
          <w:spacing w:val="-5"/>
          <w:sz w:val="18"/>
        </w:rPr>
        <w:t xml:space="preserve"> </w:t>
      </w:r>
      <w:r>
        <w:rPr>
          <w:color w:val="231F20"/>
          <w:sz w:val="18"/>
        </w:rPr>
        <w:t>tecnológico.</w:t>
      </w:r>
    </w:p>
    <w:p w:rsidR="009E074C" w:rsidRPr="00494AEF" w:rsidRDefault="003D052E" w:rsidP="00494AEF">
      <w:pPr>
        <w:pStyle w:val="Prrafodelista"/>
        <w:numPr>
          <w:ilvl w:val="0"/>
          <w:numId w:val="99"/>
        </w:numPr>
        <w:tabs>
          <w:tab w:val="left" w:pos="638"/>
        </w:tabs>
        <w:spacing w:before="7"/>
        <w:ind w:left="0" w:firstLine="0"/>
        <w:rPr>
          <w:sz w:val="15"/>
        </w:rPr>
      </w:pPr>
      <w:r w:rsidRPr="00494AEF">
        <w:rPr>
          <w:color w:val="231F20"/>
          <w:sz w:val="18"/>
        </w:rPr>
        <w:t>Propiciar la movilidad de profesores/as y</w:t>
      </w:r>
      <w:r w:rsidRPr="00494AEF">
        <w:rPr>
          <w:color w:val="231F20"/>
          <w:spacing w:val="-1"/>
          <w:sz w:val="18"/>
        </w:rPr>
        <w:t xml:space="preserve"> </w:t>
      </w:r>
      <w:r w:rsidRPr="00494AEF">
        <w:rPr>
          <w:color w:val="231F20"/>
          <w:sz w:val="18"/>
        </w:rPr>
        <w:t>estudiantes.</w:t>
      </w:r>
    </w:p>
    <w:p w:rsidR="009E074C" w:rsidRDefault="003D052E">
      <w:pPr>
        <w:pStyle w:val="Textoindependiente"/>
        <w:spacing w:before="1" w:line="254" w:lineRule="auto"/>
        <w:ind w:right="138"/>
        <w:jc w:val="both"/>
      </w:pPr>
      <w:r>
        <w:rPr>
          <w:color w:val="231F20"/>
        </w:rPr>
        <w:t>I</w:t>
      </w:r>
      <w:r>
        <w:rPr>
          <w:color w:val="231F20"/>
        </w:rPr>
        <w:t>I.3. Para la evaluación de las solicitudes de Fortalecimiento de los CAEF y de Integración de Redes temáticas de colaboración de cuerpos académicos (RECREA y PROFIDES) se tomará en cuenta la precisión en la presentación del proyecto, mismo que deberá cont</w:t>
      </w:r>
      <w:r>
        <w:rPr>
          <w:color w:val="231F20"/>
        </w:rPr>
        <w:t>ener:</w:t>
      </w:r>
    </w:p>
    <w:p w:rsidR="009E074C" w:rsidRDefault="003D052E">
      <w:pPr>
        <w:pStyle w:val="Prrafodelista"/>
        <w:numPr>
          <w:ilvl w:val="2"/>
          <w:numId w:val="105"/>
        </w:numPr>
        <w:tabs>
          <w:tab w:val="left" w:pos="787"/>
          <w:tab w:val="left" w:pos="788"/>
        </w:tabs>
        <w:spacing w:before="88"/>
        <w:ind w:hanging="360"/>
        <w:rPr>
          <w:sz w:val="18"/>
        </w:rPr>
      </w:pPr>
      <w:r>
        <w:rPr>
          <w:color w:val="231F20"/>
          <w:sz w:val="18"/>
        </w:rPr>
        <w:t>Título.</w:t>
      </w:r>
    </w:p>
    <w:p w:rsidR="009E074C" w:rsidRDefault="003D052E">
      <w:pPr>
        <w:pStyle w:val="Prrafodelista"/>
        <w:numPr>
          <w:ilvl w:val="2"/>
          <w:numId w:val="105"/>
        </w:numPr>
        <w:tabs>
          <w:tab w:val="left" w:pos="787"/>
          <w:tab w:val="left" w:pos="788"/>
        </w:tabs>
        <w:spacing w:before="98"/>
        <w:ind w:hanging="360"/>
        <w:rPr>
          <w:sz w:val="18"/>
        </w:rPr>
      </w:pPr>
      <w:r>
        <w:rPr>
          <w:color w:val="231F20"/>
          <w:sz w:val="18"/>
        </w:rPr>
        <w:t>Descripción del problema a</w:t>
      </w:r>
      <w:r>
        <w:rPr>
          <w:color w:val="231F20"/>
          <w:spacing w:val="-1"/>
          <w:sz w:val="18"/>
        </w:rPr>
        <w:t xml:space="preserve"> </w:t>
      </w:r>
      <w:r>
        <w:rPr>
          <w:color w:val="231F20"/>
          <w:sz w:val="18"/>
        </w:rPr>
        <w:t>resolver.</w:t>
      </w:r>
    </w:p>
    <w:p w:rsidR="009E074C" w:rsidRDefault="003D052E">
      <w:pPr>
        <w:pStyle w:val="Prrafodelista"/>
        <w:numPr>
          <w:ilvl w:val="2"/>
          <w:numId w:val="105"/>
        </w:numPr>
        <w:tabs>
          <w:tab w:val="left" w:pos="787"/>
          <w:tab w:val="left" w:pos="788"/>
        </w:tabs>
        <w:spacing w:before="100"/>
        <w:ind w:hanging="360"/>
        <w:rPr>
          <w:sz w:val="18"/>
        </w:rPr>
      </w:pPr>
      <w:r>
        <w:rPr>
          <w:color w:val="231F20"/>
          <w:sz w:val="18"/>
        </w:rPr>
        <w:t>Antecedentes.</w:t>
      </w:r>
    </w:p>
    <w:p w:rsidR="009E074C" w:rsidRDefault="003D052E">
      <w:pPr>
        <w:pStyle w:val="Prrafodelista"/>
        <w:numPr>
          <w:ilvl w:val="2"/>
          <w:numId w:val="105"/>
        </w:numPr>
        <w:tabs>
          <w:tab w:val="left" w:pos="787"/>
          <w:tab w:val="left" w:pos="788"/>
        </w:tabs>
        <w:spacing w:before="100"/>
        <w:ind w:hanging="360"/>
        <w:rPr>
          <w:sz w:val="18"/>
        </w:rPr>
      </w:pPr>
      <w:r>
        <w:rPr>
          <w:color w:val="231F20"/>
          <w:sz w:val="18"/>
        </w:rPr>
        <w:t>Objetivo general y objetivos específicos que persigue el</w:t>
      </w:r>
      <w:r>
        <w:rPr>
          <w:color w:val="231F20"/>
          <w:spacing w:val="-5"/>
          <w:sz w:val="18"/>
        </w:rPr>
        <w:t xml:space="preserve"> </w:t>
      </w:r>
      <w:r>
        <w:rPr>
          <w:color w:val="231F20"/>
          <w:sz w:val="18"/>
        </w:rPr>
        <w:t>proyecto.</w:t>
      </w:r>
    </w:p>
    <w:p w:rsidR="009E074C" w:rsidRDefault="003D052E">
      <w:pPr>
        <w:pStyle w:val="Prrafodelista"/>
        <w:numPr>
          <w:ilvl w:val="2"/>
          <w:numId w:val="105"/>
        </w:numPr>
        <w:tabs>
          <w:tab w:val="left" w:pos="787"/>
          <w:tab w:val="left" w:pos="788"/>
        </w:tabs>
        <w:spacing w:before="99"/>
        <w:ind w:hanging="360"/>
        <w:rPr>
          <w:sz w:val="18"/>
        </w:rPr>
      </w:pPr>
      <w:r>
        <w:rPr>
          <w:color w:val="231F20"/>
          <w:sz w:val="18"/>
        </w:rPr>
        <w:t>Justificación y</w:t>
      </w:r>
      <w:r>
        <w:rPr>
          <w:color w:val="231F20"/>
          <w:spacing w:val="-1"/>
          <w:sz w:val="18"/>
        </w:rPr>
        <w:t xml:space="preserve"> </w:t>
      </w:r>
      <w:r>
        <w:rPr>
          <w:color w:val="231F20"/>
          <w:sz w:val="18"/>
        </w:rPr>
        <w:t>metodología.</w:t>
      </w:r>
    </w:p>
    <w:p w:rsidR="009E074C" w:rsidRDefault="003D052E">
      <w:pPr>
        <w:pStyle w:val="Prrafodelista"/>
        <w:numPr>
          <w:ilvl w:val="2"/>
          <w:numId w:val="105"/>
        </w:numPr>
        <w:tabs>
          <w:tab w:val="left" w:pos="787"/>
          <w:tab w:val="left" w:pos="788"/>
        </w:tabs>
        <w:spacing w:before="100"/>
        <w:ind w:hanging="360"/>
        <w:rPr>
          <w:sz w:val="18"/>
        </w:rPr>
      </w:pPr>
      <w:r>
        <w:rPr>
          <w:color w:val="231F20"/>
          <w:sz w:val="18"/>
        </w:rPr>
        <w:t>Resultados esperados a corto y mediano</w:t>
      </w:r>
      <w:r>
        <w:rPr>
          <w:color w:val="231F20"/>
          <w:spacing w:val="-2"/>
          <w:sz w:val="18"/>
        </w:rPr>
        <w:t xml:space="preserve"> </w:t>
      </w:r>
      <w:r>
        <w:rPr>
          <w:color w:val="231F20"/>
          <w:sz w:val="18"/>
        </w:rPr>
        <w:t>plazo.</w:t>
      </w:r>
    </w:p>
    <w:p w:rsidR="009E074C" w:rsidRDefault="003D052E">
      <w:pPr>
        <w:pStyle w:val="Prrafodelista"/>
        <w:numPr>
          <w:ilvl w:val="2"/>
          <w:numId w:val="105"/>
        </w:numPr>
        <w:tabs>
          <w:tab w:val="left" w:pos="787"/>
          <w:tab w:val="left" w:pos="788"/>
        </w:tabs>
        <w:spacing w:before="100"/>
        <w:ind w:hanging="360"/>
        <w:rPr>
          <w:sz w:val="18"/>
        </w:rPr>
      </w:pPr>
      <w:r>
        <w:rPr>
          <w:color w:val="231F20"/>
          <w:sz w:val="18"/>
        </w:rPr>
        <w:t>Infraestructura disponible para la realización del proyecto en la IES de adscripción del o los</w:t>
      </w:r>
      <w:r>
        <w:rPr>
          <w:color w:val="231F20"/>
          <w:spacing w:val="-25"/>
          <w:sz w:val="18"/>
        </w:rPr>
        <w:t xml:space="preserve"> </w:t>
      </w:r>
      <w:r>
        <w:rPr>
          <w:color w:val="231F20"/>
          <w:sz w:val="18"/>
        </w:rPr>
        <w:t>CA</w:t>
      </w:r>
    </w:p>
    <w:p w:rsidR="009E074C" w:rsidRDefault="003D052E">
      <w:pPr>
        <w:pStyle w:val="Prrafodelista"/>
        <w:numPr>
          <w:ilvl w:val="2"/>
          <w:numId w:val="105"/>
        </w:numPr>
        <w:tabs>
          <w:tab w:val="left" w:pos="788"/>
        </w:tabs>
        <w:spacing w:before="98" w:line="252" w:lineRule="auto"/>
        <w:ind w:right="139" w:hanging="360"/>
        <w:jc w:val="both"/>
        <w:rPr>
          <w:sz w:val="18"/>
        </w:rPr>
      </w:pPr>
      <w:r>
        <w:rPr>
          <w:color w:val="231F20"/>
          <w:sz w:val="18"/>
        </w:rPr>
        <w:t xml:space="preserve">Cronograma de actividades (Indicando las actividades del CA donde se manifieste la colaboración entre los/as integrantes en el caso del fortalecimiento, o de </w:t>
      </w:r>
      <w:r>
        <w:rPr>
          <w:color w:val="231F20"/>
          <w:sz w:val="18"/>
        </w:rPr>
        <w:t>cada uno de los CA participantes en el caso de las Redes temáticas de colaboración de cuerpos</w:t>
      </w:r>
      <w:r>
        <w:rPr>
          <w:color w:val="231F20"/>
          <w:spacing w:val="-6"/>
          <w:sz w:val="18"/>
        </w:rPr>
        <w:t xml:space="preserve"> </w:t>
      </w:r>
      <w:r>
        <w:rPr>
          <w:color w:val="231F20"/>
          <w:sz w:val="18"/>
        </w:rPr>
        <w:t>académicos)</w:t>
      </w:r>
    </w:p>
    <w:p w:rsidR="009E074C" w:rsidRDefault="003D052E">
      <w:pPr>
        <w:pStyle w:val="Prrafodelista"/>
        <w:numPr>
          <w:ilvl w:val="2"/>
          <w:numId w:val="105"/>
        </w:numPr>
        <w:tabs>
          <w:tab w:val="left" w:pos="787"/>
          <w:tab w:val="left" w:pos="788"/>
        </w:tabs>
        <w:spacing w:before="92"/>
        <w:ind w:hanging="360"/>
        <w:rPr>
          <w:sz w:val="18"/>
        </w:rPr>
      </w:pPr>
      <w:r>
        <w:rPr>
          <w:color w:val="231F20"/>
          <w:sz w:val="18"/>
        </w:rPr>
        <w:t>Presupuesto solicitado para la realización del proyecto sólo para un</w:t>
      </w:r>
      <w:r>
        <w:rPr>
          <w:color w:val="231F20"/>
          <w:spacing w:val="-10"/>
          <w:sz w:val="18"/>
        </w:rPr>
        <w:t xml:space="preserve"> </w:t>
      </w:r>
      <w:r>
        <w:rPr>
          <w:color w:val="231F20"/>
          <w:sz w:val="18"/>
        </w:rPr>
        <w:t>año</w:t>
      </w:r>
    </w:p>
    <w:p w:rsidR="009E074C" w:rsidRDefault="003D052E">
      <w:pPr>
        <w:pStyle w:val="Prrafodelista"/>
        <w:numPr>
          <w:ilvl w:val="1"/>
          <w:numId w:val="98"/>
        </w:numPr>
        <w:tabs>
          <w:tab w:val="left" w:pos="729"/>
        </w:tabs>
        <w:spacing w:before="112"/>
        <w:rPr>
          <w:sz w:val="18"/>
        </w:rPr>
      </w:pPr>
      <w:r>
        <w:rPr>
          <w:color w:val="231F20"/>
          <w:sz w:val="18"/>
        </w:rPr>
        <w:t>PARA GASTOS DE</w:t>
      </w:r>
      <w:r>
        <w:rPr>
          <w:color w:val="231F20"/>
          <w:spacing w:val="-1"/>
          <w:sz w:val="18"/>
        </w:rPr>
        <w:t xml:space="preserve"> </w:t>
      </w:r>
      <w:r>
        <w:rPr>
          <w:color w:val="231F20"/>
          <w:sz w:val="18"/>
        </w:rPr>
        <w:t>PUBLICACION</w:t>
      </w:r>
    </w:p>
    <w:p w:rsidR="009E074C" w:rsidRDefault="003D052E">
      <w:pPr>
        <w:pStyle w:val="Prrafodelista"/>
        <w:numPr>
          <w:ilvl w:val="2"/>
          <w:numId w:val="98"/>
        </w:numPr>
        <w:tabs>
          <w:tab w:val="left" w:pos="933"/>
        </w:tabs>
        <w:spacing w:before="113" w:line="254" w:lineRule="auto"/>
        <w:ind w:right="138" w:firstLine="288"/>
        <w:jc w:val="both"/>
        <w:rPr>
          <w:sz w:val="18"/>
        </w:rPr>
      </w:pPr>
      <w:r>
        <w:rPr>
          <w:color w:val="231F20"/>
          <w:sz w:val="18"/>
        </w:rPr>
        <w:t>Se apoyará a los/as profesores/as de tiempo completo registrados en el FPI y a los CA en cualquier estado de desarrollo: En formación (CAEF), en consolidación (CAEC) y consolidados (CAC) de IES participantes en el Programa, para cubrir los gastos de public</w:t>
      </w:r>
      <w:r>
        <w:rPr>
          <w:color w:val="231F20"/>
          <w:sz w:val="18"/>
        </w:rPr>
        <w:t>ación del resultado de los proyectos derivados de las líneas de generación y aplicación innovadora del conocimiento, investigación aplicada y desarrollo tecnológico o lengua, cultura y desarrollo que</w:t>
      </w:r>
      <w:r>
        <w:rPr>
          <w:color w:val="231F20"/>
          <w:spacing w:val="-4"/>
          <w:sz w:val="18"/>
        </w:rPr>
        <w:t xml:space="preserve"> </w:t>
      </w:r>
      <w:r>
        <w:rPr>
          <w:color w:val="231F20"/>
          <w:sz w:val="18"/>
        </w:rPr>
        <w:t>cultivan.</w:t>
      </w:r>
    </w:p>
    <w:p w:rsidR="009E074C" w:rsidRDefault="003D052E">
      <w:pPr>
        <w:pStyle w:val="Textoindependiente"/>
        <w:spacing w:before="99" w:line="254" w:lineRule="auto"/>
        <w:ind w:right="287"/>
      </w:pPr>
      <w:r>
        <w:rPr>
          <w:color w:val="231F20"/>
        </w:rPr>
        <w:t>II.4.2 Para participar en esta convocatoria lo</w:t>
      </w:r>
      <w:r>
        <w:rPr>
          <w:color w:val="231F20"/>
        </w:rPr>
        <w:t>s/as profesores/as de Tiempo Completo (PTC) y los CA deberán:</w:t>
      </w:r>
    </w:p>
    <w:p w:rsidR="009E074C" w:rsidRDefault="003D052E">
      <w:pPr>
        <w:pStyle w:val="Prrafodelista"/>
        <w:numPr>
          <w:ilvl w:val="0"/>
          <w:numId w:val="97"/>
        </w:numPr>
        <w:tabs>
          <w:tab w:val="left" w:pos="638"/>
        </w:tabs>
        <w:spacing w:before="100"/>
        <w:ind w:hanging="210"/>
        <w:rPr>
          <w:sz w:val="18"/>
        </w:rPr>
      </w:pPr>
      <w:r>
        <w:rPr>
          <w:color w:val="231F20"/>
          <w:sz w:val="18"/>
        </w:rPr>
        <w:t>Estar registrados ante el Programa como PTC o</w:t>
      </w:r>
      <w:r>
        <w:rPr>
          <w:color w:val="231F20"/>
          <w:spacing w:val="-2"/>
          <w:sz w:val="18"/>
        </w:rPr>
        <w:t xml:space="preserve"> </w:t>
      </w:r>
      <w:r>
        <w:rPr>
          <w:color w:val="231F20"/>
          <w:sz w:val="18"/>
        </w:rPr>
        <w:t>CA.</w:t>
      </w:r>
    </w:p>
    <w:p w:rsidR="009E074C" w:rsidRDefault="003D052E">
      <w:pPr>
        <w:pStyle w:val="Prrafodelista"/>
        <w:numPr>
          <w:ilvl w:val="0"/>
          <w:numId w:val="97"/>
        </w:numPr>
        <w:tabs>
          <w:tab w:val="left" w:pos="656"/>
        </w:tabs>
        <w:spacing w:before="113" w:line="254" w:lineRule="auto"/>
        <w:ind w:left="139" w:right="141" w:firstLine="288"/>
        <w:rPr>
          <w:sz w:val="18"/>
        </w:rPr>
      </w:pPr>
      <w:r>
        <w:rPr>
          <w:color w:val="231F20"/>
          <w:sz w:val="18"/>
        </w:rPr>
        <w:t>Presentar la carta de aceptación de la revista indizada en la que se publicará el artículo la cual debe indicar el costo de la publicación. No s</w:t>
      </w:r>
      <w:r>
        <w:rPr>
          <w:color w:val="231F20"/>
          <w:sz w:val="18"/>
        </w:rPr>
        <w:t>e rembolsarán recursos por artículos publicados con</w:t>
      </w:r>
      <w:r>
        <w:rPr>
          <w:color w:val="231F20"/>
          <w:spacing w:val="-30"/>
          <w:sz w:val="18"/>
        </w:rPr>
        <w:t xml:space="preserve"> </w:t>
      </w:r>
      <w:r>
        <w:rPr>
          <w:color w:val="231F20"/>
          <w:sz w:val="18"/>
        </w:rPr>
        <w:t>anterioridad.</w:t>
      </w:r>
    </w:p>
    <w:p w:rsidR="009E074C" w:rsidRDefault="003D052E">
      <w:pPr>
        <w:pStyle w:val="Prrafodelista"/>
        <w:numPr>
          <w:ilvl w:val="0"/>
          <w:numId w:val="97"/>
        </w:numPr>
        <w:tabs>
          <w:tab w:val="left" w:pos="628"/>
        </w:tabs>
        <w:spacing w:before="100"/>
        <w:ind w:left="627" w:hanging="200"/>
        <w:rPr>
          <w:sz w:val="18"/>
        </w:rPr>
      </w:pPr>
      <w:r>
        <w:rPr>
          <w:color w:val="231F20"/>
          <w:sz w:val="18"/>
        </w:rPr>
        <w:t>Señalar el índice en el cual se encuentra registrada la</w:t>
      </w:r>
      <w:r>
        <w:rPr>
          <w:color w:val="231F20"/>
          <w:spacing w:val="-5"/>
          <w:sz w:val="18"/>
        </w:rPr>
        <w:t xml:space="preserve"> </w:t>
      </w:r>
      <w:r>
        <w:rPr>
          <w:color w:val="231F20"/>
          <w:sz w:val="18"/>
        </w:rPr>
        <w:t>revista.</w:t>
      </w:r>
    </w:p>
    <w:p w:rsidR="009E074C" w:rsidRDefault="003D052E">
      <w:pPr>
        <w:pStyle w:val="Prrafodelista"/>
        <w:numPr>
          <w:ilvl w:val="0"/>
          <w:numId w:val="97"/>
        </w:numPr>
        <w:tabs>
          <w:tab w:val="left" w:pos="638"/>
        </w:tabs>
        <w:spacing w:before="114"/>
        <w:ind w:hanging="210"/>
        <w:rPr>
          <w:sz w:val="18"/>
        </w:rPr>
      </w:pPr>
      <w:r>
        <w:rPr>
          <w:color w:val="231F20"/>
          <w:sz w:val="18"/>
        </w:rPr>
        <w:t>Si la publicación es de un CA, por lo menos dos integrantes deben figurar como</w:t>
      </w:r>
      <w:r>
        <w:rPr>
          <w:color w:val="231F20"/>
          <w:spacing w:val="-23"/>
          <w:sz w:val="18"/>
        </w:rPr>
        <w:t xml:space="preserve"> </w:t>
      </w:r>
      <w:r>
        <w:rPr>
          <w:color w:val="231F20"/>
          <w:sz w:val="18"/>
        </w:rPr>
        <w:t>autores/as.</w:t>
      </w:r>
    </w:p>
    <w:p w:rsidR="009E074C" w:rsidRDefault="003D052E">
      <w:pPr>
        <w:pStyle w:val="Prrafodelista"/>
        <w:numPr>
          <w:ilvl w:val="1"/>
          <w:numId w:val="96"/>
        </w:numPr>
        <w:tabs>
          <w:tab w:val="left" w:pos="779"/>
        </w:tabs>
        <w:spacing w:before="112"/>
        <w:rPr>
          <w:sz w:val="18"/>
        </w:rPr>
      </w:pPr>
      <w:r>
        <w:rPr>
          <w:color w:val="231F20"/>
          <w:sz w:val="18"/>
        </w:rPr>
        <w:t>PARA EL REGISTRO DE</w:t>
      </w:r>
      <w:r>
        <w:rPr>
          <w:color w:val="231F20"/>
          <w:spacing w:val="-2"/>
          <w:sz w:val="18"/>
        </w:rPr>
        <w:t xml:space="preserve"> </w:t>
      </w:r>
      <w:r>
        <w:rPr>
          <w:color w:val="231F20"/>
          <w:sz w:val="18"/>
        </w:rPr>
        <w:t>PATENTES.</w:t>
      </w:r>
    </w:p>
    <w:p w:rsidR="009E074C" w:rsidRDefault="003D052E">
      <w:pPr>
        <w:pStyle w:val="Textoindependiente"/>
        <w:spacing w:before="113" w:line="254" w:lineRule="auto"/>
        <w:ind w:right="136"/>
        <w:jc w:val="both"/>
      </w:pPr>
      <w:r>
        <w:rPr>
          <w:color w:val="231F20"/>
        </w:rPr>
        <w:t>Se a</w:t>
      </w:r>
      <w:r>
        <w:rPr>
          <w:color w:val="231F20"/>
        </w:rPr>
        <w:t>poyará a los/as profesores/as de Tiempo Completo registrados en el FPI así como a los CA en cualquier estado de desarrollo: En formación (CAEF), en consolidación (CAEC) y consolidados (CAC) de IES participantes en el Programa, para cubrir los gastos de exp</w:t>
      </w:r>
      <w:r>
        <w:rPr>
          <w:color w:val="231F20"/>
        </w:rPr>
        <w:t>edición de títulos de patentes que resulten de los proyectos derivados de las líneas de generación y aplicación innovadora del conocimiento, investigación aplicada y desarrollo tecnológico o lengua, cultura y desarrollo que cultivan.</w:t>
      </w:r>
    </w:p>
    <w:p w:rsidR="009E074C" w:rsidRDefault="003D052E">
      <w:pPr>
        <w:pStyle w:val="Textoindependiente"/>
        <w:spacing w:before="100" w:line="254" w:lineRule="auto"/>
        <w:ind w:right="287"/>
      </w:pPr>
      <w:r>
        <w:rPr>
          <w:color w:val="231F20"/>
        </w:rPr>
        <w:t>II.5.I Para participar</w:t>
      </w:r>
      <w:r>
        <w:rPr>
          <w:color w:val="231F20"/>
        </w:rPr>
        <w:t xml:space="preserve"> en esta convocatoria los/as profesores/as de Tiempo Completo (PTC) y los Cuerpos Académicos deberán:</w:t>
      </w:r>
    </w:p>
    <w:p w:rsidR="009E074C" w:rsidRDefault="003D052E">
      <w:pPr>
        <w:pStyle w:val="Prrafodelista"/>
        <w:numPr>
          <w:ilvl w:val="0"/>
          <w:numId w:val="95"/>
        </w:numPr>
        <w:tabs>
          <w:tab w:val="left" w:pos="638"/>
        </w:tabs>
        <w:spacing w:before="100"/>
        <w:ind w:hanging="210"/>
        <w:rPr>
          <w:sz w:val="18"/>
        </w:rPr>
      </w:pPr>
      <w:r>
        <w:rPr>
          <w:color w:val="231F20"/>
          <w:sz w:val="18"/>
        </w:rPr>
        <w:t>Presentar, a través del RIP, la solicitud de</w:t>
      </w:r>
      <w:r>
        <w:rPr>
          <w:color w:val="231F20"/>
          <w:spacing w:val="-3"/>
          <w:sz w:val="18"/>
        </w:rPr>
        <w:t xml:space="preserve"> </w:t>
      </w:r>
      <w:r>
        <w:rPr>
          <w:color w:val="231F20"/>
          <w:sz w:val="18"/>
        </w:rPr>
        <w:t>apoyo.</w:t>
      </w:r>
    </w:p>
    <w:p w:rsidR="009E074C" w:rsidRDefault="003D052E">
      <w:pPr>
        <w:pStyle w:val="Prrafodelista"/>
        <w:numPr>
          <w:ilvl w:val="0"/>
          <w:numId w:val="95"/>
        </w:numPr>
        <w:tabs>
          <w:tab w:val="left" w:pos="638"/>
        </w:tabs>
        <w:spacing w:before="112"/>
        <w:ind w:hanging="210"/>
        <w:rPr>
          <w:sz w:val="18"/>
        </w:rPr>
      </w:pPr>
      <w:r>
        <w:rPr>
          <w:color w:val="231F20"/>
          <w:sz w:val="18"/>
        </w:rPr>
        <w:t>Presentar una fotocopia del título de la patente expedido por el</w:t>
      </w:r>
      <w:r>
        <w:rPr>
          <w:color w:val="231F20"/>
          <w:spacing w:val="-8"/>
          <w:sz w:val="18"/>
        </w:rPr>
        <w:t xml:space="preserve"> </w:t>
      </w:r>
      <w:r>
        <w:rPr>
          <w:color w:val="231F20"/>
          <w:sz w:val="18"/>
        </w:rPr>
        <w:t>IMPI.</w:t>
      </w:r>
    </w:p>
    <w:p w:rsidR="009E074C" w:rsidRDefault="003D052E">
      <w:pPr>
        <w:pStyle w:val="Prrafodelista"/>
        <w:numPr>
          <w:ilvl w:val="0"/>
          <w:numId w:val="95"/>
        </w:numPr>
        <w:tabs>
          <w:tab w:val="left" w:pos="655"/>
        </w:tabs>
        <w:spacing w:before="113" w:line="254" w:lineRule="auto"/>
        <w:ind w:left="139" w:right="138" w:firstLine="288"/>
        <w:rPr>
          <w:sz w:val="18"/>
        </w:rPr>
      </w:pPr>
      <w:r>
        <w:rPr>
          <w:color w:val="231F20"/>
          <w:sz w:val="18"/>
        </w:rPr>
        <w:t>Presentar copia del comprobante de pago de la tarifa por concepto de la expedición del título de la patente.</w:t>
      </w:r>
    </w:p>
    <w:p w:rsidR="009E074C" w:rsidRDefault="003D052E">
      <w:pPr>
        <w:pStyle w:val="Prrafodelista"/>
        <w:numPr>
          <w:ilvl w:val="0"/>
          <w:numId w:val="95"/>
        </w:numPr>
        <w:tabs>
          <w:tab w:val="left" w:pos="644"/>
        </w:tabs>
        <w:spacing w:before="100" w:line="254" w:lineRule="auto"/>
        <w:ind w:left="139" w:right="137" w:firstLine="288"/>
        <w:jc w:val="both"/>
        <w:rPr>
          <w:sz w:val="18"/>
        </w:rPr>
      </w:pPr>
      <w:r>
        <w:rPr>
          <w:color w:val="231F20"/>
          <w:sz w:val="18"/>
        </w:rPr>
        <w:t xml:space="preserve">Si se cumplen los requisitos mencionados en los incisos anteriores puede cubrirse también el costo por concepto de la presentación de la solicitud </w:t>
      </w:r>
      <w:r>
        <w:rPr>
          <w:color w:val="231F20"/>
          <w:sz w:val="18"/>
        </w:rPr>
        <w:t>de la patente; para ello, es necesario presentar el comprobante de pago que haya sido expedido por el</w:t>
      </w:r>
      <w:r>
        <w:rPr>
          <w:color w:val="231F20"/>
          <w:spacing w:val="1"/>
          <w:sz w:val="18"/>
        </w:rPr>
        <w:t xml:space="preserve"> </w:t>
      </w:r>
      <w:r>
        <w:rPr>
          <w:color w:val="231F20"/>
          <w:sz w:val="18"/>
        </w:rPr>
        <w:t>IMPI.</w:t>
      </w:r>
    </w:p>
    <w:p w:rsidR="009E074C" w:rsidRDefault="003D052E">
      <w:pPr>
        <w:pStyle w:val="Textoindependiente"/>
        <w:spacing w:before="101" w:line="254" w:lineRule="auto"/>
      </w:pPr>
      <w:r>
        <w:rPr>
          <w:color w:val="231F20"/>
        </w:rPr>
        <w:lastRenderedPageBreak/>
        <w:t>El apoyo se otorgará con base en las tarifas determinadas por el IMPI y no se autorizarán recursos para el pago de renovaciones.</w:t>
      </w:r>
    </w:p>
    <w:p w:rsidR="009E074C" w:rsidRDefault="003D052E">
      <w:pPr>
        <w:pStyle w:val="Prrafodelista"/>
        <w:numPr>
          <w:ilvl w:val="1"/>
          <w:numId w:val="96"/>
        </w:numPr>
        <w:tabs>
          <w:tab w:val="left" w:pos="778"/>
        </w:tabs>
        <w:spacing w:before="100"/>
        <w:ind w:left="777" w:hanging="350"/>
        <w:rPr>
          <w:sz w:val="18"/>
        </w:rPr>
      </w:pPr>
      <w:r>
        <w:rPr>
          <w:color w:val="231F20"/>
          <w:sz w:val="18"/>
        </w:rPr>
        <w:t>PARA APOYOS</w:t>
      </w:r>
      <w:r>
        <w:rPr>
          <w:color w:val="231F20"/>
          <w:spacing w:val="-1"/>
          <w:sz w:val="18"/>
        </w:rPr>
        <w:t xml:space="preserve"> </w:t>
      </w:r>
      <w:r>
        <w:rPr>
          <w:color w:val="231F20"/>
          <w:sz w:val="18"/>
        </w:rPr>
        <w:t>POSDOCT</w:t>
      </w:r>
      <w:r>
        <w:rPr>
          <w:color w:val="231F20"/>
          <w:sz w:val="18"/>
        </w:rPr>
        <w:t>ORALES</w:t>
      </w:r>
    </w:p>
    <w:p w:rsidR="009E074C" w:rsidRDefault="003D052E">
      <w:pPr>
        <w:pStyle w:val="Prrafodelista"/>
        <w:numPr>
          <w:ilvl w:val="2"/>
          <w:numId w:val="96"/>
        </w:numPr>
        <w:tabs>
          <w:tab w:val="left" w:pos="938"/>
        </w:tabs>
        <w:spacing w:before="113" w:line="254" w:lineRule="auto"/>
        <w:ind w:right="139" w:firstLine="288"/>
        <w:jc w:val="both"/>
        <w:rPr>
          <w:sz w:val="18"/>
        </w:rPr>
      </w:pPr>
      <w:r>
        <w:rPr>
          <w:color w:val="231F20"/>
          <w:sz w:val="18"/>
        </w:rPr>
        <w:t xml:space="preserve">El Programa otorgará apoyo a los cuerpos académicos consolidados y en consolidación de las IES participantes en el Programa con el objeto de que incorporen a beneficiarios/as posdoctorales que se hayan graduado en otras instituciones o para que PTC </w:t>
      </w:r>
      <w:r>
        <w:rPr>
          <w:color w:val="231F20"/>
          <w:sz w:val="18"/>
        </w:rPr>
        <w:t>integrantes del CAC o del CAEC con el grado de doctorado realicen una estancia corta de investigación buscando equilibrar la participación de mujeres y</w:t>
      </w:r>
      <w:r>
        <w:rPr>
          <w:color w:val="231F20"/>
          <w:spacing w:val="-29"/>
          <w:sz w:val="18"/>
        </w:rPr>
        <w:t xml:space="preserve"> </w:t>
      </w:r>
      <w:r>
        <w:rPr>
          <w:color w:val="231F20"/>
          <w:sz w:val="18"/>
        </w:rPr>
        <w:t>hombres.</w:t>
      </w:r>
    </w:p>
    <w:p w:rsidR="009E074C" w:rsidRDefault="009E074C">
      <w:pPr>
        <w:spacing w:line="254" w:lineRule="auto"/>
        <w:jc w:val="both"/>
        <w:rPr>
          <w:sz w:val="18"/>
        </w:rPr>
      </w:pPr>
    </w:p>
    <w:p w:rsidR="009E074C" w:rsidRDefault="003D052E">
      <w:pPr>
        <w:pStyle w:val="Prrafodelista"/>
        <w:numPr>
          <w:ilvl w:val="2"/>
          <w:numId w:val="96"/>
        </w:numPr>
        <w:tabs>
          <w:tab w:val="left" w:pos="953"/>
        </w:tabs>
        <w:spacing w:before="0" w:line="271" w:lineRule="auto"/>
        <w:ind w:right="137" w:firstLine="288"/>
        <w:jc w:val="both"/>
        <w:rPr>
          <w:sz w:val="18"/>
        </w:rPr>
      </w:pPr>
      <w:r>
        <w:rPr>
          <w:color w:val="231F20"/>
          <w:sz w:val="18"/>
        </w:rPr>
        <w:t>La participación de beneficiarios/as posdoctorales en CA consolidados y en consolidación o PTC con grado de doctorado propicia líneas de generación de conocimiento, investigación aplicada o desarrollo tecnológico de frontera así como la formación de nuevos</w:t>
      </w:r>
      <w:r>
        <w:rPr>
          <w:color w:val="231F20"/>
          <w:sz w:val="18"/>
        </w:rPr>
        <w:t>/as profesores/as de carrera. Dicha participación deberá conducir a alcanzar los siguientes</w:t>
      </w:r>
      <w:r>
        <w:rPr>
          <w:color w:val="231F20"/>
          <w:spacing w:val="-2"/>
          <w:sz w:val="18"/>
        </w:rPr>
        <w:t xml:space="preserve"> </w:t>
      </w:r>
      <w:r>
        <w:rPr>
          <w:color w:val="231F20"/>
          <w:sz w:val="18"/>
        </w:rPr>
        <w:t>objetivos:</w:t>
      </w:r>
    </w:p>
    <w:p w:rsidR="009E074C" w:rsidRDefault="003D052E">
      <w:pPr>
        <w:pStyle w:val="Prrafodelista"/>
        <w:numPr>
          <w:ilvl w:val="0"/>
          <w:numId w:val="94"/>
        </w:numPr>
        <w:tabs>
          <w:tab w:val="left" w:pos="647"/>
        </w:tabs>
        <w:spacing w:before="101" w:line="271" w:lineRule="auto"/>
        <w:ind w:right="140" w:firstLine="288"/>
        <w:jc w:val="both"/>
        <w:rPr>
          <w:sz w:val="18"/>
        </w:rPr>
      </w:pPr>
      <w:r>
        <w:rPr>
          <w:color w:val="231F20"/>
          <w:sz w:val="18"/>
        </w:rPr>
        <w:t>Reforzar las líneas de generación de conocimiento, investigación aplicada o desarrollo tecnológico que cultivan y realizan los miembros del CA solicitant</w:t>
      </w:r>
      <w:r>
        <w:rPr>
          <w:color w:val="231F20"/>
          <w:sz w:val="18"/>
        </w:rPr>
        <w:t>e a través de las habilidades y conocimientos de frontera del beneficiario/a</w:t>
      </w:r>
      <w:r>
        <w:rPr>
          <w:color w:val="231F20"/>
          <w:spacing w:val="-1"/>
          <w:sz w:val="18"/>
        </w:rPr>
        <w:t xml:space="preserve"> </w:t>
      </w:r>
      <w:r>
        <w:rPr>
          <w:color w:val="231F20"/>
          <w:sz w:val="18"/>
        </w:rPr>
        <w:t>posdoctoral.</w:t>
      </w:r>
    </w:p>
    <w:p w:rsidR="009E074C" w:rsidRDefault="003D052E">
      <w:pPr>
        <w:pStyle w:val="Prrafodelista"/>
        <w:numPr>
          <w:ilvl w:val="0"/>
          <w:numId w:val="94"/>
        </w:numPr>
        <w:tabs>
          <w:tab w:val="left" w:pos="638"/>
        </w:tabs>
        <w:ind w:left="637" w:hanging="210"/>
        <w:rPr>
          <w:sz w:val="18"/>
        </w:rPr>
      </w:pPr>
      <w:r>
        <w:rPr>
          <w:color w:val="231F20"/>
          <w:sz w:val="18"/>
        </w:rPr>
        <w:t>Reforzar la habilitación del beneficiario/a posdoctoral en la generación y aplicación del</w:t>
      </w:r>
      <w:r>
        <w:rPr>
          <w:color w:val="231F20"/>
          <w:spacing w:val="-31"/>
          <w:sz w:val="18"/>
        </w:rPr>
        <w:t xml:space="preserve"> </w:t>
      </w:r>
      <w:r>
        <w:rPr>
          <w:color w:val="231F20"/>
          <w:sz w:val="18"/>
        </w:rPr>
        <w:t>conocimiento.</w:t>
      </w:r>
    </w:p>
    <w:p w:rsidR="009E074C" w:rsidRDefault="003D052E">
      <w:pPr>
        <w:pStyle w:val="Prrafodelista"/>
        <w:numPr>
          <w:ilvl w:val="0"/>
          <w:numId w:val="94"/>
        </w:numPr>
        <w:tabs>
          <w:tab w:val="left" w:pos="703"/>
        </w:tabs>
        <w:spacing w:before="127" w:line="271" w:lineRule="auto"/>
        <w:ind w:right="136" w:firstLine="288"/>
        <w:jc w:val="both"/>
        <w:rPr>
          <w:sz w:val="18"/>
        </w:rPr>
      </w:pPr>
      <w:r>
        <w:rPr>
          <w:color w:val="231F20"/>
          <w:sz w:val="18"/>
        </w:rPr>
        <w:t>Reforzar los programas educativos en los que participa el CA r</w:t>
      </w:r>
      <w:r>
        <w:rPr>
          <w:color w:val="231F20"/>
          <w:sz w:val="18"/>
        </w:rPr>
        <w:t>eceptor mediante seminarios, conferencias y asesorías a alumnos/as de licenciatura y posgrado impartidos por el/la beneficiario/a posdoctoral.</w:t>
      </w:r>
    </w:p>
    <w:p w:rsidR="009E074C" w:rsidRDefault="003D052E">
      <w:pPr>
        <w:pStyle w:val="Prrafodelista"/>
        <w:numPr>
          <w:ilvl w:val="0"/>
          <w:numId w:val="94"/>
        </w:numPr>
        <w:tabs>
          <w:tab w:val="left" w:pos="681"/>
        </w:tabs>
        <w:spacing w:line="273" w:lineRule="auto"/>
        <w:ind w:right="140" w:firstLine="288"/>
        <w:jc w:val="both"/>
        <w:rPr>
          <w:sz w:val="18"/>
        </w:rPr>
      </w:pPr>
      <w:r>
        <w:rPr>
          <w:color w:val="231F20"/>
          <w:sz w:val="18"/>
        </w:rPr>
        <w:t>Capacitar al/la beneficiario/a posdoctoral en materia de docencia, tutoría de estudiantes y gestión académica.</w:t>
      </w:r>
    </w:p>
    <w:p w:rsidR="009E074C" w:rsidRDefault="003D052E">
      <w:pPr>
        <w:pStyle w:val="Prrafodelista"/>
        <w:numPr>
          <w:ilvl w:val="2"/>
          <w:numId w:val="96"/>
        </w:numPr>
        <w:tabs>
          <w:tab w:val="left" w:pos="933"/>
        </w:tabs>
        <w:spacing w:before="97" w:line="273" w:lineRule="auto"/>
        <w:ind w:right="138" w:firstLine="288"/>
        <w:jc w:val="both"/>
        <w:rPr>
          <w:sz w:val="18"/>
        </w:rPr>
      </w:pPr>
      <w:r>
        <w:rPr>
          <w:color w:val="231F20"/>
          <w:sz w:val="18"/>
        </w:rPr>
        <w:t>El</w:t>
      </w:r>
      <w:r>
        <w:rPr>
          <w:color w:val="231F20"/>
          <w:sz w:val="18"/>
        </w:rPr>
        <w:t xml:space="preserve"> CA receptor deberá nombrar a uno de sus miembros como responsable de supervisar el proceso de selección del/de la beneficiario/a posdoctoral y el desempeño de</w:t>
      </w:r>
      <w:r>
        <w:rPr>
          <w:color w:val="231F20"/>
          <w:spacing w:val="-8"/>
          <w:sz w:val="18"/>
        </w:rPr>
        <w:t xml:space="preserve"> </w:t>
      </w:r>
      <w:r>
        <w:rPr>
          <w:color w:val="231F20"/>
          <w:sz w:val="18"/>
        </w:rPr>
        <w:t>éste/a.</w:t>
      </w:r>
    </w:p>
    <w:p w:rsidR="009E074C" w:rsidRDefault="003D052E">
      <w:pPr>
        <w:pStyle w:val="Prrafodelista"/>
        <w:numPr>
          <w:ilvl w:val="2"/>
          <w:numId w:val="96"/>
        </w:numPr>
        <w:tabs>
          <w:tab w:val="left" w:pos="930"/>
        </w:tabs>
        <w:spacing w:before="97" w:line="273" w:lineRule="auto"/>
        <w:ind w:right="141" w:firstLine="288"/>
        <w:jc w:val="both"/>
        <w:rPr>
          <w:sz w:val="18"/>
        </w:rPr>
      </w:pPr>
      <w:r>
        <w:rPr>
          <w:color w:val="231F20"/>
          <w:sz w:val="18"/>
        </w:rPr>
        <w:t>Los criterios principales que serán aplicados para la evaluación de las candidaturas pre</w:t>
      </w:r>
      <w:r>
        <w:rPr>
          <w:color w:val="231F20"/>
          <w:sz w:val="18"/>
        </w:rPr>
        <w:t>sentadas por los cuerpos académicos</w:t>
      </w:r>
      <w:r>
        <w:rPr>
          <w:color w:val="231F20"/>
          <w:spacing w:val="-1"/>
          <w:sz w:val="18"/>
        </w:rPr>
        <w:t xml:space="preserve"> </w:t>
      </w:r>
      <w:r>
        <w:rPr>
          <w:color w:val="231F20"/>
          <w:sz w:val="18"/>
        </w:rPr>
        <w:t>son:</w:t>
      </w:r>
    </w:p>
    <w:p w:rsidR="009E074C" w:rsidRDefault="003D052E">
      <w:pPr>
        <w:pStyle w:val="Prrafodelista"/>
        <w:numPr>
          <w:ilvl w:val="0"/>
          <w:numId w:val="93"/>
        </w:numPr>
        <w:tabs>
          <w:tab w:val="left" w:pos="691"/>
        </w:tabs>
        <w:spacing w:before="97" w:line="273" w:lineRule="auto"/>
        <w:ind w:right="140" w:firstLine="288"/>
        <w:jc w:val="both"/>
        <w:rPr>
          <w:sz w:val="18"/>
        </w:rPr>
      </w:pPr>
      <w:r>
        <w:rPr>
          <w:color w:val="231F20"/>
          <w:sz w:val="18"/>
        </w:rPr>
        <w:t>El CA solicitante deberá estar consolidado o en consolidación y debidamente reconocido por el Programa</w:t>
      </w:r>
    </w:p>
    <w:p w:rsidR="009E074C" w:rsidRDefault="003D052E">
      <w:pPr>
        <w:pStyle w:val="Prrafodelista"/>
        <w:numPr>
          <w:ilvl w:val="0"/>
          <w:numId w:val="93"/>
        </w:numPr>
        <w:tabs>
          <w:tab w:val="left" w:pos="644"/>
        </w:tabs>
        <w:spacing w:before="97" w:line="273" w:lineRule="auto"/>
        <w:ind w:right="138" w:firstLine="288"/>
        <w:jc w:val="both"/>
        <w:rPr>
          <w:sz w:val="18"/>
        </w:rPr>
      </w:pPr>
      <w:r>
        <w:rPr>
          <w:color w:val="231F20"/>
          <w:sz w:val="18"/>
        </w:rPr>
        <w:t>Que el/la beneficiario/a posdoctoral o el/la PTC con grado de doctorado cumpla con todo lo establecido en la normativa</w:t>
      </w:r>
      <w:r>
        <w:rPr>
          <w:color w:val="231F20"/>
          <w:spacing w:val="-2"/>
          <w:sz w:val="18"/>
        </w:rPr>
        <w:t xml:space="preserve"> </w:t>
      </w:r>
      <w:r>
        <w:rPr>
          <w:color w:val="231F20"/>
          <w:sz w:val="18"/>
        </w:rPr>
        <w:t>vigente.</w:t>
      </w:r>
    </w:p>
    <w:p w:rsidR="009E074C" w:rsidRDefault="003D052E">
      <w:pPr>
        <w:pStyle w:val="Prrafodelista"/>
        <w:numPr>
          <w:ilvl w:val="0"/>
          <w:numId w:val="93"/>
        </w:numPr>
        <w:tabs>
          <w:tab w:val="left" w:pos="637"/>
        </w:tabs>
        <w:spacing w:before="97" w:line="273" w:lineRule="auto"/>
        <w:ind w:right="140" w:firstLine="288"/>
        <w:jc w:val="both"/>
        <w:rPr>
          <w:sz w:val="18"/>
        </w:rPr>
      </w:pPr>
      <w:r>
        <w:rPr>
          <w:color w:val="231F20"/>
          <w:sz w:val="18"/>
        </w:rPr>
        <w:t>La calidad y pertinencia del proyecto de generación y/o aplicación innovadora del conocimiento en que vaya a participar el/la be</w:t>
      </w:r>
      <w:r>
        <w:rPr>
          <w:color w:val="231F20"/>
          <w:sz w:val="18"/>
        </w:rPr>
        <w:t>neficiario/a posdoctoral o el/la PTC con grado de</w:t>
      </w:r>
      <w:r>
        <w:rPr>
          <w:color w:val="231F20"/>
          <w:spacing w:val="-12"/>
          <w:sz w:val="18"/>
        </w:rPr>
        <w:t xml:space="preserve"> </w:t>
      </w:r>
      <w:r>
        <w:rPr>
          <w:color w:val="231F20"/>
          <w:sz w:val="18"/>
        </w:rPr>
        <w:t>doctorado.</w:t>
      </w:r>
    </w:p>
    <w:p w:rsidR="009E074C" w:rsidRDefault="003D052E">
      <w:pPr>
        <w:pStyle w:val="Prrafodelista"/>
        <w:numPr>
          <w:ilvl w:val="0"/>
          <w:numId w:val="93"/>
        </w:numPr>
        <w:tabs>
          <w:tab w:val="left" w:pos="678"/>
        </w:tabs>
        <w:spacing w:before="98" w:line="273" w:lineRule="auto"/>
        <w:ind w:right="139" w:firstLine="288"/>
        <w:jc w:val="both"/>
        <w:rPr>
          <w:sz w:val="18"/>
        </w:rPr>
      </w:pPr>
      <w:r>
        <w:rPr>
          <w:color w:val="231F20"/>
          <w:sz w:val="18"/>
        </w:rPr>
        <w:t>La relevancia del proyecto respecto a las líneas cultivadas por el CA solicitante y que le permita mantener su grado de</w:t>
      </w:r>
      <w:r>
        <w:rPr>
          <w:color w:val="231F20"/>
          <w:spacing w:val="-2"/>
          <w:sz w:val="18"/>
        </w:rPr>
        <w:t xml:space="preserve"> </w:t>
      </w:r>
      <w:r>
        <w:rPr>
          <w:color w:val="231F20"/>
          <w:sz w:val="18"/>
        </w:rPr>
        <w:t>consolidación.</w:t>
      </w:r>
    </w:p>
    <w:p w:rsidR="009E074C" w:rsidRDefault="003D052E">
      <w:pPr>
        <w:pStyle w:val="Prrafodelista"/>
        <w:numPr>
          <w:ilvl w:val="0"/>
          <w:numId w:val="93"/>
        </w:numPr>
        <w:tabs>
          <w:tab w:val="left" w:pos="672"/>
        </w:tabs>
        <w:spacing w:before="97" w:line="273" w:lineRule="auto"/>
        <w:ind w:right="139" w:firstLine="288"/>
        <w:jc w:val="both"/>
        <w:rPr>
          <w:sz w:val="18"/>
        </w:rPr>
      </w:pPr>
      <w:r>
        <w:rPr>
          <w:color w:val="231F20"/>
          <w:sz w:val="18"/>
        </w:rPr>
        <w:t>La existencia en la DES o unidad académica de la infraestruc</w:t>
      </w:r>
      <w:r>
        <w:rPr>
          <w:color w:val="231F20"/>
          <w:sz w:val="18"/>
        </w:rPr>
        <w:t>tura necesaria para el desarrollo del proyecto.</w:t>
      </w:r>
    </w:p>
    <w:p w:rsidR="009E074C" w:rsidRDefault="003D052E">
      <w:pPr>
        <w:pStyle w:val="Prrafodelista"/>
        <w:numPr>
          <w:ilvl w:val="0"/>
          <w:numId w:val="93"/>
        </w:numPr>
        <w:tabs>
          <w:tab w:val="left" w:pos="602"/>
        </w:tabs>
        <w:spacing w:before="97" w:line="273" w:lineRule="auto"/>
        <w:ind w:right="139" w:firstLine="288"/>
        <w:jc w:val="both"/>
        <w:rPr>
          <w:sz w:val="18"/>
        </w:rPr>
      </w:pPr>
      <w:r>
        <w:rPr>
          <w:color w:val="231F20"/>
          <w:sz w:val="18"/>
        </w:rPr>
        <w:t>La factibilidad y rigor de los mecanismos propuestos por el CA solicitante para identificar y seleccionar al/a la beneficiario/a</w:t>
      </w:r>
      <w:r>
        <w:rPr>
          <w:color w:val="231F20"/>
          <w:spacing w:val="-1"/>
          <w:sz w:val="18"/>
        </w:rPr>
        <w:t xml:space="preserve"> </w:t>
      </w:r>
      <w:r>
        <w:rPr>
          <w:color w:val="231F20"/>
          <w:sz w:val="18"/>
        </w:rPr>
        <w:t>posdoctoral.</w:t>
      </w:r>
    </w:p>
    <w:p w:rsidR="009E074C" w:rsidRDefault="003D052E">
      <w:pPr>
        <w:pStyle w:val="Prrafodelista"/>
        <w:numPr>
          <w:ilvl w:val="2"/>
          <w:numId w:val="96"/>
        </w:numPr>
        <w:tabs>
          <w:tab w:val="left" w:pos="942"/>
        </w:tabs>
        <w:spacing w:before="97" w:line="271" w:lineRule="auto"/>
        <w:ind w:right="136" w:firstLine="288"/>
        <w:jc w:val="both"/>
        <w:rPr>
          <w:sz w:val="18"/>
        </w:rPr>
      </w:pPr>
      <w:r>
        <w:rPr>
          <w:color w:val="231F20"/>
          <w:sz w:val="18"/>
        </w:rPr>
        <w:t>El CA interesado deberá postular al/a la (los/las) candidato/a(s) ante la DSA mediante un proyecto de investigación y docencia, en el que señale con claridad la participación del/de la posdoctorante o el/la PTC con grado de doctorado y la fecha de inicio d</w:t>
      </w:r>
      <w:r>
        <w:rPr>
          <w:color w:val="231F20"/>
          <w:sz w:val="18"/>
        </w:rPr>
        <w:t>el proyecto. El proyecto deberá estar firmado por el/la posdoctorante y su supervisor posdoctoral, o bien presentar la carta de</w:t>
      </w:r>
      <w:r>
        <w:rPr>
          <w:color w:val="231F20"/>
          <w:spacing w:val="-7"/>
          <w:sz w:val="18"/>
        </w:rPr>
        <w:t xml:space="preserve"> </w:t>
      </w:r>
      <w:r>
        <w:rPr>
          <w:color w:val="231F20"/>
          <w:sz w:val="18"/>
        </w:rPr>
        <w:t>invitación.</w:t>
      </w:r>
    </w:p>
    <w:p w:rsidR="009E074C" w:rsidRDefault="003D052E">
      <w:pPr>
        <w:pStyle w:val="Prrafodelista"/>
        <w:numPr>
          <w:ilvl w:val="2"/>
          <w:numId w:val="96"/>
        </w:numPr>
        <w:tabs>
          <w:tab w:val="left" w:pos="927"/>
        </w:tabs>
        <w:ind w:left="926" w:hanging="499"/>
        <w:rPr>
          <w:sz w:val="18"/>
        </w:rPr>
      </w:pPr>
      <w:r>
        <w:rPr>
          <w:color w:val="231F20"/>
          <w:sz w:val="18"/>
        </w:rPr>
        <w:t>Los/as candidatos/as a apoyo posdoctoral deberán cumplir con los siguientes</w:t>
      </w:r>
      <w:r>
        <w:rPr>
          <w:color w:val="231F20"/>
          <w:spacing w:val="-16"/>
          <w:sz w:val="18"/>
        </w:rPr>
        <w:t xml:space="preserve"> </w:t>
      </w:r>
      <w:r>
        <w:rPr>
          <w:color w:val="231F20"/>
          <w:sz w:val="18"/>
        </w:rPr>
        <w:t>requisitos:</w:t>
      </w:r>
    </w:p>
    <w:p w:rsidR="009E074C" w:rsidRDefault="003D052E">
      <w:pPr>
        <w:pStyle w:val="Prrafodelista"/>
        <w:numPr>
          <w:ilvl w:val="0"/>
          <w:numId w:val="92"/>
        </w:numPr>
        <w:tabs>
          <w:tab w:val="left" w:pos="638"/>
        </w:tabs>
        <w:spacing w:before="127" w:line="273" w:lineRule="auto"/>
        <w:ind w:right="134" w:firstLine="288"/>
        <w:jc w:val="both"/>
        <w:rPr>
          <w:sz w:val="18"/>
        </w:rPr>
      </w:pPr>
      <w:r>
        <w:rPr>
          <w:color w:val="231F20"/>
          <w:sz w:val="18"/>
        </w:rPr>
        <w:t>Haber obtenido el grado de doctorado dentro de los dos años anteriores a la fecha de su postulación, en una institución diferente a la IES donde realizará el</w:t>
      </w:r>
      <w:r>
        <w:rPr>
          <w:color w:val="231F20"/>
          <w:spacing w:val="-4"/>
          <w:sz w:val="18"/>
        </w:rPr>
        <w:t xml:space="preserve"> </w:t>
      </w:r>
      <w:r>
        <w:rPr>
          <w:color w:val="231F20"/>
          <w:sz w:val="18"/>
        </w:rPr>
        <w:t>posdoctorado.</w:t>
      </w:r>
    </w:p>
    <w:p w:rsidR="009E074C" w:rsidRDefault="003D052E">
      <w:pPr>
        <w:pStyle w:val="Prrafodelista"/>
        <w:numPr>
          <w:ilvl w:val="0"/>
          <w:numId w:val="92"/>
        </w:numPr>
        <w:tabs>
          <w:tab w:val="left" w:pos="646"/>
        </w:tabs>
        <w:spacing w:before="98" w:line="273" w:lineRule="auto"/>
        <w:ind w:right="142" w:firstLine="288"/>
        <w:jc w:val="both"/>
        <w:rPr>
          <w:sz w:val="18"/>
        </w:rPr>
      </w:pPr>
      <w:r>
        <w:rPr>
          <w:color w:val="231F20"/>
          <w:sz w:val="18"/>
        </w:rPr>
        <w:t>Haber obtenido el doctorado en una disciplina y especialidad congruentes con el proy</w:t>
      </w:r>
      <w:r>
        <w:rPr>
          <w:color w:val="231F20"/>
          <w:sz w:val="18"/>
        </w:rPr>
        <w:t>ecto a desarrollar en el CA</w:t>
      </w:r>
      <w:r>
        <w:rPr>
          <w:color w:val="231F20"/>
          <w:spacing w:val="-1"/>
          <w:sz w:val="18"/>
        </w:rPr>
        <w:t xml:space="preserve"> </w:t>
      </w:r>
      <w:r>
        <w:rPr>
          <w:color w:val="231F20"/>
          <w:sz w:val="18"/>
        </w:rPr>
        <w:t>receptor.</w:t>
      </w:r>
    </w:p>
    <w:p w:rsidR="009E074C" w:rsidRDefault="003D052E">
      <w:pPr>
        <w:pStyle w:val="Prrafodelista"/>
        <w:numPr>
          <w:ilvl w:val="0"/>
          <w:numId w:val="92"/>
        </w:numPr>
        <w:tabs>
          <w:tab w:val="left" w:pos="642"/>
        </w:tabs>
        <w:spacing w:before="97" w:line="271" w:lineRule="auto"/>
        <w:ind w:right="137" w:firstLine="288"/>
        <w:jc w:val="both"/>
        <w:rPr>
          <w:sz w:val="18"/>
        </w:rPr>
      </w:pPr>
      <w:r>
        <w:rPr>
          <w:color w:val="231F20"/>
          <w:sz w:val="18"/>
        </w:rPr>
        <w:t>Haber publicado o tener al menos aceptado para su publicación un trabajo de generación y aplicación del conocimiento, en una revista indizada preferentemente en el Indice de Revistas Mexicanas de Investigación Científi</w:t>
      </w:r>
      <w:r>
        <w:rPr>
          <w:color w:val="231F20"/>
          <w:sz w:val="18"/>
        </w:rPr>
        <w:t>ca y Tecnológica del CONACYT, la base de datos SCOPUS y el Journal Citation Reports (JCR).</w:t>
      </w:r>
    </w:p>
    <w:p w:rsidR="009E074C" w:rsidRDefault="003D052E">
      <w:pPr>
        <w:pStyle w:val="Prrafodelista"/>
        <w:numPr>
          <w:ilvl w:val="0"/>
          <w:numId w:val="92"/>
        </w:numPr>
        <w:tabs>
          <w:tab w:val="left" w:pos="638"/>
        </w:tabs>
        <w:ind w:left="637" w:hanging="210"/>
        <w:rPr>
          <w:sz w:val="18"/>
        </w:rPr>
      </w:pPr>
      <w:r>
        <w:rPr>
          <w:color w:val="231F20"/>
          <w:sz w:val="18"/>
        </w:rPr>
        <w:t>Sólo se podrán otorgar dos apoyos de este tipo al año por CAC o</w:t>
      </w:r>
      <w:r>
        <w:rPr>
          <w:color w:val="231F20"/>
          <w:spacing w:val="-5"/>
          <w:sz w:val="18"/>
        </w:rPr>
        <w:t xml:space="preserve"> </w:t>
      </w:r>
      <w:r>
        <w:rPr>
          <w:color w:val="231F20"/>
          <w:sz w:val="18"/>
        </w:rPr>
        <w:t>CAEC.</w:t>
      </w:r>
    </w:p>
    <w:p w:rsidR="009E074C" w:rsidRDefault="003D052E">
      <w:pPr>
        <w:pStyle w:val="Prrafodelista"/>
        <w:numPr>
          <w:ilvl w:val="0"/>
          <w:numId w:val="92"/>
        </w:numPr>
        <w:tabs>
          <w:tab w:val="left" w:pos="692"/>
        </w:tabs>
        <w:spacing w:before="127" w:line="273" w:lineRule="auto"/>
        <w:ind w:right="138" w:firstLine="288"/>
        <w:jc w:val="both"/>
        <w:rPr>
          <w:sz w:val="18"/>
        </w:rPr>
      </w:pPr>
      <w:r>
        <w:rPr>
          <w:color w:val="231F20"/>
          <w:sz w:val="18"/>
        </w:rPr>
        <w:t xml:space="preserve">No se otorgará este apoyo a los/las beneficiarios/as de estancias posdoctorales o sabáticas de </w:t>
      </w:r>
      <w:r>
        <w:rPr>
          <w:color w:val="231F20"/>
          <w:sz w:val="18"/>
        </w:rPr>
        <w:t>CONACYT.</w:t>
      </w:r>
    </w:p>
    <w:p w:rsidR="009E074C" w:rsidRDefault="003D052E">
      <w:pPr>
        <w:pStyle w:val="Textoindependiente"/>
        <w:spacing w:before="98"/>
        <w:ind w:left="427" w:firstLine="0"/>
      </w:pPr>
      <w:r>
        <w:rPr>
          <w:color w:val="231F20"/>
        </w:rPr>
        <w:t>Los/las PTC candidatos/as a realizar una estancia corta de investigación deberán:</w:t>
      </w:r>
    </w:p>
    <w:p w:rsidR="009E074C" w:rsidRDefault="003D052E">
      <w:pPr>
        <w:pStyle w:val="Prrafodelista"/>
        <w:numPr>
          <w:ilvl w:val="0"/>
          <w:numId w:val="91"/>
        </w:numPr>
        <w:tabs>
          <w:tab w:val="left" w:pos="646"/>
        </w:tabs>
        <w:spacing w:before="126" w:line="273" w:lineRule="auto"/>
        <w:ind w:right="140" w:firstLine="288"/>
        <w:jc w:val="both"/>
        <w:rPr>
          <w:sz w:val="18"/>
        </w:rPr>
      </w:pPr>
      <w:r>
        <w:rPr>
          <w:color w:val="231F20"/>
          <w:sz w:val="18"/>
        </w:rPr>
        <w:t>Presentar la carta de invitación a un centro de investigación diferente a la institución a la que obtuvo el grado de doctorado y para realizar actividades acorde con</w:t>
      </w:r>
      <w:r>
        <w:rPr>
          <w:color w:val="231F20"/>
          <w:sz w:val="18"/>
        </w:rPr>
        <w:t xml:space="preserve"> las líneas de investigación del</w:t>
      </w:r>
      <w:r>
        <w:rPr>
          <w:color w:val="231F20"/>
          <w:spacing w:val="-13"/>
          <w:sz w:val="18"/>
        </w:rPr>
        <w:t xml:space="preserve"> </w:t>
      </w:r>
      <w:r>
        <w:rPr>
          <w:color w:val="231F20"/>
          <w:sz w:val="18"/>
        </w:rPr>
        <w:t>CA.</w:t>
      </w:r>
    </w:p>
    <w:p w:rsidR="009E074C" w:rsidRDefault="009E074C">
      <w:pPr>
        <w:spacing w:line="273"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8"/>
        </w:rPr>
      </w:pPr>
    </w:p>
    <w:p w:rsidR="009E074C" w:rsidRDefault="003D052E">
      <w:pPr>
        <w:pStyle w:val="Prrafodelista"/>
        <w:numPr>
          <w:ilvl w:val="0"/>
          <w:numId w:val="91"/>
        </w:numPr>
        <w:tabs>
          <w:tab w:val="left" w:pos="638"/>
        </w:tabs>
        <w:spacing w:before="95"/>
        <w:ind w:left="637" w:hanging="210"/>
        <w:rPr>
          <w:sz w:val="18"/>
        </w:rPr>
      </w:pPr>
      <w:r>
        <w:rPr>
          <w:color w:val="231F20"/>
          <w:sz w:val="18"/>
        </w:rPr>
        <w:t>Presentar un proyecto de investigación en coordinación con la institución</w:t>
      </w:r>
      <w:r>
        <w:rPr>
          <w:color w:val="231F20"/>
          <w:spacing w:val="-15"/>
          <w:sz w:val="18"/>
        </w:rPr>
        <w:t xml:space="preserve"> </w:t>
      </w:r>
      <w:r>
        <w:rPr>
          <w:color w:val="231F20"/>
          <w:sz w:val="18"/>
        </w:rPr>
        <w:t>receptora.</w:t>
      </w:r>
    </w:p>
    <w:p w:rsidR="009E074C" w:rsidRDefault="003D052E">
      <w:pPr>
        <w:pStyle w:val="Prrafodelista"/>
        <w:numPr>
          <w:ilvl w:val="0"/>
          <w:numId w:val="91"/>
        </w:numPr>
        <w:tabs>
          <w:tab w:val="left" w:pos="642"/>
        </w:tabs>
        <w:spacing w:before="132" w:line="276" w:lineRule="auto"/>
        <w:ind w:right="137" w:firstLine="288"/>
        <w:jc w:val="both"/>
        <w:rPr>
          <w:sz w:val="18"/>
        </w:rPr>
      </w:pPr>
      <w:r>
        <w:rPr>
          <w:color w:val="231F20"/>
          <w:sz w:val="18"/>
        </w:rPr>
        <w:t xml:space="preserve">Haber publicado o tener al menos aceptado para su publicación un trabajo de generación y aplicación del conocimiento, en una revista indizada preferentemente en el Indice de Revistas Mexicanas de Investigación Científica y Tecnológica del CONACYT, la base </w:t>
      </w:r>
      <w:r>
        <w:rPr>
          <w:color w:val="231F20"/>
          <w:sz w:val="18"/>
        </w:rPr>
        <w:t>de datos SCOPUS y el Journal Citation Reports (JCR) durante el último año.</w:t>
      </w:r>
    </w:p>
    <w:p w:rsidR="009E074C" w:rsidRDefault="003D052E">
      <w:pPr>
        <w:pStyle w:val="Prrafodelista"/>
        <w:numPr>
          <w:ilvl w:val="0"/>
          <w:numId w:val="91"/>
        </w:numPr>
        <w:tabs>
          <w:tab w:val="left" w:pos="659"/>
        </w:tabs>
        <w:spacing w:before="101" w:line="276" w:lineRule="auto"/>
        <w:ind w:right="138" w:firstLine="288"/>
        <w:jc w:val="both"/>
        <w:rPr>
          <w:sz w:val="18"/>
        </w:rPr>
      </w:pPr>
      <w:r>
        <w:rPr>
          <w:color w:val="231F20"/>
          <w:sz w:val="18"/>
        </w:rPr>
        <w:t>Presentar carta de apoyo por parte de la IES de adscripción en la cual ésta se compromete a cubrir íntegramente el salario y las prestaciones del/de la profesor/a durante la vigenci</w:t>
      </w:r>
      <w:r>
        <w:rPr>
          <w:color w:val="231F20"/>
          <w:sz w:val="18"/>
        </w:rPr>
        <w:t>a de la estancia corta de investigación.</w:t>
      </w:r>
    </w:p>
    <w:p w:rsidR="009E074C" w:rsidRDefault="003D052E">
      <w:pPr>
        <w:pStyle w:val="Prrafodelista"/>
        <w:numPr>
          <w:ilvl w:val="0"/>
          <w:numId w:val="91"/>
        </w:numPr>
        <w:tabs>
          <w:tab w:val="left" w:pos="638"/>
        </w:tabs>
        <w:spacing w:before="100"/>
        <w:ind w:left="637" w:hanging="210"/>
        <w:rPr>
          <w:sz w:val="18"/>
        </w:rPr>
      </w:pPr>
      <w:r>
        <w:rPr>
          <w:color w:val="231F20"/>
          <w:sz w:val="18"/>
        </w:rPr>
        <w:t>Sólo se podrá otorgar un apoyo de este tipo al año por CAC o</w:t>
      </w:r>
      <w:r>
        <w:rPr>
          <w:color w:val="231F20"/>
          <w:spacing w:val="-9"/>
          <w:sz w:val="18"/>
        </w:rPr>
        <w:t xml:space="preserve"> </w:t>
      </w:r>
      <w:r>
        <w:rPr>
          <w:color w:val="231F20"/>
          <w:sz w:val="18"/>
        </w:rPr>
        <w:t>CAEC.</w:t>
      </w:r>
    </w:p>
    <w:p w:rsidR="009E074C" w:rsidRDefault="003D052E">
      <w:pPr>
        <w:pStyle w:val="Prrafodelista"/>
        <w:numPr>
          <w:ilvl w:val="0"/>
          <w:numId w:val="104"/>
        </w:numPr>
        <w:tabs>
          <w:tab w:val="left" w:pos="678"/>
        </w:tabs>
        <w:spacing w:before="133"/>
        <w:ind w:left="677" w:hanging="250"/>
        <w:rPr>
          <w:sz w:val="18"/>
        </w:rPr>
      </w:pPr>
      <w:r>
        <w:rPr>
          <w:color w:val="231F20"/>
          <w:sz w:val="18"/>
        </w:rPr>
        <w:t>SOBRE EL PROCEDIMIENTO DE LAS SOLICITUDES Y SU</w:t>
      </w:r>
      <w:r>
        <w:rPr>
          <w:color w:val="231F20"/>
          <w:spacing w:val="-8"/>
          <w:sz w:val="18"/>
        </w:rPr>
        <w:t xml:space="preserve"> </w:t>
      </w:r>
      <w:r>
        <w:rPr>
          <w:color w:val="231F20"/>
          <w:sz w:val="18"/>
        </w:rPr>
        <w:t>EVALUACION</w:t>
      </w:r>
    </w:p>
    <w:p w:rsidR="009E074C" w:rsidRDefault="003D052E">
      <w:pPr>
        <w:pStyle w:val="Prrafodelista"/>
        <w:numPr>
          <w:ilvl w:val="1"/>
          <w:numId w:val="104"/>
        </w:numPr>
        <w:tabs>
          <w:tab w:val="left" w:pos="828"/>
        </w:tabs>
        <w:spacing w:before="131"/>
        <w:ind w:left="827" w:hanging="400"/>
        <w:rPr>
          <w:sz w:val="18"/>
        </w:rPr>
      </w:pPr>
      <w:r>
        <w:rPr>
          <w:color w:val="231F20"/>
          <w:sz w:val="18"/>
        </w:rPr>
        <w:t>Los términos de esta convocatoria se basan en la normativa</w:t>
      </w:r>
      <w:r>
        <w:rPr>
          <w:color w:val="231F20"/>
          <w:spacing w:val="-9"/>
          <w:sz w:val="18"/>
        </w:rPr>
        <w:t xml:space="preserve"> </w:t>
      </w:r>
      <w:r>
        <w:rPr>
          <w:color w:val="231F20"/>
          <w:sz w:val="18"/>
        </w:rPr>
        <w:t>vigente.</w:t>
      </w:r>
    </w:p>
    <w:p w:rsidR="009E074C" w:rsidRDefault="003D052E">
      <w:pPr>
        <w:pStyle w:val="Prrafodelista"/>
        <w:numPr>
          <w:ilvl w:val="1"/>
          <w:numId w:val="104"/>
        </w:numPr>
        <w:tabs>
          <w:tab w:val="left" w:pos="872"/>
        </w:tabs>
        <w:spacing w:before="133" w:line="276" w:lineRule="auto"/>
        <w:ind w:right="138" w:firstLine="288"/>
        <w:jc w:val="both"/>
        <w:rPr>
          <w:sz w:val="18"/>
        </w:rPr>
      </w:pPr>
      <w:r>
        <w:rPr>
          <w:color w:val="231F20"/>
          <w:sz w:val="18"/>
        </w:rPr>
        <w:t>Los formatos de solici</w:t>
      </w:r>
      <w:r>
        <w:rPr>
          <w:color w:val="231F20"/>
          <w:sz w:val="18"/>
        </w:rPr>
        <w:t xml:space="preserve">tud para participar en el fortalecimiento de los Cuerpos Académicos y la integración de Redes temáticas de colaboración de cuerpos académicos se encuentran en https://promepca.sep.gob.mx/solicitudesca Deberán llenarse en línea y no habrá ningún otro medio </w:t>
      </w:r>
      <w:r>
        <w:rPr>
          <w:color w:val="231F20"/>
          <w:sz w:val="18"/>
        </w:rPr>
        <w:t>para participar. Para los apoyos para Gastos de publicación, Apoyo para el registro de patentes y Apoyos posdoctorales se deberá descargar el formato correspondiente y enviarse a la DSA acompañado de la documentación que se señala para cada uno de ellos en</w:t>
      </w:r>
      <w:r>
        <w:rPr>
          <w:color w:val="231F20"/>
          <w:sz w:val="18"/>
        </w:rPr>
        <w:t xml:space="preserve"> la normativa vigente del</w:t>
      </w:r>
      <w:r>
        <w:rPr>
          <w:color w:val="231F20"/>
          <w:spacing w:val="-14"/>
          <w:sz w:val="18"/>
        </w:rPr>
        <w:t xml:space="preserve"> </w:t>
      </w:r>
      <w:r>
        <w:rPr>
          <w:color w:val="231F20"/>
          <w:sz w:val="18"/>
        </w:rPr>
        <w:t>Programa.</w:t>
      </w:r>
    </w:p>
    <w:p w:rsidR="009E074C" w:rsidRDefault="003D052E">
      <w:pPr>
        <w:pStyle w:val="Textoindependiente"/>
        <w:spacing w:before="101" w:line="276" w:lineRule="auto"/>
        <w:ind w:right="140"/>
        <w:jc w:val="both"/>
      </w:pPr>
      <w:r>
        <w:rPr>
          <w:color w:val="231F20"/>
        </w:rPr>
        <w:t>Este apoyo se encuentra inscrito en el Registro Federal de Trámites y Servicios en sus diferentes modalidades: i) Fortalecimiento de los Cuerpos Académicos e Integración de Redes temáticas de colaboración de cuerpos académicos, SEP-23-007-A; ii) Apoyo para</w:t>
      </w:r>
      <w:r>
        <w:rPr>
          <w:color w:val="231F20"/>
        </w:rPr>
        <w:t xml:space="preserve"> gastos de publicación, SEP-23-007-B; iii) Apoyo para el registro de patentes, SEP-23-007-D y iv) Apoyos Posdoctorales,</w:t>
      </w:r>
      <w:r>
        <w:rPr>
          <w:color w:val="231F20"/>
          <w:spacing w:val="-19"/>
        </w:rPr>
        <w:t xml:space="preserve"> </w:t>
      </w:r>
      <w:r>
        <w:rPr>
          <w:color w:val="231F20"/>
        </w:rPr>
        <w:t>SEP-23-007-C.</w:t>
      </w:r>
    </w:p>
    <w:p w:rsidR="009E074C" w:rsidRDefault="003D052E">
      <w:pPr>
        <w:pStyle w:val="Prrafodelista"/>
        <w:numPr>
          <w:ilvl w:val="1"/>
          <w:numId w:val="104"/>
        </w:numPr>
        <w:tabs>
          <w:tab w:val="left" w:pos="864"/>
        </w:tabs>
        <w:spacing w:before="100" w:line="276" w:lineRule="auto"/>
        <w:ind w:right="137" w:firstLine="288"/>
        <w:jc w:val="both"/>
        <w:rPr>
          <w:sz w:val="18"/>
        </w:rPr>
      </w:pPr>
      <w:r>
        <w:rPr>
          <w:color w:val="231F20"/>
          <w:sz w:val="18"/>
        </w:rPr>
        <w:t>Los apoyos para Gastos de publicación, registro de patentes, Apoyos posdoctorales y Estancias cortas de investigación podr</w:t>
      </w:r>
      <w:r>
        <w:rPr>
          <w:color w:val="231F20"/>
          <w:sz w:val="18"/>
        </w:rPr>
        <w:t xml:space="preserve">án solicitarse durante los meses de enero a septiembre, mientras que la apertura y cierre del sistema de los apoyos para el Fortalecimiento de los Cuerpos Académicos y la integración de Redes temáticas de colaboración de cuerpos académicos será notificada </w:t>
      </w:r>
      <w:r>
        <w:rPr>
          <w:color w:val="231F20"/>
          <w:sz w:val="18"/>
        </w:rPr>
        <w:t>expresamente por el Programa a las instituciones adscritas, dependiendo de la disponibilidad</w:t>
      </w:r>
      <w:r>
        <w:rPr>
          <w:color w:val="231F20"/>
          <w:spacing w:val="-4"/>
          <w:sz w:val="18"/>
        </w:rPr>
        <w:t xml:space="preserve"> </w:t>
      </w:r>
      <w:r>
        <w:rPr>
          <w:color w:val="231F20"/>
          <w:sz w:val="18"/>
        </w:rPr>
        <w:t>presupuestaria.</w:t>
      </w:r>
    </w:p>
    <w:p w:rsidR="009E074C" w:rsidRDefault="003D052E">
      <w:pPr>
        <w:pStyle w:val="Prrafodelista"/>
        <w:numPr>
          <w:ilvl w:val="1"/>
          <w:numId w:val="104"/>
        </w:numPr>
        <w:tabs>
          <w:tab w:val="left" w:pos="836"/>
        </w:tabs>
        <w:spacing w:before="101" w:line="276" w:lineRule="auto"/>
        <w:ind w:right="139" w:firstLine="288"/>
        <w:jc w:val="both"/>
        <w:rPr>
          <w:sz w:val="18"/>
        </w:rPr>
      </w:pPr>
      <w:r>
        <w:rPr>
          <w:color w:val="231F20"/>
          <w:sz w:val="18"/>
        </w:rPr>
        <w:t>Para el caso del Fortalecimiento de los Cuerpos Académicos y la integración de Redes temáticas de colaboración de cuerpos académicos, la IES por co</w:t>
      </w:r>
      <w:r>
        <w:rPr>
          <w:color w:val="231F20"/>
          <w:sz w:val="18"/>
        </w:rPr>
        <w:t>nducto del RIP y de acuerdo al calendario de recepción de solicitudes, entregará en las oficinas del Programa la siguiente</w:t>
      </w:r>
      <w:r>
        <w:rPr>
          <w:color w:val="231F20"/>
          <w:spacing w:val="-8"/>
          <w:sz w:val="18"/>
        </w:rPr>
        <w:t xml:space="preserve"> </w:t>
      </w:r>
      <w:r>
        <w:rPr>
          <w:color w:val="231F20"/>
          <w:sz w:val="18"/>
        </w:rPr>
        <w:t>documentación:</w:t>
      </w:r>
    </w:p>
    <w:p w:rsidR="009E074C" w:rsidRDefault="003D052E">
      <w:pPr>
        <w:pStyle w:val="Prrafodelista"/>
        <w:numPr>
          <w:ilvl w:val="0"/>
          <w:numId w:val="90"/>
        </w:numPr>
        <w:tabs>
          <w:tab w:val="left" w:pos="638"/>
        </w:tabs>
        <w:spacing w:before="101"/>
        <w:rPr>
          <w:sz w:val="18"/>
        </w:rPr>
      </w:pPr>
      <w:r>
        <w:rPr>
          <w:color w:val="231F20"/>
          <w:sz w:val="18"/>
        </w:rPr>
        <w:t>Oficio de presentación de las solicitudes y una relación de los cuerpos académicos</w:t>
      </w:r>
      <w:r>
        <w:rPr>
          <w:color w:val="231F20"/>
          <w:spacing w:val="-24"/>
          <w:sz w:val="18"/>
        </w:rPr>
        <w:t xml:space="preserve"> </w:t>
      </w:r>
      <w:r>
        <w:rPr>
          <w:color w:val="231F20"/>
          <w:sz w:val="18"/>
        </w:rPr>
        <w:t>participantes.</w:t>
      </w:r>
    </w:p>
    <w:p w:rsidR="009E074C" w:rsidRDefault="003D052E">
      <w:pPr>
        <w:pStyle w:val="Prrafodelista"/>
        <w:numPr>
          <w:ilvl w:val="0"/>
          <w:numId w:val="90"/>
        </w:numPr>
        <w:tabs>
          <w:tab w:val="left" w:pos="652"/>
        </w:tabs>
        <w:spacing w:before="132" w:line="276" w:lineRule="auto"/>
        <w:ind w:left="139" w:right="141" w:firstLine="288"/>
        <w:jc w:val="both"/>
        <w:rPr>
          <w:sz w:val="18"/>
        </w:rPr>
      </w:pPr>
      <w:r>
        <w:rPr>
          <w:color w:val="231F20"/>
          <w:sz w:val="18"/>
        </w:rPr>
        <w:t>Las fichas de recepc</w:t>
      </w:r>
      <w:r>
        <w:rPr>
          <w:color w:val="231F20"/>
          <w:sz w:val="18"/>
        </w:rPr>
        <w:t>ión o solicitudes que emite el sistema, debidamente firmadas por el Responsable del Cuerpo Académico y por el RIP</w:t>
      </w:r>
      <w:r>
        <w:rPr>
          <w:color w:val="231F20"/>
          <w:spacing w:val="-1"/>
          <w:sz w:val="18"/>
        </w:rPr>
        <w:t xml:space="preserve"> </w:t>
      </w:r>
      <w:r>
        <w:rPr>
          <w:color w:val="231F20"/>
          <w:sz w:val="18"/>
        </w:rPr>
        <w:t>(original).</w:t>
      </w:r>
    </w:p>
    <w:p w:rsidR="009E074C" w:rsidRDefault="003D052E">
      <w:pPr>
        <w:pStyle w:val="Prrafodelista"/>
        <w:numPr>
          <w:ilvl w:val="1"/>
          <w:numId w:val="104"/>
        </w:numPr>
        <w:tabs>
          <w:tab w:val="left" w:pos="830"/>
        </w:tabs>
        <w:spacing w:line="276" w:lineRule="auto"/>
        <w:ind w:right="138" w:firstLine="288"/>
        <w:jc w:val="both"/>
        <w:rPr>
          <w:sz w:val="18"/>
        </w:rPr>
      </w:pPr>
      <w:r>
        <w:rPr>
          <w:color w:val="231F20"/>
          <w:sz w:val="18"/>
        </w:rPr>
        <w:t>La evaluación y selección de los/las CA beneficiarios/as se hará con el apoyo de comités de pares de las áreas del conocimiento de</w:t>
      </w:r>
      <w:r>
        <w:rPr>
          <w:color w:val="231F20"/>
          <w:sz w:val="18"/>
        </w:rPr>
        <w:t xml:space="preserve"> los Cuerpos Académicos, convocados para tal efecto por la SES. Los expertos integrantes de los comités de pares serán seleccionados preferentemente entre los académicos de alto nivel y con probada experiencia en evaluación del SNI, de la Secretaría de Cul</w:t>
      </w:r>
      <w:r>
        <w:rPr>
          <w:color w:val="231F20"/>
          <w:sz w:val="18"/>
        </w:rPr>
        <w:t>tura, del Consejo Nacional de Ciencia y Tecnología</w:t>
      </w:r>
      <w:r>
        <w:rPr>
          <w:color w:val="231F20"/>
          <w:spacing w:val="-2"/>
          <w:sz w:val="18"/>
        </w:rPr>
        <w:t xml:space="preserve"> </w:t>
      </w:r>
      <w:r>
        <w:rPr>
          <w:color w:val="231F20"/>
          <w:sz w:val="18"/>
        </w:rPr>
        <w:t>(CONACYT).</w:t>
      </w:r>
    </w:p>
    <w:p w:rsidR="009E074C" w:rsidRDefault="003D052E">
      <w:pPr>
        <w:pStyle w:val="Prrafodelista"/>
        <w:numPr>
          <w:ilvl w:val="1"/>
          <w:numId w:val="104"/>
        </w:numPr>
        <w:tabs>
          <w:tab w:val="left" w:pos="845"/>
        </w:tabs>
        <w:spacing w:before="99" w:line="276" w:lineRule="auto"/>
        <w:ind w:right="140" w:firstLine="288"/>
        <w:jc w:val="both"/>
        <w:rPr>
          <w:sz w:val="18"/>
        </w:rPr>
      </w:pPr>
      <w:r>
        <w:rPr>
          <w:color w:val="231F20"/>
          <w:sz w:val="18"/>
        </w:rPr>
        <w:t>El Programa informará a las instituciones sobre los dictámenes de las solicitudes 90 días naturales después del cierre de la recepción correspondiente. Los apoyos se asignan dependiendo del resu</w:t>
      </w:r>
      <w:r>
        <w:rPr>
          <w:color w:val="231F20"/>
          <w:sz w:val="18"/>
        </w:rPr>
        <w:t>ltado de la evaluación y en función de la disponibilidad</w:t>
      </w:r>
      <w:r>
        <w:rPr>
          <w:color w:val="231F20"/>
          <w:spacing w:val="-3"/>
          <w:sz w:val="18"/>
        </w:rPr>
        <w:t xml:space="preserve"> </w:t>
      </w:r>
      <w:r>
        <w:rPr>
          <w:color w:val="231F20"/>
          <w:sz w:val="18"/>
        </w:rPr>
        <w:t>presupuestaria.</w:t>
      </w:r>
    </w:p>
    <w:p w:rsidR="009E074C" w:rsidRDefault="003D052E">
      <w:pPr>
        <w:pStyle w:val="Prrafodelista"/>
        <w:numPr>
          <w:ilvl w:val="1"/>
          <w:numId w:val="104"/>
        </w:numPr>
        <w:tabs>
          <w:tab w:val="left" w:pos="858"/>
        </w:tabs>
        <w:spacing w:line="276" w:lineRule="auto"/>
        <w:ind w:right="138" w:firstLine="288"/>
        <w:jc w:val="both"/>
        <w:rPr>
          <w:sz w:val="18"/>
        </w:rPr>
      </w:pPr>
      <w:r>
        <w:rPr>
          <w:color w:val="231F20"/>
          <w:sz w:val="18"/>
        </w:rPr>
        <w:t>En caso de que se presenten impugnaciones a las notificaciones señaladas en el punto anterior, éstas deberán presentarse a la DSA dentro de los 30 días naturales siguientes a la fecha</w:t>
      </w:r>
      <w:r>
        <w:rPr>
          <w:color w:val="231F20"/>
          <w:sz w:val="18"/>
        </w:rPr>
        <w:t xml:space="preserve"> de notificación de los resultados a la institución y se atenderán conforme a lo establecido en la Ley Federal de Procedimiento Administrativo para dicho recurso y conforme a lo establecido en la normativa</w:t>
      </w:r>
      <w:r>
        <w:rPr>
          <w:color w:val="231F20"/>
          <w:spacing w:val="-12"/>
          <w:sz w:val="18"/>
        </w:rPr>
        <w:t xml:space="preserve"> </w:t>
      </w:r>
      <w:r>
        <w:rPr>
          <w:color w:val="231F20"/>
          <w:sz w:val="18"/>
        </w:rPr>
        <w:t>vigente.</w:t>
      </w:r>
    </w:p>
    <w:p w:rsidR="009E074C" w:rsidRDefault="003D052E">
      <w:pPr>
        <w:pStyle w:val="Prrafodelista"/>
        <w:numPr>
          <w:ilvl w:val="1"/>
          <w:numId w:val="104"/>
        </w:numPr>
        <w:tabs>
          <w:tab w:val="left" w:pos="828"/>
        </w:tabs>
        <w:spacing w:before="101" w:line="276" w:lineRule="auto"/>
        <w:ind w:right="137" w:firstLine="288"/>
        <w:jc w:val="both"/>
        <w:rPr>
          <w:sz w:val="18"/>
        </w:rPr>
      </w:pPr>
      <w:r>
        <w:rPr>
          <w:color w:val="231F20"/>
          <w:sz w:val="18"/>
        </w:rPr>
        <w:t>Los aspectos no contemplados en esta Convocatoria serán resueltos por el Programa de conformidad con lo estipulado en la normativa</w:t>
      </w:r>
      <w:r>
        <w:rPr>
          <w:color w:val="231F20"/>
          <w:spacing w:val="-3"/>
          <w:sz w:val="18"/>
        </w:rPr>
        <w:t xml:space="preserve"> </w:t>
      </w:r>
      <w:r>
        <w:rPr>
          <w:color w:val="231F20"/>
          <w:sz w:val="18"/>
        </w:rPr>
        <w:t>vigente.</w:t>
      </w:r>
    </w:p>
    <w:p w:rsidR="009E074C" w:rsidRDefault="003D052E">
      <w:pPr>
        <w:pStyle w:val="Textoindependiente"/>
        <w:spacing w:before="101"/>
        <w:ind w:left="427" w:firstLine="0"/>
      </w:pPr>
      <w:r>
        <w:rPr>
          <w:color w:val="231F20"/>
        </w:rPr>
        <w:t>Esta Convocatoria entrará en vigor al día siguiente de la publicación de las RO en el DOF.</w:t>
      </w:r>
    </w:p>
    <w:p w:rsidR="009E074C" w:rsidRDefault="003D052E">
      <w:pPr>
        <w:pStyle w:val="Textoindependiente"/>
        <w:spacing w:before="131" w:line="276" w:lineRule="auto"/>
        <w:ind w:right="140"/>
        <w:jc w:val="both"/>
        <w:rPr>
          <w:color w:val="231F20"/>
        </w:rPr>
      </w:pPr>
      <w:r>
        <w:rPr>
          <w:color w:val="231F20"/>
        </w:rPr>
        <w:t>"Este programa es público</w:t>
      </w:r>
      <w:r>
        <w:rPr>
          <w:color w:val="231F20"/>
        </w:rPr>
        <w:t xml:space="preserve"> ajeno a cualquier partido político. Queda prohibido el uso para fines distintos a los establecidos en el programa".</w:t>
      </w:r>
    </w:p>
    <w:p w:rsidR="00494AEF" w:rsidRDefault="00494AEF">
      <w:pPr>
        <w:pStyle w:val="Textoindependiente"/>
        <w:spacing w:before="131" w:line="276" w:lineRule="auto"/>
        <w:ind w:right="140"/>
        <w:jc w:val="both"/>
        <w:rPr>
          <w:color w:val="231F20"/>
        </w:rPr>
      </w:pPr>
    </w:p>
    <w:p w:rsidR="00494AEF" w:rsidRDefault="00494AEF">
      <w:pPr>
        <w:pStyle w:val="Textoindependiente"/>
        <w:spacing w:before="131" w:line="276" w:lineRule="auto"/>
        <w:ind w:right="140"/>
        <w:jc w:val="both"/>
        <w:rPr>
          <w:color w:val="231F20"/>
        </w:rPr>
      </w:pPr>
    </w:p>
    <w:p w:rsidR="00494AEF" w:rsidRDefault="00494AEF">
      <w:pPr>
        <w:pStyle w:val="Textoindependiente"/>
        <w:spacing w:before="131" w:line="276" w:lineRule="auto"/>
        <w:ind w:right="140"/>
        <w:jc w:val="both"/>
      </w:pPr>
    </w:p>
    <w:p w:rsidR="009E074C" w:rsidRDefault="009E074C">
      <w:pPr>
        <w:spacing w:line="276" w:lineRule="auto"/>
        <w:jc w:val="both"/>
        <w:sectPr w:rsidR="009E074C">
          <w:pgSz w:w="12240" w:h="15840"/>
          <w:pgMar w:top="960" w:right="1560" w:bottom="280" w:left="1560" w:header="711" w:footer="0" w:gutter="0"/>
          <w:cols w:space="720"/>
        </w:sect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3D052E">
      <w:pPr>
        <w:pStyle w:val="Ttulo2"/>
        <w:ind w:left="155" w:right="155"/>
        <w:jc w:val="center"/>
      </w:pPr>
      <w:bookmarkStart w:id="0" w:name="_GoBack"/>
      <w:bookmarkEnd w:id="0"/>
      <w:r>
        <w:rPr>
          <w:color w:val="231F20"/>
        </w:rPr>
        <w:t>ANEXO 3b.</w:t>
      </w:r>
    </w:p>
    <w:p w:rsidR="009E074C" w:rsidRDefault="009E074C">
      <w:pPr>
        <w:pStyle w:val="Textoindependiente"/>
        <w:spacing w:before="7"/>
        <w:ind w:left="0" w:firstLine="0"/>
        <w:rPr>
          <w:b/>
          <w:sz w:val="25"/>
        </w:rPr>
      </w:pPr>
    </w:p>
    <w:p w:rsidR="009E074C" w:rsidRDefault="003D052E">
      <w:pPr>
        <w:spacing w:before="1" w:line="463" w:lineRule="auto"/>
        <w:ind w:left="1593" w:right="1589"/>
        <w:jc w:val="center"/>
        <w:rPr>
          <w:b/>
          <w:sz w:val="18"/>
        </w:rPr>
      </w:pPr>
      <w:r>
        <w:rPr>
          <w:b/>
          <w:color w:val="231F20"/>
          <w:sz w:val="18"/>
        </w:rPr>
        <w:t>Modelo de carta compromiso para las solicitudes de apoyo para estudios de posgrado de alta calidad</w:t>
      </w:r>
    </w:p>
    <w:p w:rsidR="009E074C" w:rsidRDefault="003D052E">
      <w:pPr>
        <w:spacing w:before="101"/>
        <w:ind w:left="5760"/>
        <w:rPr>
          <w:b/>
          <w:sz w:val="18"/>
        </w:rPr>
      </w:pPr>
      <w:r>
        <w:rPr>
          <w:b/>
          <w:color w:val="231F20"/>
          <w:sz w:val="18"/>
        </w:rPr>
        <w:t>(Lugar y fecha de emisión de la carta)</w:t>
      </w:r>
    </w:p>
    <w:p w:rsidR="009E074C" w:rsidRDefault="009E074C">
      <w:pPr>
        <w:pStyle w:val="Textoindependiente"/>
        <w:spacing w:before="7"/>
        <w:ind w:left="0" w:firstLine="0"/>
        <w:rPr>
          <w:b/>
          <w:sz w:val="25"/>
        </w:rPr>
      </w:pPr>
    </w:p>
    <w:p w:rsidR="009E074C" w:rsidRDefault="003D052E">
      <w:pPr>
        <w:pStyle w:val="Textoindependiente"/>
        <w:ind w:left="155" w:right="155" w:firstLine="0"/>
        <w:jc w:val="center"/>
      </w:pPr>
      <w:r>
        <w:rPr>
          <w:color w:val="231F20"/>
        </w:rPr>
        <w:t>Carta Compromiso.</w:t>
      </w:r>
    </w:p>
    <w:p w:rsidR="009E074C" w:rsidRDefault="009E074C">
      <w:pPr>
        <w:pStyle w:val="Textoindependiente"/>
        <w:spacing w:before="6"/>
        <w:ind w:left="0" w:firstLine="0"/>
        <w:rPr>
          <w:sz w:val="25"/>
        </w:rPr>
      </w:pPr>
    </w:p>
    <w:p w:rsidR="009E074C" w:rsidRDefault="003D052E">
      <w:pPr>
        <w:spacing w:line="463" w:lineRule="auto"/>
        <w:ind w:left="139" w:right="136" w:firstLine="288"/>
        <w:jc w:val="both"/>
        <w:rPr>
          <w:sz w:val="18"/>
        </w:rPr>
      </w:pPr>
      <w:r>
        <w:rPr>
          <w:color w:val="231F20"/>
          <w:sz w:val="18"/>
        </w:rPr>
        <w:t>La (</w:t>
      </w:r>
      <w:r>
        <w:rPr>
          <w:b/>
          <w:color w:val="231F20"/>
          <w:sz w:val="18"/>
        </w:rPr>
        <w:t>nombre de la institución</w:t>
      </w:r>
      <w:r>
        <w:rPr>
          <w:color w:val="231F20"/>
          <w:sz w:val="18"/>
        </w:rPr>
        <w:t>) representada por (</w:t>
      </w:r>
      <w:r>
        <w:rPr>
          <w:b/>
          <w:color w:val="231F20"/>
          <w:sz w:val="18"/>
        </w:rPr>
        <w:t>grado y nombre del rectora/directora</w:t>
      </w:r>
      <w:r>
        <w:rPr>
          <w:color w:val="231F20"/>
          <w:sz w:val="18"/>
        </w:rPr>
        <w:t>) en su carácter de (</w:t>
      </w:r>
      <w:r>
        <w:rPr>
          <w:b/>
          <w:color w:val="231F20"/>
          <w:sz w:val="18"/>
        </w:rPr>
        <w:t>Rectora/Directora</w:t>
      </w:r>
      <w:r>
        <w:rPr>
          <w:color w:val="231F20"/>
          <w:sz w:val="18"/>
        </w:rPr>
        <w:t>) y el (</w:t>
      </w:r>
      <w:r>
        <w:rPr>
          <w:b/>
          <w:color w:val="231F20"/>
          <w:sz w:val="18"/>
        </w:rPr>
        <w:t>grado y nombre del solicitante</w:t>
      </w:r>
      <w:r>
        <w:rPr>
          <w:color w:val="231F20"/>
          <w:sz w:val="18"/>
        </w:rPr>
        <w:t xml:space="preserve">) profesor/a de tiempo completo, por </w:t>
      </w:r>
      <w:r>
        <w:rPr>
          <w:color w:val="231F20"/>
          <w:sz w:val="18"/>
        </w:rPr>
        <w:t>medio de la presente se comprometen a ejercer los derechos y cumplir con las obligaciones establecidas en el Acuerdo número (precisar) por el que se emiten las Reglas de Operación del Programa para el Desarrollo Profesional Docente para el ejercicio fiscal</w:t>
      </w:r>
      <w:r>
        <w:rPr>
          <w:color w:val="231F20"/>
          <w:sz w:val="18"/>
        </w:rPr>
        <w:t xml:space="preserve"> (año en que aplique), publicadas en el Diario Oficial de la Federación (</w:t>
      </w:r>
      <w:r>
        <w:rPr>
          <w:b/>
          <w:color w:val="231F20"/>
          <w:sz w:val="18"/>
        </w:rPr>
        <w:t>fecha  de la publicación de la convocatoria en curso</w:t>
      </w:r>
      <w:r>
        <w:rPr>
          <w:color w:val="231F20"/>
          <w:sz w:val="18"/>
        </w:rPr>
        <w:t>), así como apegarse a la convocatoria (</w:t>
      </w:r>
      <w:r>
        <w:rPr>
          <w:b/>
          <w:color w:val="231F20"/>
          <w:sz w:val="18"/>
        </w:rPr>
        <w:t>año en que aplique</w:t>
      </w:r>
      <w:r>
        <w:rPr>
          <w:color w:val="231F20"/>
          <w:sz w:val="18"/>
        </w:rPr>
        <w:t>) con el fin de promover la superación del profesorado y con ello sustent</w:t>
      </w:r>
      <w:r>
        <w:rPr>
          <w:color w:val="231F20"/>
          <w:sz w:val="18"/>
        </w:rPr>
        <w:t>ar la formación de profesionales de calidad. Asimismo contribuir a la formación y consolidación de los cuerpos académicos en beneficio de nuestra</w:t>
      </w:r>
      <w:r>
        <w:rPr>
          <w:color w:val="231F20"/>
          <w:spacing w:val="-1"/>
          <w:sz w:val="18"/>
        </w:rPr>
        <w:t xml:space="preserve"> </w:t>
      </w:r>
      <w:r>
        <w:rPr>
          <w:color w:val="231F20"/>
          <w:sz w:val="18"/>
        </w:rPr>
        <w:t>institución.</w:t>
      </w:r>
    </w:p>
    <w:p w:rsidR="009E074C" w:rsidRDefault="003D052E">
      <w:pPr>
        <w:pStyle w:val="Textoindependiente"/>
        <w:spacing w:before="107" w:line="580" w:lineRule="auto"/>
        <w:ind w:left="427" w:right="2789" w:firstLine="0"/>
      </w:pPr>
      <w:r>
        <w:rPr>
          <w:color w:val="231F20"/>
        </w:rPr>
        <w:t>Sin otro particular y para cualquier aclaración quedamos a su disposición. Atentamente</w:t>
      </w: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spacing w:before="10"/>
        <w:ind w:left="0" w:firstLine="0"/>
      </w:pPr>
    </w:p>
    <w:p w:rsidR="009E074C" w:rsidRDefault="009E074C">
      <w:pPr>
        <w:sectPr w:rsidR="009E074C">
          <w:pgSz w:w="12240" w:h="15840"/>
          <w:pgMar w:top="960" w:right="1560" w:bottom="280" w:left="1560" w:header="711" w:footer="0" w:gutter="0"/>
          <w:cols w:space="720"/>
        </w:sectPr>
      </w:pPr>
    </w:p>
    <w:p w:rsidR="009E074C" w:rsidRDefault="003D052E">
      <w:pPr>
        <w:pStyle w:val="Ttulo2"/>
        <w:spacing w:before="95" w:line="580" w:lineRule="auto"/>
        <w:ind w:left="1524" w:right="19" w:firstLine="99"/>
      </w:pPr>
      <w:r>
        <w:rPr>
          <w:color w:val="231F20"/>
        </w:rPr>
        <w:t>(Grado y Nombre) (Rector/a/Director/a)</w:t>
      </w:r>
    </w:p>
    <w:p w:rsidR="009E074C" w:rsidRDefault="003D052E">
      <w:pPr>
        <w:spacing w:before="95" w:line="580" w:lineRule="auto"/>
        <w:ind w:left="1524" w:right="1608"/>
        <w:jc w:val="center"/>
        <w:rPr>
          <w:b/>
          <w:sz w:val="18"/>
        </w:rPr>
      </w:pPr>
      <w:r>
        <w:br w:type="column"/>
      </w:r>
      <w:r>
        <w:rPr>
          <w:color w:val="231F20"/>
          <w:sz w:val="18"/>
        </w:rPr>
        <w:t>(</w:t>
      </w:r>
      <w:r>
        <w:rPr>
          <w:b/>
          <w:color w:val="231F20"/>
          <w:sz w:val="18"/>
        </w:rPr>
        <w:t>Grado y Nombre) PTC</w:t>
      </w:r>
    </w:p>
    <w:p w:rsidR="009E074C" w:rsidRDefault="009E074C">
      <w:pPr>
        <w:spacing w:line="580" w:lineRule="auto"/>
        <w:jc w:val="center"/>
        <w:rPr>
          <w:sz w:val="18"/>
        </w:rPr>
        <w:sectPr w:rsidR="009E074C">
          <w:type w:val="continuous"/>
          <w:pgSz w:w="12240" w:h="15840"/>
          <w:pgMar w:top="960" w:right="1560" w:bottom="280" w:left="1560" w:header="720" w:footer="720" w:gutter="0"/>
          <w:cols w:num="2" w:space="720" w:equalWidth="0">
            <w:col w:w="3294" w:space="1162"/>
            <w:col w:w="4664"/>
          </w:cols>
        </w:sectPr>
      </w:pPr>
    </w:p>
    <w:p w:rsidR="009E074C" w:rsidRDefault="009E074C">
      <w:pPr>
        <w:pStyle w:val="Textoindependiente"/>
        <w:spacing w:before="11"/>
        <w:ind w:left="0" w:firstLine="0"/>
        <w:rPr>
          <w:b/>
          <w:sz w:val="15"/>
        </w:rPr>
      </w:pPr>
    </w:p>
    <w:p w:rsidR="009E074C" w:rsidRDefault="003D052E">
      <w:pPr>
        <w:ind w:left="154" w:right="155"/>
        <w:jc w:val="center"/>
        <w:rPr>
          <w:b/>
          <w:sz w:val="18"/>
        </w:rPr>
      </w:pPr>
      <w:r>
        <w:rPr>
          <w:b/>
          <w:color w:val="231F20"/>
          <w:sz w:val="18"/>
        </w:rPr>
        <w:t>ANEXO 3c.</w:t>
      </w:r>
    </w:p>
    <w:p w:rsidR="009E074C" w:rsidRDefault="003D052E">
      <w:pPr>
        <w:spacing w:before="118" w:line="259" w:lineRule="auto"/>
        <w:ind w:left="1594" w:right="1589"/>
        <w:jc w:val="center"/>
        <w:rPr>
          <w:b/>
          <w:sz w:val="18"/>
        </w:rPr>
      </w:pPr>
      <w:r>
        <w:rPr>
          <w:b/>
          <w:color w:val="231F20"/>
          <w:sz w:val="18"/>
        </w:rPr>
        <w:t>Listado de Institución(es) de Educación Superior Pública(s) (IES) que conforman la población objetivo del Programa</w:t>
      </w:r>
    </w:p>
    <w:p w:rsidR="009E074C" w:rsidRDefault="003D052E">
      <w:pPr>
        <w:spacing w:before="102"/>
        <w:ind w:left="155" w:right="155"/>
        <w:jc w:val="center"/>
        <w:rPr>
          <w:b/>
          <w:sz w:val="18"/>
        </w:rPr>
      </w:pPr>
      <w:r>
        <w:rPr>
          <w:b/>
          <w:color w:val="231F20"/>
          <w:sz w:val="18"/>
        </w:rPr>
        <w:t>Dirección General de Educación Superior Universitaria</w:t>
      </w:r>
    </w:p>
    <w:p w:rsidR="009E074C" w:rsidRDefault="009E074C">
      <w:pPr>
        <w:pStyle w:val="Textoindependiente"/>
        <w:spacing w:before="4"/>
        <w:ind w:left="0" w:firstLine="0"/>
        <w:rPr>
          <w:b/>
          <w:sz w:val="9"/>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95"/>
        <w:gridCol w:w="2099"/>
        <w:gridCol w:w="5619"/>
      </w:tblGrid>
      <w:tr w:rsidR="009E074C">
        <w:trPr>
          <w:trHeight w:val="325"/>
        </w:trPr>
        <w:tc>
          <w:tcPr>
            <w:tcW w:w="995" w:type="dxa"/>
          </w:tcPr>
          <w:p w:rsidR="009E074C" w:rsidRDefault="003D052E">
            <w:pPr>
              <w:pStyle w:val="TableParagraph"/>
              <w:spacing w:before="29"/>
              <w:ind w:left="368"/>
              <w:rPr>
                <w:b/>
                <w:sz w:val="16"/>
              </w:rPr>
            </w:pPr>
            <w:r>
              <w:rPr>
                <w:b/>
                <w:color w:val="231F20"/>
                <w:sz w:val="16"/>
              </w:rPr>
              <w:t>No.</w:t>
            </w:r>
          </w:p>
        </w:tc>
        <w:tc>
          <w:tcPr>
            <w:tcW w:w="2099" w:type="dxa"/>
          </w:tcPr>
          <w:p w:rsidR="009E074C" w:rsidRDefault="003D052E">
            <w:pPr>
              <w:pStyle w:val="TableParagraph"/>
              <w:spacing w:before="29"/>
              <w:ind w:left="360" w:right="349"/>
              <w:jc w:val="center"/>
              <w:rPr>
                <w:b/>
                <w:sz w:val="16"/>
              </w:rPr>
            </w:pPr>
            <w:r>
              <w:rPr>
                <w:b/>
                <w:color w:val="231F20"/>
                <w:sz w:val="16"/>
              </w:rPr>
              <w:t>Entidad</w:t>
            </w:r>
          </w:p>
        </w:tc>
        <w:tc>
          <w:tcPr>
            <w:tcW w:w="5619" w:type="dxa"/>
          </w:tcPr>
          <w:p w:rsidR="009E074C" w:rsidRDefault="003D052E">
            <w:pPr>
              <w:pStyle w:val="TableParagraph"/>
              <w:spacing w:before="29"/>
              <w:ind w:left="1510"/>
              <w:rPr>
                <w:b/>
                <w:sz w:val="16"/>
              </w:rPr>
            </w:pPr>
            <w:r>
              <w:rPr>
                <w:b/>
                <w:color w:val="231F20"/>
                <w:sz w:val="16"/>
              </w:rPr>
              <w:t>Institución de Educación Superior</w:t>
            </w:r>
          </w:p>
        </w:tc>
      </w:tr>
      <w:tr w:rsidR="009E074C">
        <w:trPr>
          <w:trHeight w:val="324"/>
        </w:trPr>
        <w:tc>
          <w:tcPr>
            <w:tcW w:w="995" w:type="dxa"/>
          </w:tcPr>
          <w:p w:rsidR="009E074C" w:rsidRDefault="003D052E">
            <w:pPr>
              <w:pStyle w:val="TableParagraph"/>
              <w:spacing w:before="28"/>
              <w:ind w:left="430"/>
              <w:rPr>
                <w:sz w:val="16"/>
              </w:rPr>
            </w:pPr>
            <w:r>
              <w:rPr>
                <w:color w:val="231F20"/>
                <w:sz w:val="16"/>
              </w:rPr>
              <w:t>1.</w:t>
            </w:r>
          </w:p>
        </w:tc>
        <w:tc>
          <w:tcPr>
            <w:tcW w:w="2099" w:type="dxa"/>
          </w:tcPr>
          <w:p w:rsidR="009E074C" w:rsidRDefault="003D052E">
            <w:pPr>
              <w:pStyle w:val="TableParagraph"/>
              <w:spacing w:before="28"/>
              <w:ind w:left="361" w:right="349"/>
              <w:jc w:val="center"/>
              <w:rPr>
                <w:sz w:val="16"/>
              </w:rPr>
            </w:pPr>
            <w:r>
              <w:rPr>
                <w:color w:val="231F20"/>
                <w:sz w:val="16"/>
              </w:rPr>
              <w:t>Aguascalientes</w:t>
            </w:r>
          </w:p>
        </w:tc>
        <w:tc>
          <w:tcPr>
            <w:tcW w:w="5619" w:type="dxa"/>
          </w:tcPr>
          <w:p w:rsidR="009E074C" w:rsidRDefault="003D052E">
            <w:pPr>
              <w:pStyle w:val="TableParagraph"/>
              <w:spacing w:before="28"/>
              <w:ind w:left="68"/>
              <w:rPr>
                <w:sz w:val="16"/>
              </w:rPr>
            </w:pPr>
            <w:r>
              <w:rPr>
                <w:color w:val="231F20"/>
                <w:sz w:val="16"/>
              </w:rPr>
              <w:t>Universidad Autónoma de Aguascalientes.</w:t>
            </w:r>
          </w:p>
        </w:tc>
      </w:tr>
      <w:tr w:rsidR="009E074C">
        <w:trPr>
          <w:trHeight w:val="324"/>
        </w:trPr>
        <w:tc>
          <w:tcPr>
            <w:tcW w:w="995" w:type="dxa"/>
          </w:tcPr>
          <w:p w:rsidR="009E074C" w:rsidRDefault="003D052E">
            <w:pPr>
              <w:pStyle w:val="TableParagraph"/>
              <w:spacing w:before="28"/>
              <w:ind w:left="430"/>
              <w:rPr>
                <w:sz w:val="16"/>
              </w:rPr>
            </w:pPr>
            <w:r>
              <w:rPr>
                <w:color w:val="231F20"/>
                <w:sz w:val="16"/>
              </w:rPr>
              <w:t>2.</w:t>
            </w:r>
          </w:p>
        </w:tc>
        <w:tc>
          <w:tcPr>
            <w:tcW w:w="2099" w:type="dxa"/>
          </w:tcPr>
          <w:p w:rsidR="009E074C" w:rsidRDefault="003D052E">
            <w:pPr>
              <w:pStyle w:val="TableParagraph"/>
              <w:spacing w:before="28"/>
              <w:ind w:left="359" w:right="349"/>
              <w:jc w:val="center"/>
              <w:rPr>
                <w:sz w:val="16"/>
              </w:rPr>
            </w:pPr>
            <w:r>
              <w:rPr>
                <w:color w:val="231F20"/>
                <w:sz w:val="16"/>
              </w:rPr>
              <w:t>Baja California</w:t>
            </w:r>
          </w:p>
        </w:tc>
        <w:tc>
          <w:tcPr>
            <w:tcW w:w="5619" w:type="dxa"/>
          </w:tcPr>
          <w:p w:rsidR="009E074C" w:rsidRDefault="003D052E">
            <w:pPr>
              <w:pStyle w:val="TableParagraph"/>
              <w:spacing w:before="28"/>
              <w:ind w:left="68"/>
              <w:rPr>
                <w:sz w:val="16"/>
              </w:rPr>
            </w:pPr>
            <w:r>
              <w:rPr>
                <w:color w:val="231F20"/>
                <w:sz w:val="16"/>
              </w:rPr>
              <w:t>Universidad Autónoma de Baja California.</w:t>
            </w:r>
          </w:p>
        </w:tc>
      </w:tr>
      <w:tr w:rsidR="009E074C">
        <w:trPr>
          <w:trHeight w:val="325"/>
        </w:trPr>
        <w:tc>
          <w:tcPr>
            <w:tcW w:w="995" w:type="dxa"/>
          </w:tcPr>
          <w:p w:rsidR="009E074C" w:rsidRDefault="003D052E">
            <w:pPr>
              <w:pStyle w:val="TableParagraph"/>
              <w:spacing w:before="29"/>
              <w:ind w:left="430"/>
              <w:rPr>
                <w:sz w:val="16"/>
              </w:rPr>
            </w:pPr>
            <w:r>
              <w:rPr>
                <w:color w:val="231F20"/>
                <w:sz w:val="16"/>
              </w:rPr>
              <w:t>3.</w:t>
            </w:r>
          </w:p>
        </w:tc>
        <w:tc>
          <w:tcPr>
            <w:tcW w:w="2099" w:type="dxa"/>
          </w:tcPr>
          <w:p w:rsidR="009E074C" w:rsidRDefault="003D052E">
            <w:pPr>
              <w:pStyle w:val="TableParagraph"/>
              <w:spacing w:before="29"/>
              <w:ind w:left="361" w:right="349"/>
              <w:jc w:val="center"/>
              <w:rPr>
                <w:sz w:val="16"/>
              </w:rPr>
            </w:pPr>
            <w:r>
              <w:rPr>
                <w:color w:val="231F20"/>
                <w:sz w:val="16"/>
              </w:rPr>
              <w:t>Baja California Sur</w:t>
            </w:r>
          </w:p>
        </w:tc>
        <w:tc>
          <w:tcPr>
            <w:tcW w:w="5619" w:type="dxa"/>
          </w:tcPr>
          <w:p w:rsidR="009E074C" w:rsidRDefault="003D052E">
            <w:pPr>
              <w:pStyle w:val="TableParagraph"/>
              <w:spacing w:before="29"/>
              <w:ind w:left="68"/>
              <w:rPr>
                <w:sz w:val="16"/>
              </w:rPr>
            </w:pPr>
            <w:r>
              <w:rPr>
                <w:color w:val="231F20"/>
                <w:sz w:val="16"/>
              </w:rPr>
              <w:t>Universidad Autónoma de Baja California Sur.</w:t>
            </w:r>
          </w:p>
        </w:tc>
      </w:tr>
      <w:tr w:rsidR="009E074C">
        <w:trPr>
          <w:trHeight w:val="324"/>
        </w:trPr>
        <w:tc>
          <w:tcPr>
            <w:tcW w:w="995" w:type="dxa"/>
          </w:tcPr>
          <w:p w:rsidR="009E074C" w:rsidRDefault="003D052E">
            <w:pPr>
              <w:pStyle w:val="TableParagraph"/>
              <w:spacing w:before="28"/>
              <w:ind w:left="430"/>
              <w:rPr>
                <w:sz w:val="16"/>
              </w:rPr>
            </w:pPr>
            <w:r>
              <w:rPr>
                <w:color w:val="231F20"/>
                <w:sz w:val="16"/>
              </w:rPr>
              <w:t>4.</w:t>
            </w:r>
          </w:p>
        </w:tc>
        <w:tc>
          <w:tcPr>
            <w:tcW w:w="2099" w:type="dxa"/>
            <w:vMerge w:val="restart"/>
          </w:tcPr>
          <w:p w:rsidR="009E074C" w:rsidRDefault="009E074C">
            <w:pPr>
              <w:pStyle w:val="TableParagraph"/>
              <w:spacing w:before="3"/>
              <w:rPr>
                <w:b/>
                <w:sz w:val="17"/>
              </w:rPr>
            </w:pPr>
          </w:p>
          <w:p w:rsidR="009E074C" w:rsidRDefault="003D052E">
            <w:pPr>
              <w:pStyle w:val="TableParagraph"/>
              <w:ind w:left="660"/>
              <w:rPr>
                <w:sz w:val="16"/>
              </w:rPr>
            </w:pPr>
            <w:r>
              <w:rPr>
                <w:color w:val="231F20"/>
                <w:sz w:val="16"/>
              </w:rPr>
              <w:t>Campeche</w:t>
            </w:r>
          </w:p>
        </w:tc>
        <w:tc>
          <w:tcPr>
            <w:tcW w:w="5619" w:type="dxa"/>
          </w:tcPr>
          <w:p w:rsidR="009E074C" w:rsidRDefault="003D052E">
            <w:pPr>
              <w:pStyle w:val="TableParagraph"/>
              <w:spacing w:before="28"/>
              <w:ind w:left="68"/>
              <w:rPr>
                <w:sz w:val="16"/>
              </w:rPr>
            </w:pPr>
            <w:r>
              <w:rPr>
                <w:color w:val="231F20"/>
                <w:sz w:val="16"/>
              </w:rPr>
              <w:t>Universidad Autónoma de Campeche.</w:t>
            </w:r>
          </w:p>
        </w:tc>
      </w:tr>
      <w:tr w:rsidR="009E074C">
        <w:trPr>
          <w:trHeight w:val="324"/>
        </w:trPr>
        <w:tc>
          <w:tcPr>
            <w:tcW w:w="995" w:type="dxa"/>
          </w:tcPr>
          <w:p w:rsidR="009E074C" w:rsidRDefault="003D052E">
            <w:pPr>
              <w:pStyle w:val="TableParagraph"/>
              <w:spacing w:before="28"/>
              <w:ind w:left="430"/>
              <w:rPr>
                <w:sz w:val="16"/>
              </w:rPr>
            </w:pPr>
            <w:r>
              <w:rPr>
                <w:color w:val="231F20"/>
                <w:sz w:val="16"/>
              </w:rPr>
              <w:t>5.</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Autónoma del Carmen.</w:t>
            </w:r>
          </w:p>
        </w:tc>
      </w:tr>
      <w:tr w:rsidR="009E074C">
        <w:trPr>
          <w:trHeight w:val="325"/>
        </w:trPr>
        <w:tc>
          <w:tcPr>
            <w:tcW w:w="995" w:type="dxa"/>
          </w:tcPr>
          <w:p w:rsidR="009E074C" w:rsidRDefault="003D052E">
            <w:pPr>
              <w:pStyle w:val="TableParagraph"/>
              <w:spacing w:before="29"/>
              <w:ind w:left="430"/>
              <w:rPr>
                <w:sz w:val="16"/>
              </w:rPr>
            </w:pPr>
            <w:r>
              <w:rPr>
                <w:color w:val="231F20"/>
                <w:sz w:val="16"/>
              </w:rPr>
              <w:t>6.</w:t>
            </w:r>
          </w:p>
        </w:tc>
        <w:tc>
          <w:tcPr>
            <w:tcW w:w="2099" w:type="dxa"/>
            <w:vMerge w:val="restart"/>
          </w:tcPr>
          <w:p w:rsidR="009E074C" w:rsidRDefault="009E074C">
            <w:pPr>
              <w:pStyle w:val="TableParagraph"/>
              <w:rPr>
                <w:b/>
                <w:sz w:val="18"/>
              </w:rPr>
            </w:pPr>
          </w:p>
          <w:p w:rsidR="009E074C" w:rsidRDefault="009E074C">
            <w:pPr>
              <w:pStyle w:val="TableParagraph"/>
              <w:spacing w:before="1"/>
              <w:rPr>
                <w:b/>
                <w:sz w:val="14"/>
              </w:rPr>
            </w:pPr>
          </w:p>
          <w:p w:rsidR="009E074C" w:rsidRDefault="003D052E">
            <w:pPr>
              <w:pStyle w:val="TableParagraph"/>
              <w:ind w:left="360" w:right="349"/>
              <w:jc w:val="center"/>
              <w:rPr>
                <w:sz w:val="16"/>
              </w:rPr>
            </w:pPr>
            <w:r>
              <w:rPr>
                <w:color w:val="231F20"/>
                <w:sz w:val="16"/>
              </w:rPr>
              <w:t>Chiapas</w:t>
            </w:r>
          </w:p>
        </w:tc>
        <w:tc>
          <w:tcPr>
            <w:tcW w:w="5619" w:type="dxa"/>
          </w:tcPr>
          <w:p w:rsidR="009E074C" w:rsidRDefault="003D052E">
            <w:pPr>
              <w:pStyle w:val="TableParagraph"/>
              <w:spacing w:before="29"/>
              <w:ind w:left="68"/>
              <w:rPr>
                <w:sz w:val="16"/>
              </w:rPr>
            </w:pPr>
            <w:r>
              <w:rPr>
                <w:color w:val="231F20"/>
                <w:sz w:val="16"/>
              </w:rPr>
              <w:t>Universidad Autónoma de Chiapas.</w:t>
            </w:r>
          </w:p>
        </w:tc>
      </w:tr>
      <w:tr w:rsidR="009E074C">
        <w:trPr>
          <w:trHeight w:val="324"/>
        </w:trPr>
        <w:tc>
          <w:tcPr>
            <w:tcW w:w="995" w:type="dxa"/>
          </w:tcPr>
          <w:p w:rsidR="009E074C" w:rsidRDefault="003D052E">
            <w:pPr>
              <w:pStyle w:val="TableParagraph"/>
              <w:spacing w:before="28"/>
              <w:ind w:left="430"/>
              <w:rPr>
                <w:sz w:val="16"/>
              </w:rPr>
            </w:pPr>
            <w:r>
              <w:rPr>
                <w:color w:val="231F20"/>
                <w:sz w:val="16"/>
              </w:rPr>
              <w:t>7.</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de Ciencias y Artes de Chiapas.</w:t>
            </w:r>
          </w:p>
        </w:tc>
      </w:tr>
      <w:tr w:rsidR="009E074C">
        <w:trPr>
          <w:trHeight w:val="324"/>
        </w:trPr>
        <w:tc>
          <w:tcPr>
            <w:tcW w:w="995" w:type="dxa"/>
          </w:tcPr>
          <w:p w:rsidR="009E074C" w:rsidRDefault="003D052E">
            <w:pPr>
              <w:pStyle w:val="TableParagraph"/>
              <w:spacing w:before="28"/>
              <w:ind w:left="430"/>
              <w:rPr>
                <w:sz w:val="16"/>
              </w:rPr>
            </w:pPr>
            <w:r>
              <w:rPr>
                <w:color w:val="231F20"/>
                <w:sz w:val="16"/>
              </w:rPr>
              <w:t>8.</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Intercultural de Chiapas.</w:t>
            </w:r>
          </w:p>
        </w:tc>
      </w:tr>
      <w:tr w:rsidR="009E074C">
        <w:trPr>
          <w:trHeight w:val="325"/>
        </w:trPr>
        <w:tc>
          <w:tcPr>
            <w:tcW w:w="995" w:type="dxa"/>
          </w:tcPr>
          <w:p w:rsidR="009E074C" w:rsidRDefault="003D052E">
            <w:pPr>
              <w:pStyle w:val="TableParagraph"/>
              <w:spacing w:before="29"/>
              <w:ind w:left="430"/>
              <w:rPr>
                <w:sz w:val="16"/>
              </w:rPr>
            </w:pPr>
            <w:r>
              <w:rPr>
                <w:color w:val="231F20"/>
                <w:sz w:val="16"/>
              </w:rPr>
              <w:t>9.</w:t>
            </w:r>
          </w:p>
        </w:tc>
        <w:tc>
          <w:tcPr>
            <w:tcW w:w="2099" w:type="dxa"/>
            <w:vMerge w:val="restart"/>
          </w:tcPr>
          <w:p w:rsidR="009E074C" w:rsidRDefault="009E074C">
            <w:pPr>
              <w:pStyle w:val="TableParagraph"/>
              <w:rPr>
                <w:b/>
                <w:sz w:val="18"/>
              </w:rPr>
            </w:pPr>
          </w:p>
          <w:p w:rsidR="009E074C" w:rsidRDefault="009E074C">
            <w:pPr>
              <w:pStyle w:val="TableParagraph"/>
              <w:spacing w:before="1"/>
              <w:rPr>
                <w:b/>
                <w:sz w:val="14"/>
              </w:rPr>
            </w:pPr>
          </w:p>
          <w:p w:rsidR="009E074C" w:rsidRDefault="003D052E">
            <w:pPr>
              <w:pStyle w:val="TableParagraph"/>
              <w:ind w:left="660"/>
              <w:rPr>
                <w:sz w:val="16"/>
              </w:rPr>
            </w:pPr>
            <w:r>
              <w:rPr>
                <w:color w:val="231F20"/>
                <w:sz w:val="16"/>
              </w:rPr>
              <w:t>Chihuahua</w:t>
            </w:r>
          </w:p>
        </w:tc>
        <w:tc>
          <w:tcPr>
            <w:tcW w:w="5619" w:type="dxa"/>
          </w:tcPr>
          <w:p w:rsidR="009E074C" w:rsidRDefault="003D052E">
            <w:pPr>
              <w:pStyle w:val="TableParagraph"/>
              <w:spacing w:before="29"/>
              <w:ind w:left="68"/>
              <w:rPr>
                <w:sz w:val="16"/>
              </w:rPr>
            </w:pPr>
            <w:r>
              <w:rPr>
                <w:color w:val="231F20"/>
                <w:sz w:val="16"/>
              </w:rPr>
              <w:t>El Colegio de Chihuahua.</w:t>
            </w:r>
          </w:p>
        </w:tc>
      </w:tr>
      <w:tr w:rsidR="009E074C">
        <w:trPr>
          <w:trHeight w:val="324"/>
        </w:trPr>
        <w:tc>
          <w:tcPr>
            <w:tcW w:w="995" w:type="dxa"/>
          </w:tcPr>
          <w:p w:rsidR="009E074C" w:rsidRDefault="003D052E">
            <w:pPr>
              <w:pStyle w:val="TableParagraph"/>
              <w:spacing w:before="28"/>
              <w:ind w:left="386"/>
              <w:rPr>
                <w:sz w:val="16"/>
              </w:rPr>
            </w:pPr>
            <w:r>
              <w:rPr>
                <w:color w:val="231F20"/>
                <w:sz w:val="16"/>
              </w:rPr>
              <w:t>10.</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Autónoma de Chihuahua.</w:t>
            </w:r>
          </w:p>
        </w:tc>
      </w:tr>
      <w:tr w:rsidR="009E074C">
        <w:trPr>
          <w:trHeight w:val="324"/>
        </w:trPr>
        <w:tc>
          <w:tcPr>
            <w:tcW w:w="995" w:type="dxa"/>
          </w:tcPr>
          <w:p w:rsidR="009E074C" w:rsidRDefault="003D052E">
            <w:pPr>
              <w:pStyle w:val="TableParagraph"/>
              <w:spacing w:before="28"/>
              <w:ind w:left="386"/>
              <w:rPr>
                <w:sz w:val="16"/>
              </w:rPr>
            </w:pPr>
            <w:r>
              <w:rPr>
                <w:color w:val="231F20"/>
                <w:sz w:val="16"/>
              </w:rPr>
              <w:t>11.</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Autónoma de Ciudad Juárez.</w:t>
            </w:r>
          </w:p>
        </w:tc>
      </w:tr>
      <w:tr w:rsidR="009E074C">
        <w:trPr>
          <w:trHeight w:val="548"/>
        </w:trPr>
        <w:tc>
          <w:tcPr>
            <w:tcW w:w="995" w:type="dxa"/>
          </w:tcPr>
          <w:p w:rsidR="009E074C" w:rsidRDefault="003D052E">
            <w:pPr>
              <w:pStyle w:val="TableParagraph"/>
              <w:spacing w:before="141"/>
              <w:ind w:left="386"/>
              <w:rPr>
                <w:sz w:val="16"/>
              </w:rPr>
            </w:pPr>
            <w:r>
              <w:rPr>
                <w:color w:val="231F20"/>
                <w:sz w:val="16"/>
              </w:rPr>
              <w:t>12.</w:t>
            </w:r>
          </w:p>
        </w:tc>
        <w:tc>
          <w:tcPr>
            <w:tcW w:w="2099"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
              <w:rPr>
                <w:b/>
                <w:sz w:val="14"/>
              </w:rPr>
            </w:pPr>
          </w:p>
          <w:p w:rsidR="009E074C" w:rsidRDefault="003D052E">
            <w:pPr>
              <w:pStyle w:val="TableParagraph"/>
              <w:spacing w:before="1"/>
              <w:ind w:left="407"/>
              <w:rPr>
                <w:sz w:val="16"/>
              </w:rPr>
            </w:pPr>
            <w:r>
              <w:rPr>
                <w:color w:val="231F20"/>
                <w:sz w:val="16"/>
              </w:rPr>
              <w:t>Ciudad de México</w:t>
            </w:r>
          </w:p>
        </w:tc>
        <w:tc>
          <w:tcPr>
            <w:tcW w:w="5619" w:type="dxa"/>
          </w:tcPr>
          <w:p w:rsidR="009E074C" w:rsidRDefault="003D052E">
            <w:pPr>
              <w:pStyle w:val="TableParagraph"/>
              <w:spacing w:before="29" w:line="290" w:lineRule="auto"/>
              <w:ind w:left="68"/>
              <w:rPr>
                <w:sz w:val="16"/>
              </w:rPr>
            </w:pPr>
            <w:r>
              <w:rPr>
                <w:color w:val="231F20"/>
                <w:sz w:val="16"/>
              </w:rPr>
              <w:t>Centro de Investigación y de Estudios Avanzados del Instituto Politécnico Nacional.</w:t>
            </w:r>
          </w:p>
        </w:tc>
      </w:tr>
      <w:tr w:rsidR="009E074C">
        <w:trPr>
          <w:trHeight w:val="325"/>
        </w:trPr>
        <w:tc>
          <w:tcPr>
            <w:tcW w:w="995" w:type="dxa"/>
          </w:tcPr>
          <w:p w:rsidR="009E074C" w:rsidRDefault="003D052E">
            <w:pPr>
              <w:pStyle w:val="TableParagraph"/>
              <w:spacing w:before="29"/>
              <w:ind w:left="386"/>
              <w:rPr>
                <w:sz w:val="16"/>
              </w:rPr>
            </w:pPr>
            <w:r>
              <w:rPr>
                <w:color w:val="231F20"/>
                <w:sz w:val="16"/>
              </w:rPr>
              <w:t>13.</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El Colegio de México, A.C.</w:t>
            </w:r>
          </w:p>
        </w:tc>
      </w:tr>
      <w:tr w:rsidR="009E074C">
        <w:trPr>
          <w:trHeight w:val="324"/>
        </w:trPr>
        <w:tc>
          <w:tcPr>
            <w:tcW w:w="995" w:type="dxa"/>
          </w:tcPr>
          <w:p w:rsidR="009E074C" w:rsidRDefault="003D052E">
            <w:pPr>
              <w:pStyle w:val="TableParagraph"/>
              <w:spacing w:before="28"/>
              <w:ind w:left="386"/>
              <w:rPr>
                <w:sz w:val="16"/>
              </w:rPr>
            </w:pPr>
            <w:r>
              <w:rPr>
                <w:color w:val="231F20"/>
                <w:sz w:val="16"/>
              </w:rPr>
              <w:t>14.</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Escuela Nacional de Antropología e Historia.</w:t>
            </w:r>
          </w:p>
        </w:tc>
      </w:tr>
      <w:tr w:rsidR="009E074C">
        <w:trPr>
          <w:trHeight w:val="324"/>
        </w:trPr>
        <w:tc>
          <w:tcPr>
            <w:tcW w:w="995" w:type="dxa"/>
          </w:tcPr>
          <w:p w:rsidR="009E074C" w:rsidRDefault="003D052E">
            <w:pPr>
              <w:pStyle w:val="TableParagraph"/>
              <w:spacing w:before="28"/>
              <w:ind w:left="386"/>
              <w:rPr>
                <w:sz w:val="16"/>
              </w:rPr>
            </w:pPr>
            <w:r>
              <w:rPr>
                <w:color w:val="231F20"/>
                <w:sz w:val="16"/>
              </w:rPr>
              <w:t>15.</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Escuela Nacional de Conservación, Restauración y Museografía.</w:t>
            </w:r>
          </w:p>
        </w:tc>
      </w:tr>
      <w:tr w:rsidR="009E074C">
        <w:trPr>
          <w:trHeight w:val="325"/>
        </w:trPr>
        <w:tc>
          <w:tcPr>
            <w:tcW w:w="995" w:type="dxa"/>
          </w:tcPr>
          <w:p w:rsidR="009E074C" w:rsidRDefault="003D052E">
            <w:pPr>
              <w:pStyle w:val="TableParagraph"/>
              <w:spacing w:before="29"/>
              <w:ind w:left="386"/>
              <w:rPr>
                <w:sz w:val="16"/>
              </w:rPr>
            </w:pPr>
            <w:r>
              <w:rPr>
                <w:color w:val="231F20"/>
                <w:sz w:val="16"/>
              </w:rPr>
              <w:t>16.</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Autónoma Metropolitana.</w:t>
            </w:r>
          </w:p>
        </w:tc>
      </w:tr>
      <w:tr w:rsidR="009E074C">
        <w:trPr>
          <w:trHeight w:val="324"/>
        </w:trPr>
        <w:tc>
          <w:tcPr>
            <w:tcW w:w="995" w:type="dxa"/>
          </w:tcPr>
          <w:p w:rsidR="009E074C" w:rsidRDefault="003D052E">
            <w:pPr>
              <w:pStyle w:val="TableParagraph"/>
              <w:spacing w:before="28"/>
              <w:ind w:left="386"/>
              <w:rPr>
                <w:sz w:val="16"/>
              </w:rPr>
            </w:pPr>
            <w:r>
              <w:rPr>
                <w:color w:val="231F20"/>
                <w:sz w:val="16"/>
              </w:rPr>
              <w:t>17.</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Pedagógica Nacional.</w:t>
            </w:r>
          </w:p>
        </w:tc>
      </w:tr>
      <w:tr w:rsidR="009E074C">
        <w:trPr>
          <w:trHeight w:val="324"/>
        </w:trPr>
        <w:tc>
          <w:tcPr>
            <w:tcW w:w="995" w:type="dxa"/>
          </w:tcPr>
          <w:p w:rsidR="009E074C" w:rsidRDefault="003D052E">
            <w:pPr>
              <w:pStyle w:val="TableParagraph"/>
              <w:spacing w:before="28"/>
              <w:ind w:left="386"/>
              <w:rPr>
                <w:sz w:val="16"/>
              </w:rPr>
            </w:pPr>
            <w:r>
              <w:rPr>
                <w:color w:val="231F20"/>
                <w:sz w:val="16"/>
              </w:rPr>
              <w:t>18.</w:t>
            </w:r>
          </w:p>
        </w:tc>
        <w:tc>
          <w:tcPr>
            <w:tcW w:w="2099" w:type="dxa"/>
            <w:vMerge w:val="restart"/>
          </w:tcPr>
          <w:p w:rsidR="009E074C" w:rsidRDefault="009E074C">
            <w:pPr>
              <w:pStyle w:val="TableParagraph"/>
              <w:spacing w:before="3"/>
              <w:rPr>
                <w:b/>
                <w:sz w:val="17"/>
              </w:rPr>
            </w:pPr>
          </w:p>
          <w:p w:rsidR="009E074C" w:rsidRDefault="003D052E">
            <w:pPr>
              <w:pStyle w:val="TableParagraph"/>
              <w:ind w:left="361" w:right="349"/>
              <w:jc w:val="center"/>
              <w:rPr>
                <w:sz w:val="16"/>
              </w:rPr>
            </w:pPr>
            <w:r>
              <w:rPr>
                <w:color w:val="231F20"/>
                <w:sz w:val="16"/>
              </w:rPr>
              <w:t>Coahuila</w:t>
            </w:r>
          </w:p>
        </w:tc>
        <w:tc>
          <w:tcPr>
            <w:tcW w:w="5619" w:type="dxa"/>
          </w:tcPr>
          <w:p w:rsidR="009E074C" w:rsidRDefault="003D052E">
            <w:pPr>
              <w:pStyle w:val="TableParagraph"/>
              <w:spacing w:before="28"/>
              <w:ind w:left="68"/>
              <w:rPr>
                <w:sz w:val="16"/>
              </w:rPr>
            </w:pPr>
            <w:r>
              <w:rPr>
                <w:color w:val="231F20"/>
                <w:sz w:val="16"/>
              </w:rPr>
              <w:t>Universidad Autónoma Agraria Antonio Narro.</w:t>
            </w:r>
          </w:p>
        </w:tc>
      </w:tr>
      <w:tr w:rsidR="009E074C">
        <w:trPr>
          <w:trHeight w:val="325"/>
        </w:trPr>
        <w:tc>
          <w:tcPr>
            <w:tcW w:w="995" w:type="dxa"/>
          </w:tcPr>
          <w:p w:rsidR="009E074C" w:rsidRDefault="003D052E">
            <w:pPr>
              <w:pStyle w:val="TableParagraph"/>
              <w:spacing w:before="29"/>
              <w:ind w:left="386"/>
              <w:rPr>
                <w:sz w:val="16"/>
              </w:rPr>
            </w:pPr>
            <w:r>
              <w:rPr>
                <w:color w:val="231F20"/>
                <w:sz w:val="16"/>
              </w:rPr>
              <w:t>19.</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Autónoma de Coahuila.</w:t>
            </w:r>
          </w:p>
        </w:tc>
      </w:tr>
      <w:tr w:rsidR="009E074C">
        <w:trPr>
          <w:trHeight w:val="324"/>
        </w:trPr>
        <w:tc>
          <w:tcPr>
            <w:tcW w:w="995" w:type="dxa"/>
          </w:tcPr>
          <w:p w:rsidR="009E074C" w:rsidRDefault="003D052E">
            <w:pPr>
              <w:pStyle w:val="TableParagraph"/>
              <w:spacing w:before="28"/>
              <w:ind w:left="386"/>
              <w:rPr>
                <w:sz w:val="16"/>
              </w:rPr>
            </w:pPr>
            <w:r>
              <w:rPr>
                <w:color w:val="231F20"/>
                <w:sz w:val="16"/>
              </w:rPr>
              <w:t>20.</w:t>
            </w:r>
          </w:p>
        </w:tc>
        <w:tc>
          <w:tcPr>
            <w:tcW w:w="2099" w:type="dxa"/>
          </w:tcPr>
          <w:p w:rsidR="009E074C" w:rsidRDefault="003D052E">
            <w:pPr>
              <w:pStyle w:val="TableParagraph"/>
              <w:spacing w:before="28"/>
              <w:ind w:left="359" w:right="349"/>
              <w:jc w:val="center"/>
              <w:rPr>
                <w:sz w:val="16"/>
              </w:rPr>
            </w:pPr>
            <w:r>
              <w:rPr>
                <w:color w:val="231F20"/>
                <w:sz w:val="16"/>
              </w:rPr>
              <w:t>Colima</w:t>
            </w:r>
          </w:p>
        </w:tc>
        <w:tc>
          <w:tcPr>
            <w:tcW w:w="5619" w:type="dxa"/>
          </w:tcPr>
          <w:p w:rsidR="009E074C" w:rsidRDefault="003D052E">
            <w:pPr>
              <w:pStyle w:val="TableParagraph"/>
              <w:spacing w:before="28"/>
              <w:ind w:left="68"/>
              <w:rPr>
                <w:sz w:val="16"/>
              </w:rPr>
            </w:pPr>
            <w:r>
              <w:rPr>
                <w:color w:val="231F20"/>
                <w:sz w:val="16"/>
              </w:rPr>
              <w:t>Universidad de Colima.</w:t>
            </w:r>
          </w:p>
        </w:tc>
      </w:tr>
      <w:tr w:rsidR="009E074C">
        <w:trPr>
          <w:trHeight w:val="324"/>
        </w:trPr>
        <w:tc>
          <w:tcPr>
            <w:tcW w:w="995" w:type="dxa"/>
          </w:tcPr>
          <w:p w:rsidR="009E074C" w:rsidRDefault="003D052E">
            <w:pPr>
              <w:pStyle w:val="TableParagraph"/>
              <w:spacing w:before="28"/>
              <w:ind w:left="386"/>
              <w:rPr>
                <w:sz w:val="16"/>
              </w:rPr>
            </w:pPr>
            <w:r>
              <w:rPr>
                <w:color w:val="231F20"/>
                <w:sz w:val="16"/>
              </w:rPr>
              <w:t>21.</w:t>
            </w:r>
          </w:p>
        </w:tc>
        <w:tc>
          <w:tcPr>
            <w:tcW w:w="2099" w:type="dxa"/>
          </w:tcPr>
          <w:p w:rsidR="009E074C" w:rsidRDefault="003D052E">
            <w:pPr>
              <w:pStyle w:val="TableParagraph"/>
              <w:spacing w:before="28"/>
              <w:ind w:left="358" w:right="349"/>
              <w:jc w:val="center"/>
              <w:rPr>
                <w:sz w:val="16"/>
              </w:rPr>
            </w:pPr>
            <w:r>
              <w:rPr>
                <w:color w:val="231F20"/>
                <w:sz w:val="16"/>
              </w:rPr>
              <w:t>Durango</w:t>
            </w:r>
          </w:p>
        </w:tc>
        <w:tc>
          <w:tcPr>
            <w:tcW w:w="5619" w:type="dxa"/>
          </w:tcPr>
          <w:p w:rsidR="009E074C" w:rsidRDefault="003D052E">
            <w:pPr>
              <w:pStyle w:val="TableParagraph"/>
              <w:spacing w:before="28"/>
              <w:ind w:left="68"/>
              <w:rPr>
                <w:sz w:val="16"/>
              </w:rPr>
            </w:pPr>
            <w:r>
              <w:rPr>
                <w:color w:val="231F20"/>
                <w:sz w:val="16"/>
              </w:rPr>
              <w:t>Universidad Juárez del Estado de Durango.</w:t>
            </w:r>
          </w:p>
        </w:tc>
      </w:tr>
      <w:tr w:rsidR="009E074C">
        <w:trPr>
          <w:trHeight w:val="325"/>
        </w:trPr>
        <w:tc>
          <w:tcPr>
            <w:tcW w:w="995" w:type="dxa"/>
          </w:tcPr>
          <w:p w:rsidR="009E074C" w:rsidRDefault="003D052E">
            <w:pPr>
              <w:pStyle w:val="TableParagraph"/>
              <w:spacing w:before="29"/>
              <w:ind w:left="386"/>
              <w:rPr>
                <w:sz w:val="16"/>
              </w:rPr>
            </w:pPr>
            <w:r>
              <w:rPr>
                <w:color w:val="231F20"/>
                <w:sz w:val="16"/>
              </w:rPr>
              <w:t>22.</w:t>
            </w:r>
          </w:p>
        </w:tc>
        <w:tc>
          <w:tcPr>
            <w:tcW w:w="2099"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rPr>
            </w:pPr>
          </w:p>
          <w:p w:rsidR="009E074C" w:rsidRDefault="003D052E">
            <w:pPr>
              <w:pStyle w:val="TableParagraph"/>
              <w:ind w:left="412"/>
              <w:rPr>
                <w:sz w:val="16"/>
              </w:rPr>
            </w:pPr>
            <w:r>
              <w:rPr>
                <w:color w:val="231F20"/>
                <w:sz w:val="16"/>
              </w:rPr>
              <w:t>Estado de México</w:t>
            </w:r>
          </w:p>
        </w:tc>
        <w:tc>
          <w:tcPr>
            <w:tcW w:w="5619" w:type="dxa"/>
          </w:tcPr>
          <w:p w:rsidR="009E074C" w:rsidRDefault="003D052E">
            <w:pPr>
              <w:pStyle w:val="TableParagraph"/>
              <w:spacing w:before="29"/>
              <w:ind w:left="68"/>
              <w:rPr>
                <w:sz w:val="16"/>
              </w:rPr>
            </w:pPr>
            <w:r>
              <w:rPr>
                <w:color w:val="231F20"/>
                <w:sz w:val="16"/>
              </w:rPr>
              <w:t>El Colegio Mexiquense, A.C.</w:t>
            </w:r>
          </w:p>
        </w:tc>
      </w:tr>
      <w:tr w:rsidR="009E074C">
        <w:trPr>
          <w:trHeight w:val="324"/>
        </w:trPr>
        <w:tc>
          <w:tcPr>
            <w:tcW w:w="995" w:type="dxa"/>
          </w:tcPr>
          <w:p w:rsidR="009E074C" w:rsidRDefault="003D052E">
            <w:pPr>
              <w:pStyle w:val="TableParagraph"/>
              <w:spacing w:before="28"/>
              <w:ind w:left="386"/>
              <w:rPr>
                <w:sz w:val="16"/>
              </w:rPr>
            </w:pPr>
            <w:r>
              <w:rPr>
                <w:color w:val="231F20"/>
                <w:sz w:val="16"/>
              </w:rPr>
              <w:t>23.</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Autónoma del Estado de México.</w:t>
            </w:r>
          </w:p>
        </w:tc>
      </w:tr>
      <w:tr w:rsidR="009E074C">
        <w:trPr>
          <w:trHeight w:val="324"/>
        </w:trPr>
        <w:tc>
          <w:tcPr>
            <w:tcW w:w="995" w:type="dxa"/>
          </w:tcPr>
          <w:p w:rsidR="009E074C" w:rsidRDefault="003D052E">
            <w:pPr>
              <w:pStyle w:val="TableParagraph"/>
              <w:spacing w:before="28"/>
              <w:ind w:left="386"/>
              <w:rPr>
                <w:sz w:val="16"/>
              </w:rPr>
            </w:pPr>
            <w:r>
              <w:rPr>
                <w:color w:val="231F20"/>
                <w:sz w:val="16"/>
              </w:rPr>
              <w:t>24.</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Estatal del Valle de Ecatepec.</w:t>
            </w:r>
          </w:p>
        </w:tc>
      </w:tr>
      <w:tr w:rsidR="009E074C">
        <w:trPr>
          <w:trHeight w:val="325"/>
        </w:trPr>
        <w:tc>
          <w:tcPr>
            <w:tcW w:w="995" w:type="dxa"/>
          </w:tcPr>
          <w:p w:rsidR="009E074C" w:rsidRDefault="003D052E">
            <w:pPr>
              <w:pStyle w:val="TableParagraph"/>
              <w:spacing w:before="29"/>
              <w:ind w:left="386"/>
              <w:rPr>
                <w:sz w:val="16"/>
              </w:rPr>
            </w:pPr>
            <w:r>
              <w:rPr>
                <w:color w:val="231F20"/>
                <w:sz w:val="16"/>
              </w:rPr>
              <w:t>25.</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Estatal del Valle de Toluca.</w:t>
            </w:r>
          </w:p>
        </w:tc>
      </w:tr>
      <w:tr w:rsidR="009E074C">
        <w:trPr>
          <w:trHeight w:val="324"/>
        </w:trPr>
        <w:tc>
          <w:tcPr>
            <w:tcW w:w="995" w:type="dxa"/>
          </w:tcPr>
          <w:p w:rsidR="009E074C" w:rsidRDefault="003D052E">
            <w:pPr>
              <w:pStyle w:val="TableParagraph"/>
              <w:spacing w:before="28"/>
              <w:ind w:left="386"/>
              <w:rPr>
                <w:sz w:val="16"/>
              </w:rPr>
            </w:pPr>
            <w:r>
              <w:rPr>
                <w:color w:val="231F20"/>
                <w:sz w:val="16"/>
              </w:rPr>
              <w:t>26.</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Intercultural del Estado de México.</w:t>
            </w:r>
          </w:p>
        </w:tc>
      </w:tr>
      <w:tr w:rsidR="009E074C">
        <w:trPr>
          <w:trHeight w:val="324"/>
        </w:trPr>
        <w:tc>
          <w:tcPr>
            <w:tcW w:w="995" w:type="dxa"/>
          </w:tcPr>
          <w:p w:rsidR="009E074C" w:rsidRDefault="003D052E">
            <w:pPr>
              <w:pStyle w:val="TableParagraph"/>
              <w:spacing w:before="28"/>
              <w:ind w:left="386"/>
              <w:rPr>
                <w:sz w:val="16"/>
              </w:rPr>
            </w:pPr>
            <w:r>
              <w:rPr>
                <w:color w:val="231F20"/>
                <w:sz w:val="16"/>
              </w:rPr>
              <w:t>27.</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Mexiquense del Bicentenario.</w:t>
            </w:r>
          </w:p>
        </w:tc>
      </w:tr>
      <w:tr w:rsidR="009E074C">
        <w:trPr>
          <w:trHeight w:val="325"/>
        </w:trPr>
        <w:tc>
          <w:tcPr>
            <w:tcW w:w="995" w:type="dxa"/>
          </w:tcPr>
          <w:p w:rsidR="009E074C" w:rsidRDefault="003D052E">
            <w:pPr>
              <w:pStyle w:val="TableParagraph"/>
              <w:spacing w:before="29"/>
              <w:ind w:left="386"/>
              <w:rPr>
                <w:sz w:val="16"/>
              </w:rPr>
            </w:pPr>
            <w:r>
              <w:rPr>
                <w:color w:val="231F20"/>
                <w:sz w:val="16"/>
              </w:rPr>
              <w:t>28.</w:t>
            </w:r>
          </w:p>
        </w:tc>
        <w:tc>
          <w:tcPr>
            <w:tcW w:w="2099" w:type="dxa"/>
          </w:tcPr>
          <w:p w:rsidR="009E074C" w:rsidRDefault="003D052E">
            <w:pPr>
              <w:pStyle w:val="TableParagraph"/>
              <w:spacing w:before="29"/>
              <w:ind w:left="358" w:right="349"/>
              <w:jc w:val="center"/>
              <w:rPr>
                <w:sz w:val="16"/>
              </w:rPr>
            </w:pPr>
            <w:r>
              <w:rPr>
                <w:color w:val="231F20"/>
                <w:sz w:val="16"/>
              </w:rPr>
              <w:t>Guanajuato</w:t>
            </w:r>
          </w:p>
        </w:tc>
        <w:tc>
          <w:tcPr>
            <w:tcW w:w="5619" w:type="dxa"/>
          </w:tcPr>
          <w:p w:rsidR="009E074C" w:rsidRDefault="003D052E">
            <w:pPr>
              <w:pStyle w:val="TableParagraph"/>
              <w:spacing w:before="29"/>
              <w:ind w:left="68"/>
              <w:rPr>
                <w:sz w:val="16"/>
              </w:rPr>
            </w:pPr>
            <w:r>
              <w:rPr>
                <w:color w:val="231F20"/>
                <w:sz w:val="16"/>
              </w:rPr>
              <w:t>Universidad de Guanajuato.</w:t>
            </w:r>
          </w:p>
        </w:tc>
      </w:tr>
      <w:tr w:rsidR="009E074C">
        <w:trPr>
          <w:trHeight w:val="324"/>
        </w:trPr>
        <w:tc>
          <w:tcPr>
            <w:tcW w:w="995" w:type="dxa"/>
          </w:tcPr>
          <w:p w:rsidR="009E074C" w:rsidRDefault="003D052E">
            <w:pPr>
              <w:pStyle w:val="TableParagraph"/>
              <w:spacing w:before="28"/>
              <w:ind w:left="386"/>
              <w:rPr>
                <w:sz w:val="16"/>
              </w:rPr>
            </w:pPr>
            <w:r>
              <w:rPr>
                <w:color w:val="231F20"/>
                <w:sz w:val="16"/>
              </w:rPr>
              <w:t>29.</w:t>
            </w:r>
          </w:p>
        </w:tc>
        <w:tc>
          <w:tcPr>
            <w:tcW w:w="2099" w:type="dxa"/>
            <w:vMerge w:val="restart"/>
          </w:tcPr>
          <w:p w:rsidR="009E074C" w:rsidRDefault="009E074C">
            <w:pPr>
              <w:pStyle w:val="TableParagraph"/>
              <w:spacing w:before="3"/>
              <w:rPr>
                <w:b/>
                <w:sz w:val="17"/>
              </w:rPr>
            </w:pPr>
          </w:p>
          <w:p w:rsidR="009E074C" w:rsidRDefault="003D052E">
            <w:pPr>
              <w:pStyle w:val="TableParagraph"/>
              <w:ind w:left="360" w:right="349"/>
              <w:jc w:val="center"/>
              <w:rPr>
                <w:sz w:val="16"/>
              </w:rPr>
            </w:pPr>
            <w:r>
              <w:rPr>
                <w:color w:val="231F20"/>
                <w:sz w:val="16"/>
              </w:rPr>
              <w:t>Guerrero</w:t>
            </w:r>
          </w:p>
        </w:tc>
        <w:tc>
          <w:tcPr>
            <w:tcW w:w="5619" w:type="dxa"/>
          </w:tcPr>
          <w:p w:rsidR="009E074C" w:rsidRDefault="003D052E">
            <w:pPr>
              <w:pStyle w:val="TableParagraph"/>
              <w:spacing w:before="28"/>
              <w:ind w:left="68"/>
              <w:rPr>
                <w:sz w:val="16"/>
              </w:rPr>
            </w:pPr>
            <w:r>
              <w:rPr>
                <w:color w:val="231F20"/>
                <w:sz w:val="16"/>
              </w:rPr>
              <w:t>Universidad Autónoma de Guerrero.</w:t>
            </w:r>
          </w:p>
        </w:tc>
      </w:tr>
      <w:tr w:rsidR="009E074C">
        <w:trPr>
          <w:trHeight w:val="324"/>
        </w:trPr>
        <w:tc>
          <w:tcPr>
            <w:tcW w:w="995" w:type="dxa"/>
          </w:tcPr>
          <w:p w:rsidR="009E074C" w:rsidRDefault="003D052E">
            <w:pPr>
              <w:pStyle w:val="TableParagraph"/>
              <w:spacing w:before="28"/>
              <w:ind w:left="386"/>
              <w:rPr>
                <w:sz w:val="16"/>
              </w:rPr>
            </w:pPr>
            <w:r>
              <w:rPr>
                <w:color w:val="231F20"/>
                <w:sz w:val="16"/>
              </w:rPr>
              <w:t>30.</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Intercultural del Estado de Guerrero.</w:t>
            </w:r>
          </w:p>
        </w:tc>
      </w:tr>
      <w:tr w:rsidR="009E074C">
        <w:trPr>
          <w:trHeight w:val="325"/>
        </w:trPr>
        <w:tc>
          <w:tcPr>
            <w:tcW w:w="995" w:type="dxa"/>
          </w:tcPr>
          <w:p w:rsidR="009E074C" w:rsidRDefault="003D052E">
            <w:pPr>
              <w:pStyle w:val="TableParagraph"/>
              <w:spacing w:before="29"/>
              <w:ind w:left="386"/>
              <w:rPr>
                <w:sz w:val="16"/>
              </w:rPr>
            </w:pPr>
            <w:r>
              <w:rPr>
                <w:color w:val="231F20"/>
                <w:sz w:val="16"/>
              </w:rPr>
              <w:t>31.</w:t>
            </w:r>
          </w:p>
        </w:tc>
        <w:tc>
          <w:tcPr>
            <w:tcW w:w="2099" w:type="dxa"/>
            <w:vMerge w:val="restart"/>
          </w:tcPr>
          <w:p w:rsidR="009E074C" w:rsidRDefault="009E074C">
            <w:pPr>
              <w:pStyle w:val="TableParagraph"/>
              <w:spacing w:before="3"/>
              <w:rPr>
                <w:b/>
                <w:sz w:val="17"/>
              </w:rPr>
            </w:pPr>
          </w:p>
          <w:p w:rsidR="009E074C" w:rsidRDefault="003D052E">
            <w:pPr>
              <w:pStyle w:val="TableParagraph"/>
              <w:ind w:left="361" w:right="349"/>
              <w:jc w:val="center"/>
              <w:rPr>
                <w:sz w:val="16"/>
              </w:rPr>
            </w:pPr>
            <w:r>
              <w:rPr>
                <w:color w:val="231F20"/>
                <w:sz w:val="16"/>
              </w:rPr>
              <w:t>Hidalgo</w:t>
            </w:r>
          </w:p>
        </w:tc>
        <w:tc>
          <w:tcPr>
            <w:tcW w:w="5619" w:type="dxa"/>
          </w:tcPr>
          <w:p w:rsidR="009E074C" w:rsidRDefault="003D052E">
            <w:pPr>
              <w:pStyle w:val="TableParagraph"/>
              <w:spacing w:before="29"/>
              <w:ind w:left="68"/>
              <w:rPr>
                <w:sz w:val="16"/>
              </w:rPr>
            </w:pPr>
            <w:r>
              <w:rPr>
                <w:color w:val="231F20"/>
                <w:sz w:val="16"/>
              </w:rPr>
              <w:t>Universidad Autónoma del Estado de Hidalgo.</w:t>
            </w:r>
          </w:p>
        </w:tc>
      </w:tr>
      <w:tr w:rsidR="009E074C">
        <w:trPr>
          <w:trHeight w:val="324"/>
        </w:trPr>
        <w:tc>
          <w:tcPr>
            <w:tcW w:w="995" w:type="dxa"/>
          </w:tcPr>
          <w:p w:rsidR="009E074C" w:rsidRDefault="003D052E">
            <w:pPr>
              <w:pStyle w:val="TableParagraph"/>
              <w:spacing w:before="28"/>
              <w:ind w:left="386"/>
              <w:rPr>
                <w:sz w:val="16"/>
              </w:rPr>
            </w:pPr>
            <w:r>
              <w:rPr>
                <w:color w:val="231F20"/>
                <w:sz w:val="16"/>
              </w:rPr>
              <w:t>32.</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8"/>
              <w:ind w:left="68"/>
              <w:rPr>
                <w:sz w:val="16"/>
              </w:rPr>
            </w:pPr>
            <w:r>
              <w:rPr>
                <w:color w:val="231F20"/>
                <w:sz w:val="16"/>
              </w:rPr>
              <w:t>Universidad Intercultural del Estado de Hidalgo</w:t>
            </w:r>
          </w:p>
        </w:tc>
      </w:tr>
      <w:tr w:rsidR="009E074C">
        <w:trPr>
          <w:trHeight w:val="324"/>
        </w:trPr>
        <w:tc>
          <w:tcPr>
            <w:tcW w:w="995" w:type="dxa"/>
          </w:tcPr>
          <w:p w:rsidR="009E074C" w:rsidRDefault="003D052E">
            <w:pPr>
              <w:pStyle w:val="TableParagraph"/>
              <w:spacing w:before="28"/>
              <w:ind w:left="386"/>
              <w:rPr>
                <w:sz w:val="16"/>
              </w:rPr>
            </w:pPr>
            <w:r>
              <w:rPr>
                <w:color w:val="231F20"/>
                <w:sz w:val="16"/>
              </w:rPr>
              <w:t>33.</w:t>
            </w:r>
          </w:p>
        </w:tc>
        <w:tc>
          <w:tcPr>
            <w:tcW w:w="2099" w:type="dxa"/>
            <w:vMerge w:val="restart"/>
          </w:tcPr>
          <w:p w:rsidR="009E074C" w:rsidRDefault="009E074C">
            <w:pPr>
              <w:pStyle w:val="TableParagraph"/>
              <w:spacing w:before="3"/>
              <w:rPr>
                <w:b/>
                <w:sz w:val="17"/>
              </w:rPr>
            </w:pPr>
          </w:p>
          <w:p w:rsidR="009E074C" w:rsidRDefault="003D052E">
            <w:pPr>
              <w:pStyle w:val="TableParagraph"/>
              <w:ind w:left="361" w:right="349"/>
              <w:jc w:val="center"/>
              <w:rPr>
                <w:sz w:val="16"/>
              </w:rPr>
            </w:pPr>
            <w:r>
              <w:rPr>
                <w:color w:val="231F20"/>
                <w:sz w:val="16"/>
              </w:rPr>
              <w:t>Jalisco</w:t>
            </w:r>
          </w:p>
        </w:tc>
        <w:tc>
          <w:tcPr>
            <w:tcW w:w="5619" w:type="dxa"/>
          </w:tcPr>
          <w:p w:rsidR="009E074C" w:rsidRDefault="003D052E">
            <w:pPr>
              <w:pStyle w:val="TableParagraph"/>
              <w:spacing w:before="28"/>
              <w:ind w:left="68"/>
              <w:rPr>
                <w:sz w:val="16"/>
              </w:rPr>
            </w:pPr>
            <w:r>
              <w:rPr>
                <w:color w:val="231F20"/>
                <w:sz w:val="16"/>
              </w:rPr>
              <w:t>Centro de Enseñanza Técnica Industrial.</w:t>
            </w:r>
          </w:p>
        </w:tc>
      </w:tr>
      <w:tr w:rsidR="009E074C">
        <w:trPr>
          <w:trHeight w:val="325"/>
        </w:trPr>
        <w:tc>
          <w:tcPr>
            <w:tcW w:w="995" w:type="dxa"/>
          </w:tcPr>
          <w:p w:rsidR="009E074C" w:rsidRDefault="003D052E">
            <w:pPr>
              <w:pStyle w:val="TableParagraph"/>
              <w:spacing w:before="29"/>
              <w:ind w:left="386"/>
              <w:rPr>
                <w:sz w:val="16"/>
              </w:rPr>
            </w:pPr>
            <w:r>
              <w:rPr>
                <w:color w:val="231F20"/>
                <w:sz w:val="16"/>
              </w:rPr>
              <w:t>34.</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de Guadalajara.</w:t>
            </w:r>
          </w:p>
        </w:tc>
      </w:tr>
    </w:tbl>
    <w:p w:rsidR="009E074C" w:rsidRDefault="009E074C">
      <w:pPr>
        <w:rPr>
          <w:sz w:val="16"/>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7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74" name="Line 119"/>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 name="Line 118"/>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B3BBF" id="Group 117"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">
                <v:line id="Line 119"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35MYAAADcAAAADwAAAGRycy9kb3ducmV2LnhtbESPQWvCQBSE74L/YXkFb7pp2qqkriKB&#10;giAUtQU9vmafm2D2bciuGvvru0LB4zAz3zCzRWdrcaHWV44VPI8SEMSF0xUbBd9fH8MpCB+QNdaO&#10;ScGNPCzm/d4MM+2uvKXLLhgRIewzVFCG0GRS+qIki37kGuLoHV1rMUTZGqlbvEa4rWWaJGNpseK4&#10;UGJDeUnFaXe2Ck6/+0OTmE3+uf4xb5OXNJ+6402pwVO3fAcRqAuP8H97pRWkk1e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Jd+TGAAAA3AAAAA8AAAAAAAAA&#10;AAAAAAAAoQIAAGRycy9kb3ducmV2LnhtbFBLBQYAAAAABAAEAPkAAACUAwAAAAA=&#10;" strokecolor="#231f20" strokeweight=".72pt"/>
                <v:line id="Line 118"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XK8YAAADcAAAADwAAAGRycy9kb3ducmV2LnhtbESPQWvCQBSE7wX/w/IEb3VjwFZSV5GC&#10;oOCh1Rzs7ZF9ZoPZtzG7NdFf3xWEHoeZ+YaZL3tbiyu1vnKsYDJOQBAXTldcKsgP69cZCB+QNdaO&#10;ScGNPCwXg5c5Ztp1/E3XfShFhLDPUIEJocmk9IUhi37sGuLonVxrMUTZllK32EW4rWWaJG/SYsVx&#10;wWBDn4aK8/7XKrgcL9N7l+6+/GmNm1X1szV5uVVqNOxXHyAC9eE//GxvtIL0fQq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lyv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95"/>
        <w:gridCol w:w="2099"/>
        <w:gridCol w:w="5619"/>
      </w:tblGrid>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35.</w:t>
            </w:r>
          </w:p>
        </w:tc>
        <w:tc>
          <w:tcPr>
            <w:tcW w:w="2099" w:type="dxa"/>
            <w:vMerge w:val="restart"/>
          </w:tcPr>
          <w:p w:rsidR="009E074C" w:rsidRDefault="009E074C">
            <w:pPr>
              <w:pStyle w:val="TableParagraph"/>
              <w:rPr>
                <w:b/>
                <w:sz w:val="18"/>
              </w:rPr>
            </w:pPr>
          </w:p>
          <w:p w:rsidR="009E074C" w:rsidRDefault="009E074C">
            <w:pPr>
              <w:pStyle w:val="TableParagraph"/>
              <w:spacing w:before="3"/>
              <w:rPr>
                <w:b/>
                <w:sz w:val="14"/>
              </w:rPr>
            </w:pPr>
          </w:p>
          <w:p w:rsidR="009E074C" w:rsidRDefault="003D052E">
            <w:pPr>
              <w:pStyle w:val="TableParagraph"/>
              <w:ind w:left="660"/>
              <w:rPr>
                <w:sz w:val="16"/>
              </w:rPr>
            </w:pPr>
            <w:r>
              <w:rPr>
                <w:color w:val="231F20"/>
                <w:sz w:val="16"/>
              </w:rPr>
              <w:t>Michoacán</w:t>
            </w:r>
          </w:p>
        </w:tc>
        <w:tc>
          <w:tcPr>
            <w:tcW w:w="5619" w:type="dxa"/>
          </w:tcPr>
          <w:p w:rsidR="009E074C" w:rsidRDefault="003D052E">
            <w:pPr>
              <w:pStyle w:val="TableParagraph"/>
              <w:spacing w:before="31"/>
              <w:ind w:left="68"/>
              <w:rPr>
                <w:sz w:val="16"/>
              </w:rPr>
            </w:pPr>
            <w:r>
              <w:rPr>
                <w:color w:val="231F20"/>
                <w:sz w:val="16"/>
              </w:rPr>
              <w:t>Universidad de la Ciénega del Estado de Michoacán de Ocampo.</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36.</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Intercultural Indígena de Michoacán.</w:t>
            </w:r>
          </w:p>
        </w:tc>
      </w:tr>
      <w:tr w:rsidR="009E074C">
        <w:trPr>
          <w:trHeight w:val="326"/>
        </w:trPr>
        <w:tc>
          <w:tcPr>
            <w:tcW w:w="995" w:type="dxa"/>
          </w:tcPr>
          <w:p w:rsidR="009E074C" w:rsidRDefault="003D052E">
            <w:pPr>
              <w:pStyle w:val="TableParagraph"/>
              <w:spacing w:before="31"/>
              <w:ind w:left="365" w:right="351"/>
              <w:jc w:val="center"/>
              <w:rPr>
                <w:sz w:val="16"/>
              </w:rPr>
            </w:pPr>
            <w:r>
              <w:rPr>
                <w:color w:val="231F20"/>
                <w:sz w:val="16"/>
              </w:rPr>
              <w:t>37.</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Michoacana de San Nicolás de Hidalgo.</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38.</w:t>
            </w:r>
          </w:p>
        </w:tc>
        <w:tc>
          <w:tcPr>
            <w:tcW w:w="2099" w:type="dxa"/>
          </w:tcPr>
          <w:p w:rsidR="009E074C" w:rsidRDefault="003D052E">
            <w:pPr>
              <w:pStyle w:val="TableParagraph"/>
              <w:spacing w:before="29"/>
              <w:ind w:left="361" w:right="349"/>
              <w:jc w:val="center"/>
              <w:rPr>
                <w:sz w:val="16"/>
              </w:rPr>
            </w:pPr>
            <w:r>
              <w:rPr>
                <w:color w:val="231F20"/>
                <w:sz w:val="16"/>
              </w:rPr>
              <w:t>Morelos</w:t>
            </w:r>
          </w:p>
        </w:tc>
        <w:tc>
          <w:tcPr>
            <w:tcW w:w="5619" w:type="dxa"/>
          </w:tcPr>
          <w:p w:rsidR="009E074C" w:rsidRDefault="003D052E">
            <w:pPr>
              <w:pStyle w:val="TableParagraph"/>
              <w:spacing w:before="29"/>
              <w:ind w:left="68"/>
              <w:rPr>
                <w:sz w:val="16"/>
              </w:rPr>
            </w:pPr>
            <w:r>
              <w:rPr>
                <w:color w:val="231F20"/>
                <w:sz w:val="16"/>
              </w:rPr>
              <w:t>Universidad Autónoma del Estado de Morelos.</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39.</w:t>
            </w:r>
          </w:p>
        </w:tc>
        <w:tc>
          <w:tcPr>
            <w:tcW w:w="2099" w:type="dxa"/>
          </w:tcPr>
          <w:p w:rsidR="009E074C" w:rsidRDefault="003D052E">
            <w:pPr>
              <w:pStyle w:val="TableParagraph"/>
              <w:spacing w:before="29"/>
              <w:ind w:left="361" w:right="349"/>
              <w:jc w:val="center"/>
              <w:rPr>
                <w:sz w:val="16"/>
              </w:rPr>
            </w:pPr>
            <w:r>
              <w:rPr>
                <w:color w:val="231F20"/>
                <w:sz w:val="16"/>
              </w:rPr>
              <w:t>Nayarit</w:t>
            </w:r>
          </w:p>
        </w:tc>
        <w:tc>
          <w:tcPr>
            <w:tcW w:w="5619" w:type="dxa"/>
          </w:tcPr>
          <w:p w:rsidR="009E074C" w:rsidRDefault="003D052E">
            <w:pPr>
              <w:pStyle w:val="TableParagraph"/>
              <w:spacing w:before="29"/>
              <w:ind w:left="68"/>
              <w:rPr>
                <w:sz w:val="16"/>
              </w:rPr>
            </w:pPr>
            <w:r>
              <w:rPr>
                <w:color w:val="231F20"/>
                <w:sz w:val="16"/>
              </w:rPr>
              <w:t>Universidad Autónoma de Nayarit.</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40.</w:t>
            </w:r>
          </w:p>
        </w:tc>
        <w:tc>
          <w:tcPr>
            <w:tcW w:w="2099" w:type="dxa"/>
          </w:tcPr>
          <w:p w:rsidR="009E074C" w:rsidRDefault="003D052E">
            <w:pPr>
              <w:pStyle w:val="TableParagraph"/>
              <w:spacing w:before="29"/>
              <w:ind w:left="358" w:right="349"/>
              <w:jc w:val="center"/>
              <w:rPr>
                <w:sz w:val="16"/>
              </w:rPr>
            </w:pPr>
            <w:r>
              <w:rPr>
                <w:color w:val="231F20"/>
                <w:sz w:val="16"/>
              </w:rPr>
              <w:t>Nuevo León</w:t>
            </w:r>
          </w:p>
        </w:tc>
        <w:tc>
          <w:tcPr>
            <w:tcW w:w="5619" w:type="dxa"/>
          </w:tcPr>
          <w:p w:rsidR="009E074C" w:rsidRDefault="003D052E">
            <w:pPr>
              <w:pStyle w:val="TableParagraph"/>
              <w:spacing w:before="29"/>
              <w:ind w:left="68"/>
              <w:rPr>
                <w:sz w:val="16"/>
              </w:rPr>
            </w:pPr>
            <w:r>
              <w:rPr>
                <w:color w:val="231F20"/>
                <w:sz w:val="16"/>
              </w:rPr>
              <w:t>Universidad Autónoma de Nuevo León.</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41.</w:t>
            </w:r>
          </w:p>
        </w:tc>
        <w:tc>
          <w:tcPr>
            <w:tcW w:w="2099"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4"/>
              <w:rPr>
                <w:b/>
                <w:sz w:val="16"/>
              </w:rPr>
            </w:pPr>
          </w:p>
          <w:p w:rsidR="009E074C" w:rsidRDefault="003D052E">
            <w:pPr>
              <w:pStyle w:val="TableParagraph"/>
              <w:ind w:left="360" w:right="349"/>
              <w:jc w:val="center"/>
              <w:rPr>
                <w:sz w:val="16"/>
              </w:rPr>
            </w:pPr>
            <w:r>
              <w:rPr>
                <w:color w:val="231F20"/>
                <w:sz w:val="16"/>
              </w:rPr>
              <w:t>Oaxaca</w:t>
            </w:r>
          </w:p>
        </w:tc>
        <w:tc>
          <w:tcPr>
            <w:tcW w:w="5619" w:type="dxa"/>
          </w:tcPr>
          <w:p w:rsidR="009E074C" w:rsidRDefault="003D052E">
            <w:pPr>
              <w:pStyle w:val="TableParagraph"/>
              <w:spacing w:before="31"/>
              <w:ind w:left="68"/>
              <w:rPr>
                <w:sz w:val="16"/>
              </w:rPr>
            </w:pPr>
            <w:r>
              <w:rPr>
                <w:color w:val="231F20"/>
                <w:sz w:val="16"/>
              </w:rPr>
              <w:t>Universidad Autónoma Benito Juárez de Oaxaca.</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42.</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de la Cañada.</w:t>
            </w:r>
          </w:p>
        </w:tc>
      </w:tr>
      <w:tr w:rsidR="009E074C">
        <w:trPr>
          <w:trHeight w:val="326"/>
        </w:trPr>
        <w:tc>
          <w:tcPr>
            <w:tcW w:w="995" w:type="dxa"/>
          </w:tcPr>
          <w:p w:rsidR="009E074C" w:rsidRDefault="003D052E">
            <w:pPr>
              <w:pStyle w:val="TableParagraph"/>
              <w:spacing w:before="31"/>
              <w:ind w:left="365" w:right="351"/>
              <w:jc w:val="center"/>
              <w:rPr>
                <w:sz w:val="16"/>
              </w:rPr>
            </w:pPr>
            <w:r>
              <w:rPr>
                <w:color w:val="231F20"/>
                <w:sz w:val="16"/>
              </w:rPr>
              <w:t>43.</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de la Sierra Juárez.</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44.</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de la Sierra Sur.</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45.</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del Istmo.</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46.</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del Mar.</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47.</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del Papaloapan.</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48.</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Tecnológica de la Mixteca.</w:t>
            </w:r>
          </w:p>
        </w:tc>
      </w:tr>
      <w:tr w:rsidR="009E074C">
        <w:trPr>
          <w:trHeight w:val="327"/>
        </w:trPr>
        <w:tc>
          <w:tcPr>
            <w:tcW w:w="995" w:type="dxa"/>
          </w:tcPr>
          <w:p w:rsidR="009E074C" w:rsidRDefault="003D052E">
            <w:pPr>
              <w:pStyle w:val="TableParagraph"/>
              <w:spacing w:before="31"/>
              <w:ind w:left="365" w:right="351"/>
              <w:jc w:val="center"/>
              <w:rPr>
                <w:sz w:val="16"/>
              </w:rPr>
            </w:pPr>
            <w:r>
              <w:rPr>
                <w:color w:val="231F20"/>
                <w:sz w:val="16"/>
              </w:rPr>
              <w:t>49.</w:t>
            </w:r>
          </w:p>
        </w:tc>
        <w:tc>
          <w:tcPr>
            <w:tcW w:w="2099" w:type="dxa"/>
            <w:vMerge w:val="restart"/>
          </w:tcPr>
          <w:p w:rsidR="009E074C" w:rsidRDefault="009E074C">
            <w:pPr>
              <w:pStyle w:val="TableParagraph"/>
              <w:rPr>
                <w:b/>
                <w:sz w:val="18"/>
              </w:rPr>
            </w:pPr>
          </w:p>
          <w:p w:rsidR="009E074C" w:rsidRDefault="009E074C">
            <w:pPr>
              <w:pStyle w:val="TableParagraph"/>
              <w:spacing w:before="3"/>
              <w:rPr>
                <w:b/>
                <w:sz w:val="14"/>
              </w:rPr>
            </w:pPr>
          </w:p>
          <w:p w:rsidR="009E074C" w:rsidRDefault="003D052E">
            <w:pPr>
              <w:pStyle w:val="TableParagraph"/>
              <w:ind w:left="359" w:right="349"/>
              <w:jc w:val="center"/>
              <w:rPr>
                <w:sz w:val="16"/>
              </w:rPr>
            </w:pPr>
            <w:r>
              <w:rPr>
                <w:color w:val="231F20"/>
                <w:sz w:val="16"/>
              </w:rPr>
              <w:t>Puebla</w:t>
            </w:r>
          </w:p>
        </w:tc>
        <w:tc>
          <w:tcPr>
            <w:tcW w:w="5619" w:type="dxa"/>
          </w:tcPr>
          <w:p w:rsidR="009E074C" w:rsidRDefault="003D052E">
            <w:pPr>
              <w:pStyle w:val="TableParagraph"/>
              <w:spacing w:before="31"/>
              <w:ind w:left="68"/>
              <w:rPr>
                <w:sz w:val="16"/>
              </w:rPr>
            </w:pPr>
            <w:r>
              <w:rPr>
                <w:color w:val="231F20"/>
                <w:sz w:val="16"/>
              </w:rPr>
              <w:t>Benemérita Universidad Autónoma de Puebla.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50.</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Intercultural del Estado de Puebla.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51.</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Interserrana del Estado de Puebla-Chillchotla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52.</w:t>
            </w:r>
          </w:p>
        </w:tc>
        <w:tc>
          <w:tcPr>
            <w:tcW w:w="2099" w:type="dxa"/>
          </w:tcPr>
          <w:p w:rsidR="009E074C" w:rsidRDefault="003D052E">
            <w:pPr>
              <w:pStyle w:val="TableParagraph"/>
              <w:spacing w:before="29"/>
              <w:ind w:left="360" w:right="349"/>
              <w:jc w:val="center"/>
              <w:rPr>
                <w:sz w:val="16"/>
              </w:rPr>
            </w:pPr>
            <w:r>
              <w:rPr>
                <w:color w:val="231F20"/>
                <w:sz w:val="16"/>
              </w:rPr>
              <w:t>Querétaro</w:t>
            </w:r>
          </w:p>
        </w:tc>
        <w:tc>
          <w:tcPr>
            <w:tcW w:w="5619" w:type="dxa"/>
          </w:tcPr>
          <w:p w:rsidR="009E074C" w:rsidRDefault="003D052E">
            <w:pPr>
              <w:pStyle w:val="TableParagraph"/>
              <w:spacing w:before="29"/>
              <w:ind w:left="68"/>
              <w:rPr>
                <w:sz w:val="16"/>
              </w:rPr>
            </w:pPr>
            <w:r>
              <w:rPr>
                <w:color w:val="231F20"/>
                <w:sz w:val="16"/>
              </w:rPr>
              <w:t>Universidad Autónoma de Querétaro.</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53.</w:t>
            </w:r>
          </w:p>
        </w:tc>
        <w:tc>
          <w:tcPr>
            <w:tcW w:w="2099" w:type="dxa"/>
            <w:vMerge w:val="restart"/>
          </w:tcPr>
          <w:p w:rsidR="009E074C" w:rsidRDefault="009E074C">
            <w:pPr>
              <w:pStyle w:val="TableParagraph"/>
              <w:rPr>
                <w:b/>
                <w:sz w:val="18"/>
              </w:rPr>
            </w:pPr>
          </w:p>
          <w:p w:rsidR="009E074C" w:rsidRDefault="009E074C">
            <w:pPr>
              <w:pStyle w:val="TableParagraph"/>
              <w:spacing w:before="3"/>
              <w:rPr>
                <w:b/>
                <w:sz w:val="14"/>
              </w:rPr>
            </w:pPr>
          </w:p>
          <w:p w:rsidR="009E074C" w:rsidRDefault="003D052E">
            <w:pPr>
              <w:pStyle w:val="TableParagraph"/>
              <w:ind w:left="553"/>
              <w:rPr>
                <w:sz w:val="16"/>
              </w:rPr>
            </w:pPr>
            <w:r>
              <w:rPr>
                <w:color w:val="231F20"/>
                <w:sz w:val="16"/>
              </w:rPr>
              <w:t>Quintana Roo</w:t>
            </w:r>
          </w:p>
        </w:tc>
        <w:tc>
          <w:tcPr>
            <w:tcW w:w="5619" w:type="dxa"/>
          </w:tcPr>
          <w:p w:rsidR="009E074C" w:rsidRDefault="003D052E">
            <w:pPr>
              <w:pStyle w:val="TableParagraph"/>
              <w:spacing w:before="31"/>
              <w:ind w:left="68"/>
              <w:rPr>
                <w:sz w:val="16"/>
              </w:rPr>
            </w:pPr>
            <w:r>
              <w:rPr>
                <w:color w:val="231F20"/>
                <w:sz w:val="16"/>
              </w:rPr>
              <w:t>Universidad de Quintana Roo.</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54.</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del Caribe.</w:t>
            </w:r>
          </w:p>
        </w:tc>
      </w:tr>
      <w:tr w:rsidR="009E074C">
        <w:trPr>
          <w:trHeight w:val="327"/>
        </w:trPr>
        <w:tc>
          <w:tcPr>
            <w:tcW w:w="995" w:type="dxa"/>
          </w:tcPr>
          <w:p w:rsidR="009E074C" w:rsidRDefault="003D052E">
            <w:pPr>
              <w:pStyle w:val="TableParagraph"/>
              <w:spacing w:before="31"/>
              <w:ind w:left="365" w:right="351"/>
              <w:jc w:val="center"/>
              <w:rPr>
                <w:sz w:val="16"/>
              </w:rPr>
            </w:pPr>
            <w:r>
              <w:rPr>
                <w:color w:val="231F20"/>
                <w:sz w:val="16"/>
              </w:rPr>
              <w:t>55.</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Intercultural Maya de Quintana Roo.</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56.</w:t>
            </w:r>
          </w:p>
        </w:tc>
        <w:tc>
          <w:tcPr>
            <w:tcW w:w="2099" w:type="dxa"/>
          </w:tcPr>
          <w:p w:rsidR="009E074C" w:rsidRDefault="003D052E">
            <w:pPr>
              <w:pStyle w:val="TableParagraph"/>
              <w:spacing w:before="29"/>
              <w:ind w:left="361" w:right="349"/>
              <w:jc w:val="center"/>
              <w:rPr>
                <w:sz w:val="16"/>
              </w:rPr>
            </w:pPr>
            <w:r>
              <w:rPr>
                <w:color w:val="231F20"/>
                <w:sz w:val="16"/>
              </w:rPr>
              <w:t>San Luis Potosí</w:t>
            </w:r>
          </w:p>
        </w:tc>
        <w:tc>
          <w:tcPr>
            <w:tcW w:w="5619" w:type="dxa"/>
          </w:tcPr>
          <w:p w:rsidR="009E074C" w:rsidRDefault="003D052E">
            <w:pPr>
              <w:pStyle w:val="TableParagraph"/>
              <w:spacing w:before="29"/>
              <w:ind w:left="68"/>
              <w:rPr>
                <w:sz w:val="16"/>
              </w:rPr>
            </w:pPr>
            <w:r>
              <w:rPr>
                <w:color w:val="231F20"/>
                <w:sz w:val="16"/>
              </w:rPr>
              <w:t>Universidad Autónoma de San Luis Potosí.</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57.</w:t>
            </w:r>
          </w:p>
        </w:tc>
        <w:tc>
          <w:tcPr>
            <w:tcW w:w="2099" w:type="dxa"/>
            <w:vMerge w:val="restart"/>
          </w:tcPr>
          <w:p w:rsidR="009E074C" w:rsidRDefault="009E074C">
            <w:pPr>
              <w:pStyle w:val="TableParagraph"/>
              <w:rPr>
                <w:b/>
                <w:sz w:val="18"/>
              </w:rPr>
            </w:pPr>
          </w:p>
          <w:p w:rsidR="009E074C" w:rsidRDefault="009E074C">
            <w:pPr>
              <w:pStyle w:val="TableParagraph"/>
              <w:spacing w:before="2"/>
              <w:rPr>
                <w:b/>
                <w:sz w:val="14"/>
              </w:rPr>
            </w:pPr>
          </w:p>
          <w:p w:rsidR="009E074C" w:rsidRDefault="003D052E">
            <w:pPr>
              <w:pStyle w:val="TableParagraph"/>
              <w:ind w:left="359" w:right="349"/>
              <w:jc w:val="center"/>
              <w:rPr>
                <w:sz w:val="16"/>
              </w:rPr>
            </w:pPr>
            <w:r>
              <w:rPr>
                <w:color w:val="231F20"/>
                <w:sz w:val="16"/>
              </w:rPr>
              <w:t>Sinaloa</w:t>
            </w:r>
          </w:p>
        </w:tc>
        <w:tc>
          <w:tcPr>
            <w:tcW w:w="5619" w:type="dxa"/>
          </w:tcPr>
          <w:p w:rsidR="009E074C" w:rsidRDefault="003D052E">
            <w:pPr>
              <w:pStyle w:val="TableParagraph"/>
              <w:spacing w:before="29"/>
              <w:ind w:left="68"/>
              <w:rPr>
                <w:sz w:val="16"/>
              </w:rPr>
            </w:pPr>
            <w:r>
              <w:rPr>
                <w:color w:val="231F20"/>
                <w:sz w:val="16"/>
              </w:rPr>
              <w:t>Universidad Autónoma de Sinaloa.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58.</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Autónoma Intercultural de Sinaloa.</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59.</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de Occidente.</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60.</w:t>
            </w:r>
          </w:p>
        </w:tc>
        <w:tc>
          <w:tcPr>
            <w:tcW w:w="2099"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25"/>
              </w:rPr>
            </w:pPr>
          </w:p>
          <w:p w:rsidR="009E074C" w:rsidRDefault="003D052E">
            <w:pPr>
              <w:pStyle w:val="TableParagraph"/>
              <w:spacing w:before="1"/>
              <w:ind w:left="360" w:right="349"/>
              <w:jc w:val="center"/>
              <w:rPr>
                <w:sz w:val="16"/>
              </w:rPr>
            </w:pPr>
            <w:r>
              <w:rPr>
                <w:color w:val="231F20"/>
                <w:sz w:val="16"/>
              </w:rPr>
              <w:t>Sonora</w:t>
            </w:r>
          </w:p>
        </w:tc>
        <w:tc>
          <w:tcPr>
            <w:tcW w:w="5619" w:type="dxa"/>
          </w:tcPr>
          <w:p w:rsidR="009E074C" w:rsidRDefault="003D052E">
            <w:pPr>
              <w:pStyle w:val="TableParagraph"/>
              <w:spacing w:before="31"/>
              <w:ind w:left="68"/>
              <w:rPr>
                <w:sz w:val="16"/>
              </w:rPr>
            </w:pPr>
            <w:r>
              <w:rPr>
                <w:color w:val="231F20"/>
                <w:sz w:val="16"/>
              </w:rPr>
              <w:t>El Colegio de Sonora.</w:t>
            </w:r>
          </w:p>
        </w:tc>
      </w:tr>
      <w:tr w:rsidR="009E074C">
        <w:trPr>
          <w:trHeight w:val="327"/>
        </w:trPr>
        <w:tc>
          <w:tcPr>
            <w:tcW w:w="995" w:type="dxa"/>
          </w:tcPr>
          <w:p w:rsidR="009E074C" w:rsidRDefault="003D052E">
            <w:pPr>
              <w:pStyle w:val="TableParagraph"/>
              <w:spacing w:before="31"/>
              <w:ind w:left="365" w:right="351"/>
              <w:jc w:val="center"/>
              <w:rPr>
                <w:sz w:val="16"/>
              </w:rPr>
            </w:pPr>
            <w:r>
              <w:rPr>
                <w:color w:val="231F20"/>
                <w:sz w:val="16"/>
              </w:rPr>
              <w:t>61.</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Instituto Tecnológico de Sonora.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62.</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de la Sierra.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63.</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de Sonora.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64.</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29"/>
              <w:ind w:left="68"/>
              <w:rPr>
                <w:sz w:val="16"/>
              </w:rPr>
            </w:pPr>
            <w:r>
              <w:rPr>
                <w:color w:val="231F20"/>
                <w:sz w:val="16"/>
              </w:rPr>
              <w:t>Universidad Estatal de Sonora.</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65.</w:t>
            </w:r>
          </w:p>
        </w:tc>
        <w:tc>
          <w:tcPr>
            <w:tcW w:w="2099" w:type="dxa"/>
            <w:vMerge w:val="restart"/>
          </w:tcPr>
          <w:p w:rsidR="009E074C" w:rsidRDefault="009E074C">
            <w:pPr>
              <w:pStyle w:val="TableParagraph"/>
              <w:rPr>
                <w:b/>
                <w:sz w:val="18"/>
              </w:rPr>
            </w:pPr>
          </w:p>
          <w:p w:rsidR="009E074C" w:rsidRDefault="009E074C">
            <w:pPr>
              <w:pStyle w:val="TableParagraph"/>
              <w:spacing w:before="3"/>
              <w:rPr>
                <w:b/>
                <w:sz w:val="14"/>
              </w:rPr>
            </w:pPr>
          </w:p>
          <w:p w:rsidR="009E074C" w:rsidRDefault="003D052E">
            <w:pPr>
              <w:pStyle w:val="TableParagraph"/>
              <w:ind w:left="360" w:right="349"/>
              <w:jc w:val="center"/>
              <w:rPr>
                <w:sz w:val="16"/>
              </w:rPr>
            </w:pPr>
            <w:r>
              <w:rPr>
                <w:color w:val="231F20"/>
                <w:sz w:val="16"/>
              </w:rPr>
              <w:t>Tabasco</w:t>
            </w:r>
          </w:p>
        </w:tc>
        <w:tc>
          <w:tcPr>
            <w:tcW w:w="5619" w:type="dxa"/>
          </w:tcPr>
          <w:p w:rsidR="009E074C" w:rsidRDefault="003D052E">
            <w:pPr>
              <w:pStyle w:val="TableParagraph"/>
              <w:spacing w:before="31"/>
              <w:ind w:left="68"/>
              <w:rPr>
                <w:sz w:val="16"/>
              </w:rPr>
            </w:pPr>
            <w:r>
              <w:rPr>
                <w:color w:val="231F20"/>
                <w:sz w:val="16"/>
              </w:rPr>
              <w:t>Universidad Intercultural del Estado de Tabasco.</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66.</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Juárez Autónoma de Tabasco.</w:t>
            </w:r>
          </w:p>
        </w:tc>
      </w:tr>
      <w:tr w:rsidR="009E074C">
        <w:trPr>
          <w:trHeight w:val="327"/>
        </w:trPr>
        <w:tc>
          <w:tcPr>
            <w:tcW w:w="995" w:type="dxa"/>
          </w:tcPr>
          <w:p w:rsidR="009E074C" w:rsidRDefault="003D052E">
            <w:pPr>
              <w:pStyle w:val="TableParagraph"/>
              <w:spacing w:before="31"/>
              <w:ind w:left="365" w:right="351"/>
              <w:jc w:val="center"/>
              <w:rPr>
                <w:sz w:val="16"/>
              </w:rPr>
            </w:pPr>
            <w:r>
              <w:rPr>
                <w:color w:val="231F20"/>
                <w:sz w:val="16"/>
              </w:rPr>
              <w:t>67.</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Popular de la Chontalpa.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68.</w:t>
            </w:r>
          </w:p>
        </w:tc>
        <w:tc>
          <w:tcPr>
            <w:tcW w:w="2099" w:type="dxa"/>
          </w:tcPr>
          <w:p w:rsidR="009E074C" w:rsidRDefault="003D052E">
            <w:pPr>
              <w:pStyle w:val="TableParagraph"/>
              <w:spacing w:before="29"/>
              <w:ind w:left="360" w:right="349"/>
              <w:jc w:val="center"/>
              <w:rPr>
                <w:sz w:val="16"/>
              </w:rPr>
            </w:pPr>
            <w:r>
              <w:rPr>
                <w:color w:val="231F20"/>
                <w:sz w:val="16"/>
              </w:rPr>
              <w:t>Tamaulipas</w:t>
            </w:r>
          </w:p>
        </w:tc>
        <w:tc>
          <w:tcPr>
            <w:tcW w:w="5619" w:type="dxa"/>
          </w:tcPr>
          <w:p w:rsidR="009E074C" w:rsidRDefault="003D052E">
            <w:pPr>
              <w:pStyle w:val="TableParagraph"/>
              <w:spacing w:before="29"/>
              <w:ind w:left="68"/>
              <w:rPr>
                <w:sz w:val="16"/>
              </w:rPr>
            </w:pPr>
            <w:r>
              <w:rPr>
                <w:color w:val="231F20"/>
                <w:sz w:val="16"/>
              </w:rPr>
              <w:t>Universidad Autónoma de Tamaulipas.</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69.</w:t>
            </w:r>
          </w:p>
        </w:tc>
        <w:tc>
          <w:tcPr>
            <w:tcW w:w="2099" w:type="dxa"/>
          </w:tcPr>
          <w:p w:rsidR="009E074C" w:rsidRDefault="003D052E">
            <w:pPr>
              <w:pStyle w:val="TableParagraph"/>
              <w:spacing w:before="29"/>
              <w:ind w:left="361" w:right="349"/>
              <w:jc w:val="center"/>
              <w:rPr>
                <w:sz w:val="16"/>
              </w:rPr>
            </w:pPr>
            <w:r>
              <w:rPr>
                <w:color w:val="231F20"/>
                <w:sz w:val="16"/>
              </w:rPr>
              <w:t>Tlaxcala</w:t>
            </w:r>
          </w:p>
        </w:tc>
        <w:tc>
          <w:tcPr>
            <w:tcW w:w="5619" w:type="dxa"/>
          </w:tcPr>
          <w:p w:rsidR="009E074C" w:rsidRDefault="003D052E">
            <w:pPr>
              <w:pStyle w:val="TableParagraph"/>
              <w:spacing w:before="29"/>
              <w:ind w:left="68"/>
              <w:rPr>
                <w:sz w:val="16"/>
              </w:rPr>
            </w:pPr>
            <w:r>
              <w:rPr>
                <w:color w:val="231F20"/>
                <w:sz w:val="16"/>
              </w:rPr>
              <w:t>Universidad Autónoma de Tlaxcala.</w:t>
            </w:r>
          </w:p>
        </w:tc>
      </w:tr>
      <w:tr w:rsidR="009E074C">
        <w:trPr>
          <w:trHeight w:val="325"/>
        </w:trPr>
        <w:tc>
          <w:tcPr>
            <w:tcW w:w="995" w:type="dxa"/>
          </w:tcPr>
          <w:p w:rsidR="009E074C" w:rsidRDefault="003D052E">
            <w:pPr>
              <w:pStyle w:val="TableParagraph"/>
              <w:spacing w:before="29"/>
              <w:ind w:left="365" w:right="351"/>
              <w:jc w:val="center"/>
              <w:rPr>
                <w:sz w:val="16"/>
              </w:rPr>
            </w:pPr>
            <w:r>
              <w:rPr>
                <w:color w:val="231F20"/>
                <w:sz w:val="16"/>
              </w:rPr>
              <w:t>70.</w:t>
            </w:r>
          </w:p>
        </w:tc>
        <w:tc>
          <w:tcPr>
            <w:tcW w:w="2099" w:type="dxa"/>
          </w:tcPr>
          <w:p w:rsidR="009E074C" w:rsidRDefault="003D052E">
            <w:pPr>
              <w:pStyle w:val="TableParagraph"/>
              <w:spacing w:before="29"/>
              <w:ind w:left="359" w:right="349"/>
              <w:jc w:val="center"/>
              <w:rPr>
                <w:sz w:val="16"/>
              </w:rPr>
            </w:pPr>
            <w:r>
              <w:rPr>
                <w:color w:val="231F20"/>
                <w:sz w:val="16"/>
              </w:rPr>
              <w:t>Veracruz</w:t>
            </w:r>
          </w:p>
        </w:tc>
        <w:tc>
          <w:tcPr>
            <w:tcW w:w="5619" w:type="dxa"/>
          </w:tcPr>
          <w:p w:rsidR="009E074C" w:rsidRDefault="003D052E">
            <w:pPr>
              <w:pStyle w:val="TableParagraph"/>
              <w:spacing w:before="29"/>
              <w:ind w:left="68"/>
              <w:rPr>
                <w:sz w:val="16"/>
              </w:rPr>
            </w:pPr>
            <w:r>
              <w:rPr>
                <w:color w:val="231F20"/>
                <w:sz w:val="16"/>
              </w:rPr>
              <w:t>Universidad Veracruzana.</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71.</w:t>
            </w:r>
          </w:p>
        </w:tc>
        <w:tc>
          <w:tcPr>
            <w:tcW w:w="2099" w:type="dxa"/>
            <w:vMerge w:val="restart"/>
          </w:tcPr>
          <w:p w:rsidR="009E074C" w:rsidRDefault="009E074C">
            <w:pPr>
              <w:pStyle w:val="TableParagraph"/>
              <w:spacing w:before="5"/>
              <w:rPr>
                <w:b/>
                <w:sz w:val="17"/>
              </w:rPr>
            </w:pPr>
          </w:p>
          <w:p w:rsidR="009E074C" w:rsidRDefault="003D052E">
            <w:pPr>
              <w:pStyle w:val="TableParagraph"/>
              <w:ind w:left="359" w:right="349"/>
              <w:jc w:val="center"/>
              <w:rPr>
                <w:sz w:val="16"/>
              </w:rPr>
            </w:pPr>
            <w:r>
              <w:rPr>
                <w:color w:val="231F20"/>
                <w:sz w:val="16"/>
              </w:rPr>
              <w:t>Yucatán</w:t>
            </w:r>
          </w:p>
        </w:tc>
        <w:tc>
          <w:tcPr>
            <w:tcW w:w="5619" w:type="dxa"/>
          </w:tcPr>
          <w:p w:rsidR="009E074C" w:rsidRDefault="003D052E">
            <w:pPr>
              <w:pStyle w:val="TableParagraph"/>
              <w:spacing w:before="31"/>
              <w:ind w:left="68"/>
              <w:rPr>
                <w:sz w:val="16"/>
              </w:rPr>
            </w:pPr>
            <w:r>
              <w:rPr>
                <w:color w:val="231F20"/>
                <w:sz w:val="16"/>
              </w:rPr>
              <w:t>Universidad Autónoma de Yucatán.</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72.</w:t>
            </w:r>
          </w:p>
        </w:tc>
        <w:tc>
          <w:tcPr>
            <w:tcW w:w="2099" w:type="dxa"/>
            <w:vMerge/>
            <w:tcBorders>
              <w:top w:val="nil"/>
            </w:tcBorders>
          </w:tcPr>
          <w:p w:rsidR="009E074C" w:rsidRDefault="009E074C">
            <w:pPr>
              <w:rPr>
                <w:sz w:val="2"/>
                <w:szCs w:val="2"/>
              </w:rPr>
            </w:pPr>
          </w:p>
        </w:tc>
        <w:tc>
          <w:tcPr>
            <w:tcW w:w="5619" w:type="dxa"/>
          </w:tcPr>
          <w:p w:rsidR="009E074C" w:rsidRDefault="003D052E">
            <w:pPr>
              <w:pStyle w:val="TableParagraph"/>
              <w:spacing w:before="31"/>
              <w:ind w:left="68"/>
              <w:rPr>
                <w:sz w:val="16"/>
              </w:rPr>
            </w:pPr>
            <w:r>
              <w:rPr>
                <w:color w:val="231F20"/>
                <w:sz w:val="16"/>
              </w:rPr>
              <w:t>Universidad de Oriente.</w:t>
            </w:r>
          </w:p>
        </w:tc>
      </w:tr>
      <w:tr w:rsidR="009E074C">
        <w:trPr>
          <w:trHeight w:val="325"/>
        </w:trPr>
        <w:tc>
          <w:tcPr>
            <w:tcW w:w="995" w:type="dxa"/>
          </w:tcPr>
          <w:p w:rsidR="009E074C" w:rsidRDefault="003D052E">
            <w:pPr>
              <w:pStyle w:val="TableParagraph"/>
              <w:spacing w:before="31"/>
              <w:ind w:left="365" w:right="351"/>
              <w:jc w:val="center"/>
              <w:rPr>
                <w:sz w:val="16"/>
              </w:rPr>
            </w:pPr>
            <w:r>
              <w:rPr>
                <w:color w:val="231F20"/>
                <w:sz w:val="16"/>
              </w:rPr>
              <w:t>73.</w:t>
            </w:r>
          </w:p>
        </w:tc>
        <w:tc>
          <w:tcPr>
            <w:tcW w:w="2099" w:type="dxa"/>
          </w:tcPr>
          <w:p w:rsidR="009E074C" w:rsidRDefault="003D052E">
            <w:pPr>
              <w:pStyle w:val="TableParagraph"/>
              <w:spacing w:before="31"/>
              <w:ind w:left="360" w:right="349"/>
              <w:jc w:val="center"/>
              <w:rPr>
                <w:sz w:val="16"/>
              </w:rPr>
            </w:pPr>
            <w:r>
              <w:rPr>
                <w:color w:val="231F20"/>
                <w:sz w:val="16"/>
              </w:rPr>
              <w:t>Zacatecas</w:t>
            </w:r>
          </w:p>
        </w:tc>
        <w:tc>
          <w:tcPr>
            <w:tcW w:w="5619" w:type="dxa"/>
          </w:tcPr>
          <w:p w:rsidR="009E074C" w:rsidRDefault="003D052E">
            <w:pPr>
              <w:pStyle w:val="TableParagraph"/>
              <w:spacing w:before="31"/>
              <w:ind w:left="68"/>
              <w:rPr>
                <w:sz w:val="16"/>
              </w:rPr>
            </w:pPr>
            <w:r>
              <w:rPr>
                <w:color w:val="231F20"/>
                <w:sz w:val="16"/>
              </w:rPr>
              <w:t>Universidad Autónoma de Zacatecas.</w:t>
            </w:r>
          </w:p>
        </w:tc>
      </w:tr>
    </w:tbl>
    <w:p w:rsidR="009E074C" w:rsidRDefault="009E074C">
      <w:pPr>
        <w:rPr>
          <w:sz w:val="16"/>
        </w:rPr>
        <w:sectPr w:rsidR="009E074C">
          <w:headerReference w:type="even" r:id="rId60"/>
          <w:headerReference w:type="default" r:id="rId61"/>
          <w:pgSz w:w="12240" w:h="15840"/>
          <w:pgMar w:top="900" w:right="1560" w:bottom="280" w:left="1560" w:header="710" w:footer="0" w:gutter="0"/>
          <w:pgNumType w:start="92"/>
          <w:cols w:space="720"/>
        </w:sectPr>
      </w:pPr>
    </w:p>
    <w:p w:rsidR="009E074C" w:rsidRDefault="009E074C">
      <w:pPr>
        <w:pStyle w:val="Textoindependiente"/>
        <w:spacing w:before="9"/>
        <w:ind w:left="0" w:firstLine="0"/>
        <w:rPr>
          <w:b/>
          <w:sz w:val="16"/>
        </w:rPr>
      </w:pPr>
    </w:p>
    <w:p w:rsidR="009E074C" w:rsidRDefault="003D052E">
      <w:pPr>
        <w:spacing w:line="388" w:lineRule="auto"/>
        <w:ind w:left="1269" w:right="1224" w:hanging="26"/>
        <w:rPr>
          <w:b/>
          <w:sz w:val="18"/>
        </w:rPr>
      </w:pPr>
      <w:r>
        <w:rPr>
          <w:b/>
          <w:color w:val="231F20"/>
          <w:sz w:val="18"/>
        </w:rPr>
        <w:t>Dirección General de Educación Superior para Profesionales de la Educación Listado de Escuelas Normales Públicas que conforman la población objetivo</w:t>
      </w: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336"/>
        </w:trPr>
        <w:tc>
          <w:tcPr>
            <w:tcW w:w="772" w:type="dxa"/>
          </w:tcPr>
          <w:p w:rsidR="009E074C" w:rsidRDefault="003D052E">
            <w:pPr>
              <w:pStyle w:val="TableParagraph"/>
              <w:spacing w:before="21"/>
              <w:ind w:right="246"/>
              <w:jc w:val="right"/>
              <w:rPr>
                <w:b/>
                <w:sz w:val="16"/>
              </w:rPr>
            </w:pPr>
            <w:r>
              <w:rPr>
                <w:b/>
                <w:color w:val="231F20"/>
                <w:w w:val="95"/>
                <w:sz w:val="16"/>
              </w:rPr>
              <w:t>No.</w:t>
            </w:r>
          </w:p>
        </w:tc>
        <w:tc>
          <w:tcPr>
            <w:tcW w:w="2146" w:type="dxa"/>
          </w:tcPr>
          <w:p w:rsidR="009E074C" w:rsidRDefault="003D052E">
            <w:pPr>
              <w:pStyle w:val="TableParagraph"/>
              <w:spacing w:before="21"/>
              <w:ind w:left="722" w:right="720"/>
              <w:jc w:val="center"/>
              <w:rPr>
                <w:b/>
                <w:sz w:val="16"/>
              </w:rPr>
            </w:pPr>
            <w:r>
              <w:rPr>
                <w:b/>
                <w:color w:val="231F20"/>
                <w:sz w:val="16"/>
              </w:rPr>
              <w:t>Entidad</w:t>
            </w:r>
          </w:p>
        </w:tc>
        <w:tc>
          <w:tcPr>
            <w:tcW w:w="5795" w:type="dxa"/>
          </w:tcPr>
          <w:p w:rsidR="009E074C" w:rsidRDefault="003D052E">
            <w:pPr>
              <w:pStyle w:val="TableParagraph"/>
              <w:spacing w:before="21"/>
              <w:ind w:left="1968" w:right="1956"/>
              <w:jc w:val="center"/>
              <w:rPr>
                <w:b/>
                <w:sz w:val="16"/>
              </w:rPr>
            </w:pPr>
            <w:r>
              <w:rPr>
                <w:b/>
                <w:color w:val="231F20"/>
                <w:sz w:val="16"/>
              </w:rPr>
              <w:t>Escuela Normal Pública</w:t>
            </w:r>
          </w:p>
        </w:tc>
      </w:tr>
      <w:tr w:rsidR="009E074C">
        <w:trPr>
          <w:trHeight w:val="335"/>
        </w:trPr>
        <w:tc>
          <w:tcPr>
            <w:tcW w:w="772" w:type="dxa"/>
          </w:tcPr>
          <w:p w:rsidR="009E074C" w:rsidRDefault="003D052E">
            <w:pPr>
              <w:pStyle w:val="TableParagraph"/>
              <w:spacing w:before="20"/>
              <w:ind w:right="302"/>
              <w:jc w:val="right"/>
              <w:rPr>
                <w:sz w:val="16"/>
              </w:rPr>
            </w:pPr>
            <w:r>
              <w:rPr>
                <w:color w:val="231F20"/>
                <w:w w:val="95"/>
                <w:sz w:val="16"/>
              </w:rPr>
              <w:t>1.</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9"/>
              </w:rPr>
            </w:pPr>
          </w:p>
          <w:p w:rsidR="009E074C" w:rsidRDefault="003D052E">
            <w:pPr>
              <w:pStyle w:val="TableParagraph"/>
              <w:ind w:left="528"/>
              <w:rPr>
                <w:sz w:val="16"/>
              </w:rPr>
            </w:pPr>
            <w:r>
              <w:rPr>
                <w:color w:val="231F20"/>
                <w:sz w:val="16"/>
              </w:rPr>
              <w:t>Aguascalientes</w:t>
            </w:r>
          </w:p>
        </w:tc>
        <w:tc>
          <w:tcPr>
            <w:tcW w:w="5795" w:type="dxa"/>
          </w:tcPr>
          <w:p w:rsidR="009E074C" w:rsidRDefault="003D052E">
            <w:pPr>
              <w:pStyle w:val="TableParagraph"/>
              <w:spacing w:before="20"/>
              <w:ind w:left="68"/>
              <w:rPr>
                <w:sz w:val="16"/>
              </w:rPr>
            </w:pPr>
            <w:r>
              <w:rPr>
                <w:color w:val="231F20"/>
                <w:sz w:val="16"/>
              </w:rPr>
              <w:t>Centro Regional de Educación Normal de Aguascalientes.</w:t>
            </w:r>
          </w:p>
        </w:tc>
      </w:tr>
      <w:tr w:rsidR="009E074C">
        <w:trPr>
          <w:trHeight w:val="336"/>
        </w:trPr>
        <w:tc>
          <w:tcPr>
            <w:tcW w:w="772" w:type="dxa"/>
          </w:tcPr>
          <w:p w:rsidR="009E074C" w:rsidRDefault="003D052E">
            <w:pPr>
              <w:pStyle w:val="TableParagraph"/>
              <w:spacing w:before="21"/>
              <w:ind w:right="302"/>
              <w:jc w:val="right"/>
              <w:rPr>
                <w:sz w:val="16"/>
              </w:rPr>
            </w:pPr>
            <w:r>
              <w:rPr>
                <w:color w:val="231F20"/>
                <w:w w:val="95"/>
                <w:sz w:val="16"/>
              </w:rPr>
              <w:t>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de Aguascalientes.</w:t>
            </w:r>
          </w:p>
        </w:tc>
      </w:tr>
      <w:tr w:rsidR="009E074C">
        <w:trPr>
          <w:trHeight w:val="335"/>
        </w:trPr>
        <w:tc>
          <w:tcPr>
            <w:tcW w:w="772" w:type="dxa"/>
          </w:tcPr>
          <w:p w:rsidR="009E074C" w:rsidRDefault="003D052E">
            <w:pPr>
              <w:pStyle w:val="TableParagraph"/>
              <w:spacing w:before="20"/>
              <w:ind w:right="302"/>
              <w:jc w:val="right"/>
              <w:rPr>
                <w:sz w:val="16"/>
              </w:rPr>
            </w:pPr>
            <w:r>
              <w:rPr>
                <w:color w:val="231F20"/>
                <w:w w:val="95"/>
                <w:sz w:val="16"/>
              </w:rPr>
              <w:t>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de Rincón de Romos "Dr. Rafael Francisco Aguilar Lomelí".</w:t>
            </w:r>
          </w:p>
        </w:tc>
      </w:tr>
      <w:tr w:rsidR="009E074C">
        <w:trPr>
          <w:trHeight w:val="336"/>
        </w:trPr>
        <w:tc>
          <w:tcPr>
            <w:tcW w:w="772" w:type="dxa"/>
          </w:tcPr>
          <w:p w:rsidR="009E074C" w:rsidRDefault="003D052E">
            <w:pPr>
              <w:pStyle w:val="TableParagraph"/>
              <w:spacing w:before="21"/>
              <w:ind w:right="302"/>
              <w:jc w:val="right"/>
              <w:rPr>
                <w:sz w:val="16"/>
              </w:rPr>
            </w:pPr>
            <w:r>
              <w:rPr>
                <w:color w:val="231F20"/>
                <w:w w:val="95"/>
                <w:sz w:val="16"/>
              </w:rPr>
              <w:t>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Rural "Justo Sierra Méndez", Aguascalientes.</w:t>
            </w:r>
          </w:p>
        </w:tc>
      </w:tr>
      <w:tr w:rsidR="009E074C">
        <w:trPr>
          <w:trHeight w:val="570"/>
        </w:trPr>
        <w:tc>
          <w:tcPr>
            <w:tcW w:w="772" w:type="dxa"/>
          </w:tcPr>
          <w:p w:rsidR="009E074C" w:rsidRDefault="003D052E">
            <w:pPr>
              <w:pStyle w:val="TableParagraph"/>
              <w:spacing w:before="138"/>
              <w:ind w:right="302"/>
              <w:jc w:val="right"/>
              <w:rPr>
                <w:sz w:val="16"/>
              </w:rPr>
            </w:pPr>
            <w:r>
              <w:rPr>
                <w:color w:val="231F20"/>
                <w:w w:val="95"/>
                <w:sz w:val="16"/>
              </w:rPr>
              <w:t>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19" w:line="307" w:lineRule="auto"/>
              <w:ind w:left="68" w:right="79"/>
              <w:rPr>
                <w:sz w:val="16"/>
              </w:rPr>
            </w:pPr>
            <w:r>
              <w:rPr>
                <w:color w:val="231F20"/>
                <w:sz w:val="16"/>
              </w:rPr>
              <w:t>Escuela Normal Superior Federal de Aguascalientes "Profr. José Santos Valdés".</w:t>
            </w:r>
          </w:p>
        </w:tc>
      </w:tr>
      <w:tr w:rsidR="009E074C">
        <w:trPr>
          <w:trHeight w:val="335"/>
        </w:trPr>
        <w:tc>
          <w:tcPr>
            <w:tcW w:w="772" w:type="dxa"/>
          </w:tcPr>
          <w:p w:rsidR="009E074C" w:rsidRDefault="003D052E">
            <w:pPr>
              <w:pStyle w:val="TableParagraph"/>
              <w:spacing w:before="20"/>
              <w:ind w:right="302"/>
              <w:jc w:val="right"/>
              <w:rPr>
                <w:sz w:val="16"/>
              </w:rPr>
            </w:pPr>
            <w:r>
              <w:rPr>
                <w:color w:val="231F20"/>
                <w:w w:val="95"/>
                <w:sz w:val="16"/>
              </w:rPr>
              <w:t>6.</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4"/>
              <w:rPr>
                <w:b/>
                <w:sz w:val="25"/>
              </w:rPr>
            </w:pPr>
          </w:p>
          <w:p w:rsidR="009E074C" w:rsidRDefault="003D052E">
            <w:pPr>
              <w:pStyle w:val="TableParagraph"/>
              <w:ind w:left="551"/>
              <w:rPr>
                <w:sz w:val="16"/>
              </w:rPr>
            </w:pPr>
            <w:r>
              <w:rPr>
                <w:color w:val="231F20"/>
                <w:sz w:val="16"/>
              </w:rPr>
              <w:t>Baja California</w:t>
            </w:r>
          </w:p>
        </w:tc>
        <w:tc>
          <w:tcPr>
            <w:tcW w:w="5795" w:type="dxa"/>
          </w:tcPr>
          <w:p w:rsidR="009E074C" w:rsidRDefault="003D052E">
            <w:pPr>
              <w:pStyle w:val="TableParagraph"/>
              <w:spacing w:before="20"/>
              <w:ind w:left="68"/>
              <w:rPr>
                <w:sz w:val="16"/>
              </w:rPr>
            </w:pPr>
            <w:r>
              <w:rPr>
                <w:color w:val="231F20"/>
                <w:sz w:val="16"/>
              </w:rPr>
              <w:t>Benemérita Escuela Normal Estatal, Profesor Jesús Prado.</w:t>
            </w:r>
          </w:p>
        </w:tc>
      </w:tr>
      <w:tr w:rsidR="009E074C">
        <w:trPr>
          <w:trHeight w:val="571"/>
        </w:trPr>
        <w:tc>
          <w:tcPr>
            <w:tcW w:w="772" w:type="dxa"/>
          </w:tcPr>
          <w:p w:rsidR="009E074C" w:rsidRDefault="003D052E">
            <w:pPr>
              <w:pStyle w:val="TableParagraph"/>
              <w:spacing w:before="139"/>
              <w:ind w:right="302"/>
              <w:jc w:val="right"/>
              <w:rPr>
                <w:sz w:val="16"/>
              </w:rPr>
            </w:pPr>
            <w:r>
              <w:rPr>
                <w:color w:val="231F20"/>
                <w:w w:val="95"/>
                <w:sz w:val="16"/>
              </w:rPr>
              <w:t>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line="307" w:lineRule="auto"/>
              <w:ind w:left="68"/>
              <w:rPr>
                <w:sz w:val="16"/>
              </w:rPr>
            </w:pPr>
            <w:r>
              <w:rPr>
                <w:color w:val="231F20"/>
                <w:sz w:val="16"/>
              </w:rPr>
              <w:t>Benemérita Escuela Normal para Licenciadas en Educación Preescolar "</w:t>
            </w:r>
            <w:r>
              <w:rPr>
                <w:color w:val="231F20"/>
                <w:sz w:val="16"/>
              </w:rPr>
              <w:t>Educadora Rosaura Zapata".</w:t>
            </w:r>
          </w:p>
        </w:tc>
      </w:tr>
      <w:tr w:rsidR="009E074C">
        <w:trPr>
          <w:trHeight w:val="335"/>
        </w:trPr>
        <w:tc>
          <w:tcPr>
            <w:tcW w:w="772" w:type="dxa"/>
          </w:tcPr>
          <w:p w:rsidR="009E074C" w:rsidRDefault="003D052E">
            <w:pPr>
              <w:pStyle w:val="TableParagraph"/>
              <w:spacing w:before="20"/>
              <w:ind w:right="302"/>
              <w:jc w:val="right"/>
              <w:rPr>
                <w:sz w:val="16"/>
              </w:rPr>
            </w:pPr>
            <w:r>
              <w:rPr>
                <w:color w:val="231F20"/>
                <w:w w:val="95"/>
                <w:sz w:val="16"/>
              </w:rPr>
              <w:t>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Benemérita Escuela Normal Urbana Federal "Fronteriza" de Mexicali</w:t>
            </w:r>
          </w:p>
        </w:tc>
      </w:tr>
      <w:tr w:rsidR="009E074C">
        <w:trPr>
          <w:trHeight w:val="336"/>
        </w:trPr>
        <w:tc>
          <w:tcPr>
            <w:tcW w:w="772" w:type="dxa"/>
          </w:tcPr>
          <w:p w:rsidR="009E074C" w:rsidRDefault="003D052E">
            <w:pPr>
              <w:pStyle w:val="TableParagraph"/>
              <w:spacing w:before="21"/>
              <w:ind w:right="302"/>
              <w:jc w:val="right"/>
              <w:rPr>
                <w:sz w:val="16"/>
              </w:rPr>
            </w:pPr>
            <w:r>
              <w:rPr>
                <w:color w:val="231F20"/>
                <w:w w:val="95"/>
                <w:sz w:val="16"/>
              </w:rPr>
              <w:t>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Centro de Actualización del Magisterio, Tijuana.</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10.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"Profr. Gregorio Torres Quintero".</w:t>
            </w:r>
          </w:p>
        </w:tc>
      </w:tr>
      <w:tr w:rsidR="009E074C">
        <w:trPr>
          <w:trHeight w:val="571"/>
        </w:trPr>
        <w:tc>
          <w:tcPr>
            <w:tcW w:w="772" w:type="dxa"/>
          </w:tcPr>
          <w:p w:rsidR="009E074C" w:rsidRDefault="003D052E">
            <w:pPr>
              <w:pStyle w:val="TableParagraph"/>
              <w:spacing w:before="139"/>
              <w:ind w:right="258"/>
              <w:jc w:val="right"/>
              <w:rPr>
                <w:sz w:val="16"/>
              </w:rPr>
            </w:pPr>
            <w:r>
              <w:rPr>
                <w:color w:val="231F20"/>
                <w:w w:val="95"/>
                <w:sz w:val="16"/>
              </w:rPr>
              <w:t>11.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line="307" w:lineRule="auto"/>
              <w:ind w:left="68"/>
              <w:rPr>
                <w:sz w:val="16"/>
              </w:rPr>
            </w:pPr>
            <w:r>
              <w:rPr>
                <w:color w:val="231F20"/>
                <w:sz w:val="16"/>
              </w:rPr>
              <w:t>Escuela Normal de Educación Preescolar "</w:t>
            </w:r>
            <w:r>
              <w:rPr>
                <w:color w:val="231F20"/>
                <w:sz w:val="16"/>
              </w:rPr>
              <w:t>Estefanía Castañeda y Núñez de Cáceres".</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12.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Experimental "Mtro. Rafael Ramírez".</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13.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Experimental de Baja California "Benito Juárez".</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14.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Fronteriza Tijuana.</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15.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Urbana Nocturna de Mexicali.</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16.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Universidad Estatal de Estudios Pedagógicos.</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17.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Universidad Estatal de Estudios Pedagógicos (Extensión Ensenada).</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18.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Universidad Estatal de Estudios Pedagógicos (Extensión Tijuana).</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19.</w:t>
            </w:r>
          </w:p>
        </w:tc>
        <w:tc>
          <w:tcPr>
            <w:tcW w:w="2146" w:type="dxa"/>
            <w:vMerge w:val="restart"/>
          </w:tcPr>
          <w:p w:rsidR="009E074C" w:rsidRDefault="009E074C">
            <w:pPr>
              <w:pStyle w:val="TableParagraph"/>
              <w:rPr>
                <w:b/>
                <w:sz w:val="18"/>
              </w:rPr>
            </w:pPr>
          </w:p>
          <w:p w:rsidR="009E074C" w:rsidRDefault="009E074C">
            <w:pPr>
              <w:pStyle w:val="TableParagraph"/>
              <w:spacing w:before="4"/>
              <w:rPr>
                <w:b/>
                <w:sz w:val="14"/>
              </w:rPr>
            </w:pPr>
          </w:p>
          <w:p w:rsidR="009E074C" w:rsidRDefault="003D052E">
            <w:pPr>
              <w:pStyle w:val="TableParagraph"/>
              <w:ind w:left="403"/>
              <w:rPr>
                <w:sz w:val="16"/>
              </w:rPr>
            </w:pPr>
            <w:r>
              <w:rPr>
                <w:color w:val="231F20"/>
                <w:sz w:val="16"/>
              </w:rPr>
              <w:t>Baja California Sur</w:t>
            </w:r>
          </w:p>
        </w:tc>
        <w:tc>
          <w:tcPr>
            <w:tcW w:w="5795" w:type="dxa"/>
          </w:tcPr>
          <w:p w:rsidR="009E074C" w:rsidRDefault="003D052E">
            <w:pPr>
              <w:pStyle w:val="TableParagraph"/>
              <w:spacing w:before="21"/>
              <w:ind w:left="68"/>
              <w:rPr>
                <w:sz w:val="16"/>
              </w:rPr>
            </w:pPr>
            <w:r>
              <w:rPr>
                <w:color w:val="231F20"/>
                <w:sz w:val="16"/>
              </w:rPr>
              <w:t>Benemérita Escuela Normal Urbana "Profr. Domingo Carballo Félix".</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20.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Centro Regional de Educación Normal "Marcelo Rubio Ruiz".</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21.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Superior del Estado de Baja California Sur.</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22.</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9"/>
              <w:rPr>
                <w:b/>
                <w:sz w:val="25"/>
              </w:rPr>
            </w:pPr>
          </w:p>
          <w:p w:rsidR="009E074C" w:rsidRDefault="003D052E">
            <w:pPr>
              <w:pStyle w:val="TableParagraph"/>
              <w:ind w:left="684"/>
              <w:rPr>
                <w:sz w:val="16"/>
              </w:rPr>
            </w:pPr>
            <w:r>
              <w:rPr>
                <w:color w:val="231F20"/>
                <w:sz w:val="16"/>
              </w:rPr>
              <w:t>Campeche</w:t>
            </w:r>
          </w:p>
        </w:tc>
        <w:tc>
          <w:tcPr>
            <w:tcW w:w="5795" w:type="dxa"/>
          </w:tcPr>
          <w:p w:rsidR="009E074C" w:rsidRDefault="003D052E">
            <w:pPr>
              <w:pStyle w:val="TableParagraph"/>
              <w:spacing w:before="20"/>
              <w:ind w:left="68"/>
              <w:rPr>
                <w:sz w:val="16"/>
              </w:rPr>
            </w:pPr>
            <w:r>
              <w:rPr>
                <w:color w:val="231F20"/>
                <w:sz w:val="16"/>
              </w:rPr>
              <w:t>Escuela Normal de Educación Preescolar Lic. Miriam Cuevas Trujillo.</w:t>
            </w:r>
          </w:p>
        </w:tc>
      </w:tr>
      <w:tr w:rsidR="009E074C">
        <w:trPr>
          <w:trHeight w:val="570"/>
        </w:trPr>
        <w:tc>
          <w:tcPr>
            <w:tcW w:w="772" w:type="dxa"/>
          </w:tcPr>
          <w:p w:rsidR="009E074C" w:rsidRDefault="003D052E">
            <w:pPr>
              <w:pStyle w:val="TableParagraph"/>
              <w:spacing w:before="138"/>
              <w:ind w:right="258"/>
              <w:jc w:val="right"/>
              <w:rPr>
                <w:sz w:val="16"/>
              </w:rPr>
            </w:pPr>
            <w:r>
              <w:rPr>
                <w:color w:val="231F20"/>
                <w:w w:val="95"/>
                <w:sz w:val="16"/>
              </w:rPr>
              <w:t>23.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line="307" w:lineRule="auto"/>
              <w:ind w:left="68"/>
              <w:rPr>
                <w:sz w:val="16"/>
              </w:rPr>
            </w:pPr>
            <w:r>
              <w:rPr>
                <w:color w:val="231F20"/>
                <w:sz w:val="16"/>
              </w:rPr>
              <w:t>Escuela Normal de Educación Primaria "Profra. Pilar Elena Flores Acuña" del Instituto Campechano.</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24.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de Licenciatura en Educación Especial.</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25.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de Licenciatura en Educación Física, Campeche.</w:t>
            </w:r>
          </w:p>
        </w:tc>
      </w:tr>
      <w:tr w:rsidR="009E074C">
        <w:trPr>
          <w:trHeight w:val="571"/>
        </w:trPr>
        <w:tc>
          <w:tcPr>
            <w:tcW w:w="772" w:type="dxa"/>
          </w:tcPr>
          <w:p w:rsidR="009E074C" w:rsidRDefault="003D052E">
            <w:pPr>
              <w:pStyle w:val="TableParagraph"/>
              <w:spacing w:before="139"/>
              <w:ind w:right="258"/>
              <w:jc w:val="right"/>
              <w:rPr>
                <w:sz w:val="16"/>
              </w:rPr>
            </w:pPr>
            <w:r>
              <w:rPr>
                <w:color w:val="231F20"/>
                <w:w w:val="95"/>
                <w:sz w:val="16"/>
              </w:rPr>
              <w:t>26.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line="307" w:lineRule="auto"/>
              <w:ind w:left="68"/>
              <w:rPr>
                <w:sz w:val="16"/>
              </w:rPr>
            </w:pPr>
            <w:r>
              <w:rPr>
                <w:color w:val="231F20"/>
                <w:sz w:val="16"/>
              </w:rPr>
              <w:t>Escuela Normal de Licenciatura en Educación Preescolar "Profr. Pastor Rodríguez Estrada".</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27.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de Licenciatura en Educación Primaria (Módulo Hopelchén).</w:t>
            </w:r>
          </w:p>
        </w:tc>
      </w:tr>
      <w:tr w:rsidR="009E074C">
        <w:trPr>
          <w:trHeight w:val="336"/>
        </w:trPr>
        <w:tc>
          <w:tcPr>
            <w:tcW w:w="772" w:type="dxa"/>
          </w:tcPr>
          <w:p w:rsidR="009E074C" w:rsidRDefault="003D052E">
            <w:pPr>
              <w:pStyle w:val="TableParagraph"/>
              <w:spacing w:before="21"/>
              <w:ind w:right="258"/>
              <w:jc w:val="right"/>
              <w:rPr>
                <w:sz w:val="16"/>
              </w:rPr>
            </w:pPr>
            <w:r>
              <w:rPr>
                <w:color w:val="231F20"/>
                <w:w w:val="95"/>
                <w:sz w:val="16"/>
              </w:rPr>
              <w:t>28.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de Licenciatura en Educación Primaria de Calkiní.</w:t>
            </w:r>
          </w:p>
        </w:tc>
      </w:tr>
      <w:tr w:rsidR="009E074C">
        <w:trPr>
          <w:trHeight w:val="335"/>
        </w:trPr>
        <w:tc>
          <w:tcPr>
            <w:tcW w:w="772" w:type="dxa"/>
          </w:tcPr>
          <w:p w:rsidR="009E074C" w:rsidRDefault="003D052E">
            <w:pPr>
              <w:pStyle w:val="TableParagraph"/>
              <w:spacing w:before="20"/>
              <w:ind w:right="258"/>
              <w:jc w:val="right"/>
              <w:rPr>
                <w:sz w:val="16"/>
              </w:rPr>
            </w:pPr>
            <w:r>
              <w:rPr>
                <w:color w:val="231F20"/>
                <w:w w:val="95"/>
                <w:sz w:val="16"/>
              </w:rPr>
              <w:t>29.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Rural "Justo Sierra Méndez", Campeche.</w:t>
            </w:r>
          </w:p>
        </w:tc>
      </w:tr>
      <w:tr w:rsidR="009E074C">
        <w:trPr>
          <w:trHeight w:val="571"/>
        </w:trPr>
        <w:tc>
          <w:tcPr>
            <w:tcW w:w="772" w:type="dxa"/>
          </w:tcPr>
          <w:p w:rsidR="009E074C" w:rsidRDefault="003D052E">
            <w:pPr>
              <w:pStyle w:val="TableParagraph"/>
              <w:spacing w:before="139"/>
              <w:ind w:right="258"/>
              <w:jc w:val="right"/>
              <w:rPr>
                <w:sz w:val="16"/>
              </w:rPr>
            </w:pPr>
            <w:r>
              <w:rPr>
                <w:color w:val="231F20"/>
                <w:w w:val="95"/>
                <w:sz w:val="16"/>
              </w:rPr>
              <w:t>30.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line="307" w:lineRule="auto"/>
              <w:ind w:left="68"/>
              <w:rPr>
                <w:sz w:val="16"/>
              </w:rPr>
            </w:pPr>
            <w:r>
              <w:rPr>
                <w:color w:val="231F20"/>
                <w:sz w:val="16"/>
              </w:rPr>
              <w:t>Escuela Normal Superior Profr. Salomón Barrancos Aguilar del Instituto Campechano.</w:t>
            </w:r>
          </w:p>
        </w:tc>
      </w:tr>
      <w:tr w:rsidR="009E074C">
        <w:trPr>
          <w:trHeight w:val="336"/>
        </w:trPr>
        <w:tc>
          <w:tcPr>
            <w:tcW w:w="772" w:type="dxa"/>
          </w:tcPr>
          <w:p w:rsidR="009E074C" w:rsidRDefault="003D052E">
            <w:pPr>
              <w:pStyle w:val="TableParagraph"/>
              <w:spacing w:before="20"/>
              <w:ind w:right="258"/>
              <w:jc w:val="right"/>
              <w:rPr>
                <w:sz w:val="16"/>
              </w:rPr>
            </w:pPr>
            <w:r>
              <w:rPr>
                <w:color w:val="231F20"/>
                <w:w w:val="95"/>
                <w:sz w:val="16"/>
              </w:rPr>
              <w:t>31.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0"/>
              <w:ind w:left="68"/>
              <w:rPr>
                <w:sz w:val="16"/>
              </w:rPr>
            </w:pPr>
            <w:r>
              <w:rPr>
                <w:color w:val="231F20"/>
                <w:sz w:val="16"/>
              </w:rPr>
              <w:t>Escuela Normal Superior Federal de Campeche.</w:t>
            </w:r>
          </w:p>
        </w:tc>
      </w:tr>
    </w:tbl>
    <w:p w:rsidR="009E074C" w:rsidRDefault="009E074C">
      <w:pPr>
        <w:rPr>
          <w:sz w:val="16"/>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7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71" name="Line 116"/>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2" name="Line 115"/>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493B5E" id="Group 114"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">
                <v:line id="Line 116"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7UfMUAAADcAAAADwAAAGRycy9kb3ducmV2LnhtbESPQWvCQBSE74L/YXlCb7oxpSrRVUqg&#10;IBSKtQU9PrPPTTD7NmRXjf31bkHwOMzMN8xi1dlaXKj1lWMF41ECgrhwumKj4PfnYzgD4QOyxtox&#10;KbiRh9Wy31tgpt2Vv+myDUZECPsMFZQhNJmUvijJoh+5hjh6R9daDFG2RuoWrxFua5kmyURarDgu&#10;lNhQXlJx2p6tgtPfbt8kZpN/fR7M2/Q1zWfueFPqZdC9z0EE6sIz/GivtYJ0Oob/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7UfMUAAADcAAAADwAAAAAAAAAA&#10;AAAAAAChAgAAZHJzL2Rvd25yZXYueG1sUEsFBgAAAAAEAAQA+QAAAJMDAAAAAA==&#10;" strokecolor="#231f20" strokeweight=".72pt"/>
                <v:line id="Line 115"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PX8YAAADcAAAADwAAAGRycy9kb3ducmV2LnhtbESPQWvCQBSE7wX/w/IEb3VjoK1ENyKC&#10;oOChVQ96e2RfssHs25jdmrS/vlso9DjMzDfMcjXYRjyo87VjBbNpAoK4cLrmSsH5tH2eg/ABWWPj&#10;mBR8kYdVPnpaYqZdzx/0OIZKRAj7DBWYENpMSl8YsuinriWOXuk6iyHKrpK6wz7CbSPTJHmVFmuO&#10;CwZb2hgqbsdPq+B+ub989+nh3Zdb3K3r696cq71Sk/GwXoAINIT/8F97pxWkbyn8no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LD1/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526"/>
        </w:trPr>
        <w:tc>
          <w:tcPr>
            <w:tcW w:w="772" w:type="dxa"/>
          </w:tcPr>
          <w:p w:rsidR="009E074C" w:rsidRDefault="003D052E">
            <w:pPr>
              <w:pStyle w:val="TableParagraph"/>
              <w:spacing w:before="131"/>
              <w:ind w:left="209" w:right="196"/>
              <w:jc w:val="center"/>
              <w:rPr>
                <w:sz w:val="16"/>
              </w:rPr>
            </w:pPr>
            <w:r>
              <w:rPr>
                <w:color w:val="231F20"/>
                <w:sz w:val="16"/>
              </w:rPr>
              <w:t>32.</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7"/>
              <w:rPr>
                <w:b/>
                <w:sz w:val="17"/>
              </w:rPr>
            </w:pPr>
          </w:p>
          <w:p w:rsidR="009E074C" w:rsidRDefault="003D052E">
            <w:pPr>
              <w:pStyle w:val="TableParagraph"/>
              <w:spacing w:before="1"/>
              <w:ind w:left="729" w:right="718"/>
              <w:jc w:val="center"/>
              <w:rPr>
                <w:sz w:val="16"/>
              </w:rPr>
            </w:pPr>
            <w:r>
              <w:rPr>
                <w:color w:val="231F20"/>
                <w:sz w:val="16"/>
              </w:rPr>
              <w:t>Chiapas</w:t>
            </w:r>
          </w:p>
        </w:tc>
        <w:tc>
          <w:tcPr>
            <w:tcW w:w="5795" w:type="dxa"/>
          </w:tcPr>
          <w:p w:rsidR="009E074C" w:rsidRDefault="003D052E">
            <w:pPr>
              <w:pStyle w:val="TableParagraph"/>
              <w:spacing w:before="23" w:line="280" w:lineRule="auto"/>
              <w:ind w:left="68" w:right="79"/>
              <w:rPr>
                <w:sz w:val="16"/>
              </w:rPr>
            </w:pPr>
            <w:r>
              <w:rPr>
                <w:color w:val="231F20"/>
                <w:sz w:val="16"/>
              </w:rPr>
              <w:t>Centro Regional de Formación Docente e Investigación Educativa del Estado de Chiapas.</w:t>
            </w:r>
          </w:p>
        </w:tc>
      </w:tr>
      <w:tr w:rsidR="009E074C">
        <w:trPr>
          <w:trHeight w:val="526"/>
        </w:trPr>
        <w:tc>
          <w:tcPr>
            <w:tcW w:w="772" w:type="dxa"/>
          </w:tcPr>
          <w:p w:rsidR="009E074C" w:rsidRDefault="003D052E">
            <w:pPr>
              <w:pStyle w:val="TableParagraph"/>
              <w:spacing w:before="130"/>
              <w:ind w:left="209" w:right="196"/>
              <w:jc w:val="center"/>
              <w:rPr>
                <w:sz w:val="16"/>
              </w:rPr>
            </w:pPr>
            <w:r>
              <w:rPr>
                <w:color w:val="231F20"/>
                <w:sz w:val="16"/>
              </w:rPr>
              <w:t>33.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ight="79"/>
              <w:rPr>
                <w:sz w:val="16"/>
              </w:rPr>
            </w:pPr>
            <w:r>
              <w:rPr>
                <w:color w:val="231F20"/>
                <w:sz w:val="16"/>
              </w:rPr>
              <w:t>Escuela Normal de Licenciatura en Educación Física "Profr. Pedro Reynol Ozuna Henning".</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34.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Licenciatura en Educación Física de Tapachula.</w:t>
            </w:r>
          </w:p>
        </w:tc>
      </w:tr>
      <w:tr w:rsidR="009E074C">
        <w:trPr>
          <w:trHeight w:val="525"/>
        </w:trPr>
        <w:tc>
          <w:tcPr>
            <w:tcW w:w="772" w:type="dxa"/>
          </w:tcPr>
          <w:p w:rsidR="009E074C" w:rsidRDefault="003D052E">
            <w:pPr>
              <w:pStyle w:val="TableParagraph"/>
              <w:spacing w:before="130"/>
              <w:ind w:left="209" w:right="196"/>
              <w:jc w:val="center"/>
              <w:rPr>
                <w:sz w:val="16"/>
              </w:rPr>
            </w:pPr>
            <w:r>
              <w:rPr>
                <w:color w:val="231F20"/>
                <w:sz w:val="16"/>
              </w:rPr>
              <w:t>35.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ight="79"/>
              <w:rPr>
                <w:sz w:val="16"/>
              </w:rPr>
            </w:pPr>
            <w:r>
              <w:rPr>
                <w:color w:val="231F20"/>
                <w:sz w:val="16"/>
              </w:rPr>
              <w:t>Escuela Normal de Licenciatura en Educación Preescolar "Bertha Von Glumer y</w:t>
            </w:r>
            <w:r>
              <w:rPr>
                <w:color w:val="231F20"/>
                <w:spacing w:val="-2"/>
                <w:sz w:val="16"/>
              </w:rPr>
              <w:t xml:space="preserve"> </w:t>
            </w:r>
            <w:r>
              <w:rPr>
                <w:color w:val="231F20"/>
                <w:sz w:val="16"/>
              </w:rPr>
              <w:t>Leyva".</w:t>
            </w:r>
          </w:p>
        </w:tc>
      </w:tr>
      <w:tr w:rsidR="009E074C">
        <w:trPr>
          <w:trHeight w:val="526"/>
        </w:trPr>
        <w:tc>
          <w:tcPr>
            <w:tcW w:w="772" w:type="dxa"/>
          </w:tcPr>
          <w:p w:rsidR="009E074C" w:rsidRDefault="003D052E">
            <w:pPr>
              <w:pStyle w:val="TableParagraph"/>
              <w:spacing w:before="131"/>
              <w:ind w:left="209" w:right="196"/>
              <w:jc w:val="center"/>
              <w:rPr>
                <w:sz w:val="16"/>
              </w:rPr>
            </w:pPr>
            <w:r>
              <w:rPr>
                <w:color w:val="231F20"/>
                <w:sz w:val="16"/>
              </w:rPr>
              <w:t>36.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ight="79"/>
              <w:rPr>
                <w:sz w:val="16"/>
              </w:rPr>
            </w:pPr>
            <w:r>
              <w:rPr>
                <w:color w:val="231F20"/>
                <w:sz w:val="16"/>
              </w:rPr>
              <w:t>Escuela Normal de Licenciatura en Educación Preescolar "Rosario Castellanos".</w:t>
            </w:r>
          </w:p>
        </w:tc>
      </w:tr>
      <w:tr w:rsidR="009E074C">
        <w:trPr>
          <w:trHeight w:val="526"/>
        </w:trPr>
        <w:tc>
          <w:tcPr>
            <w:tcW w:w="772" w:type="dxa"/>
          </w:tcPr>
          <w:p w:rsidR="009E074C" w:rsidRDefault="003D052E">
            <w:pPr>
              <w:pStyle w:val="TableParagraph"/>
              <w:spacing w:before="131"/>
              <w:ind w:left="209" w:right="196"/>
              <w:jc w:val="center"/>
              <w:rPr>
                <w:sz w:val="16"/>
              </w:rPr>
            </w:pPr>
            <w:r>
              <w:rPr>
                <w:color w:val="231F20"/>
                <w:sz w:val="16"/>
              </w:rPr>
              <w:t>37.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Pr>
                <w:sz w:val="16"/>
              </w:rPr>
            </w:pPr>
            <w:r>
              <w:rPr>
                <w:color w:val="231F20"/>
                <w:sz w:val="16"/>
              </w:rPr>
              <w:t>Escuela Normal de Licenciatura en Educación Preescolar "Rosaura Zapata Cano".</w:t>
            </w:r>
          </w:p>
        </w:tc>
      </w:tr>
      <w:tr w:rsidR="009E074C">
        <w:trPr>
          <w:trHeight w:val="526"/>
        </w:trPr>
        <w:tc>
          <w:tcPr>
            <w:tcW w:w="772" w:type="dxa"/>
          </w:tcPr>
          <w:p w:rsidR="009E074C" w:rsidRDefault="003D052E">
            <w:pPr>
              <w:pStyle w:val="TableParagraph"/>
              <w:spacing w:before="131"/>
              <w:ind w:left="209" w:right="196"/>
              <w:jc w:val="center"/>
              <w:rPr>
                <w:sz w:val="16"/>
              </w:rPr>
            </w:pPr>
            <w:r>
              <w:rPr>
                <w:color w:val="231F20"/>
                <w:sz w:val="16"/>
              </w:rPr>
              <w:t>38.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Pr>
                <w:sz w:val="16"/>
              </w:rPr>
            </w:pPr>
            <w:r>
              <w:rPr>
                <w:color w:val="231F20"/>
                <w:sz w:val="16"/>
              </w:rPr>
              <w:t>Escuela Normal de Licenciatura en Educación Preescolar "Lic. Manuel Larráinzar".</w:t>
            </w:r>
          </w:p>
        </w:tc>
      </w:tr>
      <w:tr w:rsidR="009E074C">
        <w:trPr>
          <w:trHeight w:val="526"/>
        </w:trPr>
        <w:tc>
          <w:tcPr>
            <w:tcW w:w="772" w:type="dxa"/>
          </w:tcPr>
          <w:p w:rsidR="009E074C" w:rsidRDefault="003D052E">
            <w:pPr>
              <w:pStyle w:val="TableParagraph"/>
              <w:spacing w:before="130"/>
              <w:ind w:left="209" w:right="196"/>
              <w:jc w:val="center"/>
              <w:rPr>
                <w:sz w:val="16"/>
              </w:rPr>
            </w:pPr>
            <w:r>
              <w:rPr>
                <w:color w:val="231F20"/>
                <w:sz w:val="16"/>
              </w:rPr>
              <w:t>39.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ight="79"/>
              <w:rPr>
                <w:sz w:val="16"/>
              </w:rPr>
            </w:pPr>
            <w:r>
              <w:rPr>
                <w:color w:val="231F20"/>
                <w:sz w:val="16"/>
              </w:rPr>
              <w:t>Escuela Normal de Licenciatura en Educación Primaria "Lic. Manuel Larráinzar".</w:t>
            </w:r>
          </w:p>
        </w:tc>
      </w:tr>
      <w:tr w:rsidR="009E074C">
        <w:trPr>
          <w:trHeight w:val="526"/>
        </w:trPr>
        <w:tc>
          <w:tcPr>
            <w:tcW w:w="772" w:type="dxa"/>
          </w:tcPr>
          <w:p w:rsidR="009E074C" w:rsidRDefault="003D052E">
            <w:pPr>
              <w:pStyle w:val="TableParagraph"/>
              <w:spacing w:before="130"/>
              <w:ind w:left="209" w:right="196"/>
              <w:jc w:val="center"/>
              <w:rPr>
                <w:sz w:val="16"/>
              </w:rPr>
            </w:pPr>
            <w:r>
              <w:rPr>
                <w:color w:val="231F20"/>
                <w:sz w:val="16"/>
              </w:rPr>
              <w:t>40.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ight="44"/>
              <w:rPr>
                <w:sz w:val="16"/>
              </w:rPr>
            </w:pPr>
            <w:r>
              <w:rPr>
                <w:color w:val="231F20"/>
                <w:sz w:val="16"/>
              </w:rPr>
              <w:t>Escuela Normal de Licenciatura en Educación Preescolar y Primaria del Estado "Tonalá".</w:t>
            </w:r>
          </w:p>
        </w:tc>
      </w:tr>
      <w:tr w:rsidR="009E074C">
        <w:trPr>
          <w:trHeight w:val="525"/>
        </w:trPr>
        <w:tc>
          <w:tcPr>
            <w:tcW w:w="772" w:type="dxa"/>
          </w:tcPr>
          <w:p w:rsidR="009E074C" w:rsidRDefault="003D052E">
            <w:pPr>
              <w:pStyle w:val="TableParagraph"/>
              <w:spacing w:before="130"/>
              <w:ind w:left="209" w:right="196"/>
              <w:jc w:val="center"/>
              <w:rPr>
                <w:sz w:val="16"/>
              </w:rPr>
            </w:pPr>
            <w:r>
              <w:rPr>
                <w:color w:val="231F20"/>
                <w:sz w:val="16"/>
              </w:rPr>
              <w:t>41.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Pr>
                <w:sz w:val="16"/>
              </w:rPr>
            </w:pPr>
            <w:r>
              <w:rPr>
                <w:color w:val="231F20"/>
                <w:sz w:val="16"/>
              </w:rPr>
              <w:t>Escuela Normal de Licenciatura en Educación Primaria "Del Occidente de Chiapas".</w:t>
            </w:r>
          </w:p>
        </w:tc>
      </w:tr>
      <w:tr w:rsidR="009E074C">
        <w:trPr>
          <w:trHeight w:val="526"/>
        </w:trPr>
        <w:tc>
          <w:tcPr>
            <w:tcW w:w="772" w:type="dxa"/>
          </w:tcPr>
          <w:p w:rsidR="009E074C" w:rsidRDefault="003D052E">
            <w:pPr>
              <w:pStyle w:val="TableParagraph"/>
              <w:spacing w:before="131"/>
              <w:ind w:left="209" w:right="196"/>
              <w:jc w:val="center"/>
              <w:rPr>
                <w:sz w:val="16"/>
              </w:rPr>
            </w:pPr>
            <w:r>
              <w:rPr>
                <w:color w:val="231F20"/>
                <w:sz w:val="16"/>
              </w:rPr>
              <w:t>42.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Pr>
                <w:sz w:val="16"/>
              </w:rPr>
            </w:pPr>
            <w:r>
              <w:rPr>
                <w:color w:val="231F20"/>
                <w:sz w:val="16"/>
              </w:rPr>
              <w:t>Escuela Normal de Licenciatura en Educación Primaria "</w:t>
            </w:r>
            <w:r>
              <w:rPr>
                <w:color w:val="231F20"/>
                <w:sz w:val="16"/>
              </w:rPr>
              <w:t>Dr. Manuel Velasco Suárez".</w:t>
            </w:r>
          </w:p>
        </w:tc>
      </w:tr>
      <w:tr w:rsidR="009E074C">
        <w:trPr>
          <w:trHeight w:val="526"/>
        </w:trPr>
        <w:tc>
          <w:tcPr>
            <w:tcW w:w="772" w:type="dxa"/>
          </w:tcPr>
          <w:p w:rsidR="009E074C" w:rsidRDefault="003D052E">
            <w:pPr>
              <w:pStyle w:val="TableParagraph"/>
              <w:spacing w:before="131"/>
              <w:ind w:left="209" w:right="196"/>
              <w:jc w:val="center"/>
              <w:rPr>
                <w:sz w:val="16"/>
              </w:rPr>
            </w:pPr>
            <w:r>
              <w:rPr>
                <w:color w:val="231F20"/>
                <w:sz w:val="16"/>
              </w:rPr>
              <w:t>43.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Pr>
                <w:sz w:val="16"/>
              </w:rPr>
            </w:pPr>
            <w:r>
              <w:rPr>
                <w:color w:val="231F20"/>
                <w:sz w:val="16"/>
              </w:rPr>
              <w:t>Escuela Normal de Licenciatura en Educación Primaria "Fray Matías de Córdova".</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44.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Licenciatura en Educación Primaria "Villaflores".</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45.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Licenciatura en Educación Primaria del Estado, Chiapas.</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46.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"Fray Matías Antonio de Córdova y Ordóñez".</w:t>
            </w:r>
          </w:p>
        </w:tc>
      </w:tr>
      <w:tr w:rsidR="009E074C">
        <w:trPr>
          <w:trHeight w:val="308"/>
        </w:trPr>
        <w:tc>
          <w:tcPr>
            <w:tcW w:w="772" w:type="dxa"/>
          </w:tcPr>
          <w:p w:rsidR="009E074C" w:rsidRDefault="003D052E">
            <w:pPr>
              <w:pStyle w:val="TableParagraph"/>
              <w:spacing w:before="22"/>
              <w:ind w:left="209" w:right="196"/>
              <w:jc w:val="center"/>
              <w:rPr>
                <w:sz w:val="16"/>
              </w:rPr>
            </w:pPr>
            <w:r>
              <w:rPr>
                <w:color w:val="231F20"/>
                <w:sz w:val="16"/>
              </w:rPr>
              <w:t>47.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"La Enseñanza" e "Ignacio Manuel Altamirano".</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48.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Indígena Intercultural Bilingüe "Jacinto Canek".</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49.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Rural Mactumactzá.</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50.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Superior de Chiapas.</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51.</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3"/>
              <w:rPr>
                <w:b/>
                <w:sz w:val="20"/>
              </w:rPr>
            </w:pPr>
          </w:p>
          <w:p w:rsidR="009E074C" w:rsidRDefault="003D052E">
            <w:pPr>
              <w:pStyle w:val="TableParagraph"/>
              <w:ind w:left="684"/>
              <w:rPr>
                <w:sz w:val="16"/>
              </w:rPr>
            </w:pPr>
            <w:r>
              <w:rPr>
                <w:color w:val="231F20"/>
                <w:sz w:val="16"/>
              </w:rPr>
              <w:t>Chihuahua</w:t>
            </w:r>
          </w:p>
        </w:tc>
        <w:tc>
          <w:tcPr>
            <w:tcW w:w="5795" w:type="dxa"/>
          </w:tcPr>
          <w:p w:rsidR="009E074C" w:rsidRDefault="003D052E">
            <w:pPr>
              <w:pStyle w:val="TableParagraph"/>
              <w:spacing w:before="22"/>
              <w:ind w:left="68"/>
              <w:rPr>
                <w:sz w:val="16"/>
              </w:rPr>
            </w:pPr>
            <w:r>
              <w:rPr>
                <w:color w:val="231F20"/>
                <w:sz w:val="16"/>
              </w:rPr>
              <w:t>Centro Chihuahuense de Estudios de Posgrado.</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52.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de Actualización del Magisterio de Chihuahua.</w:t>
            </w:r>
          </w:p>
        </w:tc>
      </w:tr>
      <w:tr w:rsidR="009E074C">
        <w:trPr>
          <w:trHeight w:val="308"/>
        </w:trPr>
        <w:tc>
          <w:tcPr>
            <w:tcW w:w="772" w:type="dxa"/>
          </w:tcPr>
          <w:p w:rsidR="009E074C" w:rsidRDefault="003D052E">
            <w:pPr>
              <w:pStyle w:val="TableParagraph"/>
              <w:spacing w:before="22"/>
              <w:ind w:left="209" w:right="196"/>
              <w:jc w:val="center"/>
              <w:rPr>
                <w:sz w:val="16"/>
              </w:rPr>
            </w:pPr>
            <w:r>
              <w:rPr>
                <w:color w:val="231F20"/>
                <w:sz w:val="16"/>
              </w:rPr>
              <w:t>53.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de Actualización del Magisterio de Ciudad Juárez.</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54.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Centro de Investigación y Docencia.</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55.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Experimental "Miguel Hidalgo".</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56.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Rural "</w:t>
            </w:r>
            <w:r>
              <w:rPr>
                <w:color w:val="231F20"/>
                <w:sz w:val="16"/>
              </w:rPr>
              <w:t>Ricardo Flores Magón".</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57.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"Profr. José E. Medrano R.".</w:t>
            </w:r>
          </w:p>
        </w:tc>
      </w:tr>
      <w:tr w:rsidR="009E074C">
        <w:trPr>
          <w:trHeight w:val="526"/>
        </w:trPr>
        <w:tc>
          <w:tcPr>
            <w:tcW w:w="772" w:type="dxa"/>
          </w:tcPr>
          <w:p w:rsidR="009E074C" w:rsidRDefault="003D052E">
            <w:pPr>
              <w:pStyle w:val="TableParagraph"/>
              <w:spacing w:before="130"/>
              <w:ind w:left="209" w:right="196"/>
              <w:jc w:val="center"/>
              <w:rPr>
                <w:sz w:val="16"/>
              </w:rPr>
            </w:pPr>
            <w:r>
              <w:rPr>
                <w:color w:val="231F20"/>
                <w:sz w:val="16"/>
              </w:rPr>
              <w:t>58.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Pr>
                <w:sz w:val="16"/>
              </w:rPr>
            </w:pPr>
            <w:r>
              <w:rPr>
                <w:color w:val="231F20"/>
                <w:sz w:val="16"/>
              </w:rPr>
              <w:t>Institución Benemérita y Centenaria Escuela Normal del Estado de Chihuahua "Profr. Luis Urías Belderráin".</w:t>
            </w:r>
          </w:p>
        </w:tc>
      </w:tr>
      <w:tr w:rsidR="009E074C">
        <w:trPr>
          <w:trHeight w:val="309"/>
        </w:trPr>
        <w:tc>
          <w:tcPr>
            <w:tcW w:w="772" w:type="dxa"/>
          </w:tcPr>
          <w:p w:rsidR="009E074C" w:rsidRDefault="003D052E">
            <w:pPr>
              <w:pStyle w:val="TableParagraph"/>
              <w:spacing w:before="22"/>
              <w:ind w:left="209" w:right="196"/>
              <w:jc w:val="center"/>
              <w:rPr>
                <w:sz w:val="16"/>
              </w:rPr>
            </w:pPr>
            <w:r>
              <w:rPr>
                <w:color w:val="231F20"/>
                <w:sz w:val="16"/>
              </w:rPr>
              <w:t>59.</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6"/>
              <w:rPr>
                <w:b/>
                <w:sz w:val="18"/>
              </w:rPr>
            </w:pPr>
          </w:p>
          <w:p w:rsidR="009E074C" w:rsidRDefault="003D052E">
            <w:pPr>
              <w:pStyle w:val="TableParagraph"/>
              <w:spacing w:before="1"/>
              <w:ind w:left="431"/>
              <w:rPr>
                <w:sz w:val="16"/>
              </w:rPr>
            </w:pPr>
            <w:r>
              <w:rPr>
                <w:color w:val="231F20"/>
                <w:sz w:val="16"/>
              </w:rPr>
              <w:t>Ciudad de México</w:t>
            </w:r>
          </w:p>
        </w:tc>
        <w:tc>
          <w:tcPr>
            <w:tcW w:w="5795" w:type="dxa"/>
          </w:tcPr>
          <w:p w:rsidR="009E074C" w:rsidRDefault="003D052E">
            <w:pPr>
              <w:pStyle w:val="TableParagraph"/>
              <w:spacing w:before="22"/>
              <w:ind w:left="68"/>
              <w:rPr>
                <w:sz w:val="16"/>
              </w:rPr>
            </w:pPr>
            <w:r>
              <w:rPr>
                <w:color w:val="231F20"/>
                <w:sz w:val="16"/>
              </w:rPr>
              <w:t>Benemérita Escuela Nacional de Maestros</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60.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Centro de Actualización del Magisterio en el Distrito Federal.</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61.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Nacional para Maestras de Jardines de Niños.</w:t>
            </w:r>
          </w:p>
        </w:tc>
      </w:tr>
      <w:tr w:rsidR="009E074C">
        <w:trPr>
          <w:trHeight w:val="310"/>
        </w:trPr>
        <w:tc>
          <w:tcPr>
            <w:tcW w:w="772" w:type="dxa"/>
          </w:tcPr>
          <w:p w:rsidR="009E074C" w:rsidRDefault="003D052E">
            <w:pPr>
              <w:pStyle w:val="TableParagraph"/>
              <w:spacing w:before="23"/>
              <w:ind w:left="209" w:right="196"/>
              <w:jc w:val="center"/>
              <w:rPr>
                <w:sz w:val="16"/>
              </w:rPr>
            </w:pPr>
            <w:r>
              <w:rPr>
                <w:color w:val="231F20"/>
                <w:sz w:val="16"/>
              </w:rPr>
              <w:t>62.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Especialización.</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63.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 México.</w:t>
            </w:r>
          </w:p>
        </w:tc>
      </w:tr>
      <w:tr w:rsidR="009E074C">
        <w:trPr>
          <w:trHeight w:val="310"/>
        </w:trPr>
        <w:tc>
          <w:tcPr>
            <w:tcW w:w="772" w:type="dxa"/>
          </w:tcPr>
          <w:p w:rsidR="009E074C" w:rsidRDefault="003D052E">
            <w:pPr>
              <w:pStyle w:val="TableParagraph"/>
              <w:spacing w:before="22"/>
              <w:ind w:left="209" w:right="196"/>
              <w:jc w:val="center"/>
              <w:rPr>
                <w:sz w:val="16"/>
              </w:rPr>
            </w:pPr>
            <w:r>
              <w:rPr>
                <w:color w:val="231F20"/>
                <w:sz w:val="16"/>
              </w:rPr>
              <w:t>64.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Superior de Educación Física.</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6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68" name="Line 113"/>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 name="Line 112"/>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8D6C7D" id="Group 111"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">
                <v:line id="Line 113"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rPMMAAADcAAAADwAAAGRycy9kb3ducmV2LnhtbERPXWvCMBR9H+w/hDvwbaarTKUzlVEY&#10;CIJsKujjtblNi81NaaLW/frlYeDj4XwvloNtxZV63zhW8DZOQBCXTjdsFOx3X69zED4ga2wdk4I7&#10;eVjmz08LzLS78Q9dt8GIGMI+QwV1CF0mpS9rsujHriOOXOV6iyHC3kjd4y2G21amSTKVFhuODTV2&#10;VNRUnrcXq+D8ezh2ifkuNuuTeZ9N0mLuqrtSo5fh8wNEoCE8xP/ulVaQTuPa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d6zzDAAAA3AAAAA8AAAAAAAAAAAAA&#10;AAAAoQIAAGRycy9kb3ducmV2LnhtbFBLBQYAAAAABAAEAPkAAACRAwAAAAA=&#10;" strokecolor="#231f20" strokeweight=".72pt"/>
                <v:line id="Line 112"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L88YAAADcAAAADwAAAGRycy9kb3ducmV2LnhtbESPT4vCMBTE74LfITzBm6YWFLdrFBEE&#10;hT2sfw67t0fzbIrNS22i7e6nNwsLHoeZ+Q2zWHW2Eg9qfOlYwWScgCDOnS65UHA+bUdzED4ga6wc&#10;k4If8rBa9nsLzLRr+UCPYyhEhLDPUIEJoc6k9Lkhi37sauLoXVxjMUTZFFI32Ea4rWSaJDNpseS4&#10;YLCmjaH8erxbBbev2/S3TT8+/WWLu3X5vTfnYq/UcNCt30EE6sIr/N/eaQXp7A3+zsQj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2C/P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316"/>
        </w:trPr>
        <w:tc>
          <w:tcPr>
            <w:tcW w:w="772" w:type="dxa"/>
          </w:tcPr>
          <w:p w:rsidR="009E074C" w:rsidRDefault="003D052E">
            <w:pPr>
              <w:pStyle w:val="TableParagraph"/>
              <w:spacing w:before="23"/>
              <w:ind w:left="274"/>
              <w:rPr>
                <w:sz w:val="16"/>
              </w:rPr>
            </w:pPr>
            <w:r>
              <w:rPr>
                <w:color w:val="231F20"/>
                <w:sz w:val="16"/>
              </w:rPr>
              <w:t>65.</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46"/>
              <w:ind w:left="729" w:right="719"/>
              <w:jc w:val="center"/>
              <w:rPr>
                <w:sz w:val="16"/>
              </w:rPr>
            </w:pPr>
            <w:r>
              <w:rPr>
                <w:color w:val="231F20"/>
                <w:sz w:val="16"/>
              </w:rPr>
              <w:t>Coahuila</w:t>
            </w:r>
          </w:p>
        </w:tc>
        <w:tc>
          <w:tcPr>
            <w:tcW w:w="5795" w:type="dxa"/>
          </w:tcPr>
          <w:p w:rsidR="009E074C" w:rsidRDefault="003D052E">
            <w:pPr>
              <w:pStyle w:val="TableParagraph"/>
              <w:spacing w:before="23"/>
              <w:ind w:left="68"/>
              <w:rPr>
                <w:sz w:val="16"/>
              </w:rPr>
            </w:pPr>
            <w:r>
              <w:rPr>
                <w:color w:val="231F20"/>
                <w:sz w:val="16"/>
              </w:rPr>
              <w:t>Benemérita Escuela Normal de Coahuila.</w:t>
            </w:r>
          </w:p>
        </w:tc>
      </w:tr>
      <w:tr w:rsidR="009E074C">
        <w:trPr>
          <w:trHeight w:val="316"/>
        </w:trPr>
        <w:tc>
          <w:tcPr>
            <w:tcW w:w="772" w:type="dxa"/>
          </w:tcPr>
          <w:p w:rsidR="009E074C" w:rsidRDefault="003D052E">
            <w:pPr>
              <w:pStyle w:val="TableParagraph"/>
              <w:spacing w:before="22"/>
              <w:ind w:left="274"/>
              <w:rPr>
                <w:sz w:val="16"/>
              </w:rPr>
            </w:pPr>
            <w:r>
              <w:rPr>
                <w:color w:val="231F20"/>
                <w:sz w:val="16"/>
              </w:rPr>
              <w:t>66.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Educación Física, Coahuila.</w:t>
            </w:r>
          </w:p>
        </w:tc>
      </w:tr>
      <w:tr w:rsidR="009E074C">
        <w:trPr>
          <w:trHeight w:val="316"/>
        </w:trPr>
        <w:tc>
          <w:tcPr>
            <w:tcW w:w="772" w:type="dxa"/>
          </w:tcPr>
          <w:p w:rsidR="009E074C" w:rsidRDefault="003D052E">
            <w:pPr>
              <w:pStyle w:val="TableParagraph"/>
              <w:spacing w:before="22"/>
              <w:ind w:left="274"/>
              <w:rPr>
                <w:sz w:val="16"/>
              </w:rPr>
            </w:pPr>
            <w:r>
              <w:rPr>
                <w:color w:val="231F20"/>
                <w:sz w:val="16"/>
              </w:rPr>
              <w:t>67.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Educación Preescolar del Estado de Coahuila.</w:t>
            </w:r>
          </w:p>
        </w:tc>
      </w:tr>
      <w:tr w:rsidR="009E074C">
        <w:trPr>
          <w:trHeight w:val="315"/>
        </w:trPr>
        <w:tc>
          <w:tcPr>
            <w:tcW w:w="772" w:type="dxa"/>
          </w:tcPr>
          <w:p w:rsidR="009E074C" w:rsidRDefault="003D052E">
            <w:pPr>
              <w:pStyle w:val="TableParagraph"/>
              <w:spacing w:before="22"/>
              <w:ind w:left="274"/>
              <w:rPr>
                <w:sz w:val="16"/>
              </w:rPr>
            </w:pPr>
            <w:r>
              <w:rPr>
                <w:color w:val="231F20"/>
                <w:sz w:val="16"/>
              </w:rPr>
              <w:t>68.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Torreón.</w:t>
            </w:r>
          </w:p>
        </w:tc>
      </w:tr>
      <w:tr w:rsidR="009E074C">
        <w:trPr>
          <w:trHeight w:val="316"/>
        </w:trPr>
        <w:tc>
          <w:tcPr>
            <w:tcW w:w="772" w:type="dxa"/>
          </w:tcPr>
          <w:p w:rsidR="009E074C" w:rsidRDefault="003D052E">
            <w:pPr>
              <w:pStyle w:val="TableParagraph"/>
              <w:spacing w:before="23"/>
              <w:ind w:left="274"/>
              <w:rPr>
                <w:sz w:val="16"/>
              </w:rPr>
            </w:pPr>
            <w:r>
              <w:rPr>
                <w:color w:val="231F20"/>
                <w:sz w:val="16"/>
              </w:rPr>
              <w:t>69.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Experimental, Coahuila.</w:t>
            </w:r>
          </w:p>
        </w:tc>
      </w:tr>
      <w:tr w:rsidR="009E074C">
        <w:trPr>
          <w:trHeight w:val="316"/>
        </w:trPr>
        <w:tc>
          <w:tcPr>
            <w:tcW w:w="772" w:type="dxa"/>
          </w:tcPr>
          <w:p w:rsidR="009E074C" w:rsidRDefault="003D052E">
            <w:pPr>
              <w:pStyle w:val="TableParagraph"/>
              <w:spacing w:before="23"/>
              <w:ind w:left="274"/>
              <w:rPr>
                <w:sz w:val="16"/>
              </w:rPr>
            </w:pPr>
            <w:r>
              <w:rPr>
                <w:color w:val="231F20"/>
                <w:sz w:val="16"/>
              </w:rPr>
              <w:t>70.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Oficial "Dora Madero".</w:t>
            </w:r>
          </w:p>
        </w:tc>
      </w:tr>
      <w:tr w:rsidR="009E074C">
        <w:trPr>
          <w:trHeight w:val="316"/>
        </w:trPr>
        <w:tc>
          <w:tcPr>
            <w:tcW w:w="772" w:type="dxa"/>
          </w:tcPr>
          <w:p w:rsidR="009E074C" w:rsidRDefault="003D052E">
            <w:pPr>
              <w:pStyle w:val="TableParagraph"/>
              <w:spacing w:before="23"/>
              <w:ind w:left="274"/>
              <w:rPr>
                <w:sz w:val="16"/>
              </w:rPr>
            </w:pPr>
            <w:r>
              <w:rPr>
                <w:color w:val="231F20"/>
                <w:sz w:val="16"/>
              </w:rPr>
              <w:t>71.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Regional de Especialización del Estado de Coahuila.</w:t>
            </w:r>
          </w:p>
        </w:tc>
      </w:tr>
      <w:tr w:rsidR="009E074C">
        <w:trPr>
          <w:trHeight w:val="316"/>
        </w:trPr>
        <w:tc>
          <w:tcPr>
            <w:tcW w:w="772" w:type="dxa"/>
          </w:tcPr>
          <w:p w:rsidR="009E074C" w:rsidRDefault="003D052E">
            <w:pPr>
              <w:pStyle w:val="TableParagraph"/>
              <w:spacing w:before="22"/>
              <w:ind w:left="274"/>
              <w:rPr>
                <w:sz w:val="16"/>
              </w:rPr>
            </w:pPr>
            <w:r>
              <w:rPr>
                <w:color w:val="231F20"/>
                <w:sz w:val="16"/>
              </w:rPr>
              <w:t>72.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del Estado de Coahuila.</w:t>
            </w:r>
          </w:p>
        </w:tc>
      </w:tr>
      <w:tr w:rsidR="009E074C">
        <w:trPr>
          <w:trHeight w:val="532"/>
        </w:trPr>
        <w:tc>
          <w:tcPr>
            <w:tcW w:w="772" w:type="dxa"/>
          </w:tcPr>
          <w:p w:rsidR="009E074C" w:rsidRDefault="003D052E">
            <w:pPr>
              <w:pStyle w:val="TableParagraph"/>
              <w:spacing w:before="130"/>
              <w:ind w:left="274"/>
              <w:rPr>
                <w:sz w:val="16"/>
              </w:rPr>
            </w:pPr>
            <w:r>
              <w:rPr>
                <w:color w:val="231F20"/>
                <w:sz w:val="16"/>
              </w:rPr>
              <w:t>73.</w:t>
            </w:r>
          </w:p>
        </w:tc>
        <w:tc>
          <w:tcPr>
            <w:tcW w:w="2146" w:type="dxa"/>
          </w:tcPr>
          <w:p w:rsidR="009E074C" w:rsidRDefault="003D052E">
            <w:pPr>
              <w:pStyle w:val="TableParagraph"/>
              <w:spacing w:before="130"/>
              <w:ind w:left="729" w:right="718"/>
              <w:jc w:val="center"/>
              <w:rPr>
                <w:sz w:val="16"/>
              </w:rPr>
            </w:pPr>
            <w:r>
              <w:rPr>
                <w:color w:val="231F20"/>
                <w:sz w:val="16"/>
              </w:rPr>
              <w:t>Colima</w:t>
            </w:r>
          </w:p>
        </w:tc>
        <w:tc>
          <w:tcPr>
            <w:tcW w:w="5795" w:type="dxa"/>
          </w:tcPr>
          <w:p w:rsidR="009E074C" w:rsidRDefault="003D052E">
            <w:pPr>
              <w:pStyle w:val="TableParagraph"/>
              <w:spacing w:before="22" w:line="280" w:lineRule="auto"/>
              <w:ind w:left="68"/>
              <w:rPr>
                <w:sz w:val="16"/>
              </w:rPr>
            </w:pPr>
            <w:r>
              <w:rPr>
                <w:color w:val="231F20"/>
                <w:sz w:val="16"/>
              </w:rPr>
              <w:t>Instituto Superior de Educación Normal del Estado de Colima "Prof. Gregorio Torres Quintero".</w:t>
            </w:r>
          </w:p>
        </w:tc>
      </w:tr>
      <w:tr w:rsidR="009E074C">
        <w:trPr>
          <w:trHeight w:val="314"/>
        </w:trPr>
        <w:tc>
          <w:tcPr>
            <w:tcW w:w="772" w:type="dxa"/>
          </w:tcPr>
          <w:p w:rsidR="009E074C" w:rsidRDefault="003D052E">
            <w:pPr>
              <w:pStyle w:val="TableParagraph"/>
              <w:spacing w:before="22"/>
              <w:ind w:left="274"/>
              <w:rPr>
                <w:sz w:val="16"/>
              </w:rPr>
            </w:pPr>
            <w:r>
              <w:rPr>
                <w:color w:val="231F20"/>
                <w:sz w:val="16"/>
              </w:rPr>
              <w:t>74.</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14"/>
              </w:rPr>
            </w:pPr>
          </w:p>
          <w:p w:rsidR="009E074C" w:rsidRDefault="003D052E">
            <w:pPr>
              <w:pStyle w:val="TableParagraph"/>
              <w:spacing w:before="1"/>
              <w:ind w:left="729" w:right="719"/>
              <w:jc w:val="center"/>
              <w:rPr>
                <w:sz w:val="16"/>
              </w:rPr>
            </w:pPr>
            <w:r>
              <w:rPr>
                <w:color w:val="231F20"/>
                <w:sz w:val="16"/>
              </w:rPr>
              <w:t>Durango</w:t>
            </w:r>
          </w:p>
        </w:tc>
        <w:tc>
          <w:tcPr>
            <w:tcW w:w="5795" w:type="dxa"/>
          </w:tcPr>
          <w:p w:rsidR="009E074C" w:rsidRDefault="003D052E">
            <w:pPr>
              <w:pStyle w:val="TableParagraph"/>
              <w:spacing w:before="22"/>
              <w:ind w:left="68"/>
              <w:rPr>
                <w:sz w:val="16"/>
              </w:rPr>
            </w:pPr>
            <w:r>
              <w:rPr>
                <w:color w:val="231F20"/>
                <w:sz w:val="16"/>
              </w:rPr>
              <w:t>Benemérita y Centenaria Escuela Normal del Estado de Durango.</w:t>
            </w:r>
          </w:p>
        </w:tc>
      </w:tr>
      <w:tr w:rsidR="009E074C">
        <w:trPr>
          <w:trHeight w:val="316"/>
        </w:trPr>
        <w:tc>
          <w:tcPr>
            <w:tcW w:w="772" w:type="dxa"/>
          </w:tcPr>
          <w:p w:rsidR="009E074C" w:rsidRDefault="003D052E">
            <w:pPr>
              <w:pStyle w:val="TableParagraph"/>
              <w:spacing w:before="23"/>
              <w:ind w:left="274"/>
              <w:rPr>
                <w:sz w:val="16"/>
              </w:rPr>
            </w:pPr>
            <w:r>
              <w:rPr>
                <w:color w:val="231F20"/>
                <w:sz w:val="16"/>
              </w:rPr>
              <w:t>75.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Centro de Actualización del Magisterio de Durango.</w:t>
            </w:r>
          </w:p>
        </w:tc>
      </w:tr>
      <w:tr w:rsidR="009E074C">
        <w:trPr>
          <w:trHeight w:val="316"/>
        </w:trPr>
        <w:tc>
          <w:tcPr>
            <w:tcW w:w="772" w:type="dxa"/>
          </w:tcPr>
          <w:p w:rsidR="009E074C" w:rsidRDefault="003D052E">
            <w:pPr>
              <w:pStyle w:val="TableParagraph"/>
              <w:spacing w:before="23"/>
              <w:ind w:left="274"/>
              <w:rPr>
                <w:sz w:val="16"/>
              </w:rPr>
            </w:pPr>
            <w:r>
              <w:rPr>
                <w:color w:val="231F20"/>
                <w:sz w:val="16"/>
              </w:rPr>
              <w:t>76.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Rural "J. Guadalupe Aguilera".</w:t>
            </w:r>
          </w:p>
        </w:tc>
      </w:tr>
      <w:tr w:rsidR="009E074C">
        <w:trPr>
          <w:trHeight w:val="316"/>
        </w:trPr>
        <w:tc>
          <w:tcPr>
            <w:tcW w:w="772" w:type="dxa"/>
          </w:tcPr>
          <w:p w:rsidR="009E074C" w:rsidRDefault="003D052E">
            <w:pPr>
              <w:pStyle w:val="TableParagraph"/>
              <w:spacing w:before="23"/>
              <w:ind w:left="274"/>
              <w:rPr>
                <w:sz w:val="16"/>
              </w:rPr>
            </w:pPr>
            <w:r>
              <w:rPr>
                <w:color w:val="231F20"/>
                <w:sz w:val="16"/>
              </w:rPr>
              <w:t>77.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Urbana "Profr. Carlos A. Carrillo".</w:t>
            </w:r>
          </w:p>
        </w:tc>
      </w:tr>
      <w:tr w:rsidR="009E074C">
        <w:trPr>
          <w:trHeight w:val="532"/>
        </w:trPr>
        <w:tc>
          <w:tcPr>
            <w:tcW w:w="772" w:type="dxa"/>
          </w:tcPr>
          <w:p w:rsidR="009E074C" w:rsidRDefault="003D052E">
            <w:pPr>
              <w:pStyle w:val="TableParagraph"/>
              <w:spacing w:before="130"/>
              <w:ind w:left="274"/>
              <w:rPr>
                <w:sz w:val="16"/>
              </w:rPr>
            </w:pPr>
            <w:r>
              <w:rPr>
                <w:color w:val="231F20"/>
                <w:sz w:val="16"/>
              </w:rPr>
              <w:t>78.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line="280" w:lineRule="auto"/>
              <w:ind w:left="68"/>
              <w:rPr>
                <w:sz w:val="16"/>
              </w:rPr>
            </w:pPr>
            <w:r>
              <w:rPr>
                <w:color w:val="231F20"/>
                <w:sz w:val="16"/>
              </w:rPr>
              <w:t>Instituto de Estudios Superiores de Educación Normal "Gral. Lázaro Cárdenas del Río".</w:t>
            </w:r>
          </w:p>
        </w:tc>
      </w:tr>
      <w:tr w:rsidR="009E074C">
        <w:trPr>
          <w:trHeight w:val="316"/>
        </w:trPr>
        <w:tc>
          <w:tcPr>
            <w:tcW w:w="772" w:type="dxa"/>
          </w:tcPr>
          <w:p w:rsidR="009E074C" w:rsidRDefault="003D052E">
            <w:pPr>
              <w:pStyle w:val="TableParagraph"/>
              <w:spacing w:before="22"/>
              <w:ind w:left="274"/>
              <w:rPr>
                <w:sz w:val="16"/>
              </w:rPr>
            </w:pPr>
            <w:r>
              <w:rPr>
                <w:color w:val="231F20"/>
                <w:sz w:val="16"/>
              </w:rPr>
              <w:t>79.</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4"/>
              <w:rPr>
                <w:b/>
                <w:sz w:val="23"/>
              </w:rPr>
            </w:pPr>
          </w:p>
          <w:p w:rsidR="009E074C" w:rsidRDefault="003D052E">
            <w:pPr>
              <w:pStyle w:val="TableParagraph"/>
              <w:ind w:left="434"/>
              <w:rPr>
                <w:sz w:val="16"/>
              </w:rPr>
            </w:pPr>
            <w:r>
              <w:rPr>
                <w:color w:val="231F20"/>
                <w:sz w:val="16"/>
              </w:rPr>
              <w:t>Estado de México</w:t>
            </w:r>
          </w:p>
        </w:tc>
        <w:tc>
          <w:tcPr>
            <w:tcW w:w="5795" w:type="dxa"/>
          </w:tcPr>
          <w:p w:rsidR="009E074C" w:rsidRDefault="003D052E">
            <w:pPr>
              <w:pStyle w:val="TableParagraph"/>
              <w:spacing w:before="22"/>
              <w:ind w:left="68"/>
              <w:rPr>
                <w:sz w:val="16"/>
              </w:rPr>
            </w:pPr>
            <w:r>
              <w:rPr>
                <w:color w:val="231F20"/>
                <w:sz w:val="16"/>
              </w:rPr>
              <w:t>Escuela Normal de Amecameca.</w:t>
            </w:r>
          </w:p>
        </w:tc>
      </w:tr>
      <w:tr w:rsidR="009E074C">
        <w:trPr>
          <w:trHeight w:val="315"/>
        </w:trPr>
        <w:tc>
          <w:tcPr>
            <w:tcW w:w="772" w:type="dxa"/>
          </w:tcPr>
          <w:p w:rsidR="009E074C" w:rsidRDefault="003D052E">
            <w:pPr>
              <w:pStyle w:val="TableParagraph"/>
              <w:spacing w:before="22"/>
              <w:ind w:left="274"/>
              <w:rPr>
                <w:sz w:val="16"/>
              </w:rPr>
            </w:pPr>
            <w:r>
              <w:rPr>
                <w:color w:val="231F20"/>
                <w:sz w:val="16"/>
              </w:rPr>
              <w:t>80.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Atizapán de Zaragoza.</w:t>
            </w:r>
          </w:p>
        </w:tc>
      </w:tr>
      <w:tr w:rsidR="009E074C">
        <w:trPr>
          <w:trHeight w:val="316"/>
        </w:trPr>
        <w:tc>
          <w:tcPr>
            <w:tcW w:w="772" w:type="dxa"/>
          </w:tcPr>
          <w:p w:rsidR="009E074C" w:rsidRDefault="003D052E">
            <w:pPr>
              <w:pStyle w:val="TableParagraph"/>
              <w:spacing w:before="23"/>
              <w:ind w:left="274"/>
              <w:rPr>
                <w:sz w:val="16"/>
              </w:rPr>
            </w:pPr>
            <w:r>
              <w:rPr>
                <w:color w:val="231F20"/>
                <w:sz w:val="16"/>
              </w:rPr>
              <w:t>81.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Atlacomulco.</w:t>
            </w:r>
          </w:p>
        </w:tc>
      </w:tr>
      <w:tr w:rsidR="009E074C">
        <w:trPr>
          <w:trHeight w:val="316"/>
        </w:trPr>
        <w:tc>
          <w:tcPr>
            <w:tcW w:w="772" w:type="dxa"/>
          </w:tcPr>
          <w:p w:rsidR="009E074C" w:rsidRDefault="003D052E">
            <w:pPr>
              <w:pStyle w:val="TableParagraph"/>
              <w:spacing w:before="23"/>
              <w:ind w:left="274"/>
              <w:rPr>
                <w:sz w:val="16"/>
              </w:rPr>
            </w:pPr>
            <w:r>
              <w:rPr>
                <w:color w:val="231F20"/>
                <w:sz w:val="16"/>
              </w:rPr>
              <w:t>82.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Capulhuac.</w:t>
            </w:r>
          </w:p>
        </w:tc>
      </w:tr>
      <w:tr w:rsidR="009E074C">
        <w:trPr>
          <w:trHeight w:val="316"/>
        </w:trPr>
        <w:tc>
          <w:tcPr>
            <w:tcW w:w="772" w:type="dxa"/>
          </w:tcPr>
          <w:p w:rsidR="009E074C" w:rsidRDefault="003D052E">
            <w:pPr>
              <w:pStyle w:val="TableParagraph"/>
              <w:spacing w:before="23"/>
              <w:ind w:left="274"/>
              <w:rPr>
                <w:sz w:val="16"/>
              </w:rPr>
            </w:pPr>
            <w:r>
              <w:rPr>
                <w:color w:val="231F20"/>
                <w:sz w:val="16"/>
              </w:rPr>
              <w:t>83.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Chalco.</w:t>
            </w:r>
          </w:p>
        </w:tc>
      </w:tr>
      <w:tr w:rsidR="009E074C">
        <w:trPr>
          <w:trHeight w:val="316"/>
        </w:trPr>
        <w:tc>
          <w:tcPr>
            <w:tcW w:w="772" w:type="dxa"/>
          </w:tcPr>
          <w:p w:rsidR="009E074C" w:rsidRDefault="003D052E">
            <w:pPr>
              <w:pStyle w:val="TableParagraph"/>
              <w:spacing w:before="22"/>
              <w:ind w:left="274"/>
              <w:rPr>
                <w:sz w:val="16"/>
              </w:rPr>
            </w:pPr>
            <w:r>
              <w:rPr>
                <w:color w:val="231F20"/>
                <w:sz w:val="16"/>
              </w:rPr>
              <w:t>84.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Coacalco.</w:t>
            </w:r>
          </w:p>
        </w:tc>
      </w:tr>
      <w:tr w:rsidR="009E074C">
        <w:trPr>
          <w:trHeight w:val="316"/>
        </w:trPr>
        <w:tc>
          <w:tcPr>
            <w:tcW w:w="772" w:type="dxa"/>
          </w:tcPr>
          <w:p w:rsidR="009E074C" w:rsidRDefault="003D052E">
            <w:pPr>
              <w:pStyle w:val="TableParagraph"/>
              <w:spacing w:before="22"/>
              <w:ind w:left="274"/>
              <w:rPr>
                <w:sz w:val="16"/>
              </w:rPr>
            </w:pPr>
            <w:r>
              <w:rPr>
                <w:color w:val="231F20"/>
                <w:sz w:val="16"/>
              </w:rPr>
              <w:t>85.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Coatepec Harinas.</w:t>
            </w:r>
          </w:p>
        </w:tc>
      </w:tr>
      <w:tr w:rsidR="009E074C">
        <w:trPr>
          <w:trHeight w:val="315"/>
        </w:trPr>
        <w:tc>
          <w:tcPr>
            <w:tcW w:w="772" w:type="dxa"/>
          </w:tcPr>
          <w:p w:rsidR="009E074C" w:rsidRDefault="003D052E">
            <w:pPr>
              <w:pStyle w:val="TableParagraph"/>
              <w:spacing w:before="22"/>
              <w:ind w:left="274"/>
              <w:rPr>
                <w:sz w:val="16"/>
              </w:rPr>
            </w:pPr>
            <w:r>
              <w:rPr>
                <w:color w:val="231F20"/>
                <w:sz w:val="16"/>
              </w:rPr>
              <w:t>86.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Cuautitlán Izcalli.</w:t>
            </w:r>
          </w:p>
        </w:tc>
      </w:tr>
      <w:tr w:rsidR="009E074C">
        <w:trPr>
          <w:trHeight w:val="316"/>
        </w:trPr>
        <w:tc>
          <w:tcPr>
            <w:tcW w:w="772" w:type="dxa"/>
          </w:tcPr>
          <w:p w:rsidR="009E074C" w:rsidRDefault="003D052E">
            <w:pPr>
              <w:pStyle w:val="TableParagraph"/>
              <w:spacing w:before="23"/>
              <w:ind w:left="274"/>
              <w:rPr>
                <w:sz w:val="16"/>
              </w:rPr>
            </w:pPr>
            <w:r>
              <w:rPr>
                <w:color w:val="231F20"/>
                <w:sz w:val="16"/>
              </w:rPr>
              <w:t>87.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Ecatepec.</w:t>
            </w:r>
          </w:p>
        </w:tc>
      </w:tr>
      <w:tr w:rsidR="009E074C">
        <w:trPr>
          <w:trHeight w:val="316"/>
        </w:trPr>
        <w:tc>
          <w:tcPr>
            <w:tcW w:w="772" w:type="dxa"/>
          </w:tcPr>
          <w:p w:rsidR="009E074C" w:rsidRDefault="003D052E">
            <w:pPr>
              <w:pStyle w:val="TableParagraph"/>
              <w:spacing w:before="23"/>
              <w:ind w:left="274"/>
              <w:rPr>
                <w:sz w:val="16"/>
              </w:rPr>
            </w:pPr>
            <w:r>
              <w:rPr>
                <w:color w:val="231F20"/>
                <w:sz w:val="16"/>
              </w:rPr>
              <w:t>88.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Educación Especial del Estado de México.</w:t>
            </w:r>
          </w:p>
        </w:tc>
      </w:tr>
      <w:tr w:rsidR="009E074C">
        <w:trPr>
          <w:trHeight w:val="316"/>
        </w:trPr>
        <w:tc>
          <w:tcPr>
            <w:tcW w:w="772" w:type="dxa"/>
          </w:tcPr>
          <w:p w:rsidR="009E074C" w:rsidRDefault="003D052E">
            <w:pPr>
              <w:pStyle w:val="TableParagraph"/>
              <w:spacing w:before="23"/>
              <w:ind w:left="274"/>
              <w:rPr>
                <w:sz w:val="16"/>
              </w:rPr>
            </w:pPr>
            <w:r>
              <w:rPr>
                <w:color w:val="231F20"/>
                <w:sz w:val="16"/>
              </w:rPr>
              <w:t>89.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Educación Física "Gral. Ignacio M. Beteta".</w:t>
            </w:r>
          </w:p>
        </w:tc>
      </w:tr>
      <w:tr w:rsidR="009E074C">
        <w:trPr>
          <w:trHeight w:val="316"/>
        </w:trPr>
        <w:tc>
          <w:tcPr>
            <w:tcW w:w="772" w:type="dxa"/>
          </w:tcPr>
          <w:p w:rsidR="009E074C" w:rsidRDefault="003D052E">
            <w:pPr>
              <w:pStyle w:val="TableParagraph"/>
              <w:spacing w:before="22"/>
              <w:ind w:left="274"/>
              <w:rPr>
                <w:sz w:val="16"/>
              </w:rPr>
            </w:pPr>
            <w:r>
              <w:rPr>
                <w:color w:val="231F20"/>
                <w:sz w:val="16"/>
              </w:rPr>
              <w:t>90.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Ixtapan de la Sal.</w:t>
            </w:r>
          </w:p>
        </w:tc>
      </w:tr>
      <w:tr w:rsidR="009E074C">
        <w:trPr>
          <w:trHeight w:val="316"/>
        </w:trPr>
        <w:tc>
          <w:tcPr>
            <w:tcW w:w="772" w:type="dxa"/>
          </w:tcPr>
          <w:p w:rsidR="009E074C" w:rsidRDefault="003D052E">
            <w:pPr>
              <w:pStyle w:val="TableParagraph"/>
              <w:spacing w:before="22"/>
              <w:ind w:left="274"/>
              <w:rPr>
                <w:sz w:val="16"/>
              </w:rPr>
            </w:pPr>
            <w:r>
              <w:rPr>
                <w:color w:val="231F20"/>
                <w:sz w:val="16"/>
              </w:rPr>
              <w:t>91.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Ixtlahuaca.</w:t>
            </w:r>
          </w:p>
        </w:tc>
      </w:tr>
      <w:tr w:rsidR="009E074C">
        <w:trPr>
          <w:trHeight w:val="315"/>
        </w:trPr>
        <w:tc>
          <w:tcPr>
            <w:tcW w:w="772" w:type="dxa"/>
          </w:tcPr>
          <w:p w:rsidR="009E074C" w:rsidRDefault="003D052E">
            <w:pPr>
              <w:pStyle w:val="TableParagraph"/>
              <w:spacing w:before="22"/>
              <w:ind w:left="274"/>
              <w:rPr>
                <w:sz w:val="16"/>
              </w:rPr>
            </w:pPr>
            <w:r>
              <w:rPr>
                <w:color w:val="231F20"/>
                <w:sz w:val="16"/>
              </w:rPr>
              <w:t>92.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Jilotepec.</w:t>
            </w:r>
          </w:p>
        </w:tc>
      </w:tr>
      <w:tr w:rsidR="009E074C">
        <w:trPr>
          <w:trHeight w:val="316"/>
        </w:trPr>
        <w:tc>
          <w:tcPr>
            <w:tcW w:w="772" w:type="dxa"/>
          </w:tcPr>
          <w:p w:rsidR="009E074C" w:rsidRDefault="003D052E">
            <w:pPr>
              <w:pStyle w:val="TableParagraph"/>
              <w:spacing w:before="23"/>
              <w:ind w:left="274"/>
              <w:rPr>
                <w:sz w:val="16"/>
              </w:rPr>
            </w:pPr>
            <w:r>
              <w:rPr>
                <w:color w:val="231F20"/>
                <w:sz w:val="16"/>
              </w:rPr>
              <w:t>93.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Los Reyes Acaquilpan.</w:t>
            </w:r>
          </w:p>
        </w:tc>
      </w:tr>
      <w:tr w:rsidR="009E074C">
        <w:trPr>
          <w:trHeight w:val="316"/>
        </w:trPr>
        <w:tc>
          <w:tcPr>
            <w:tcW w:w="772" w:type="dxa"/>
          </w:tcPr>
          <w:p w:rsidR="009E074C" w:rsidRDefault="003D052E">
            <w:pPr>
              <w:pStyle w:val="TableParagraph"/>
              <w:spacing w:before="23"/>
              <w:ind w:left="274"/>
              <w:rPr>
                <w:sz w:val="16"/>
              </w:rPr>
            </w:pPr>
            <w:r>
              <w:rPr>
                <w:color w:val="231F20"/>
                <w:sz w:val="16"/>
              </w:rPr>
              <w:t>94.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Naucalpan.</w:t>
            </w:r>
          </w:p>
        </w:tc>
      </w:tr>
      <w:tr w:rsidR="009E074C">
        <w:trPr>
          <w:trHeight w:val="316"/>
        </w:trPr>
        <w:tc>
          <w:tcPr>
            <w:tcW w:w="772" w:type="dxa"/>
          </w:tcPr>
          <w:p w:rsidR="009E074C" w:rsidRDefault="003D052E">
            <w:pPr>
              <w:pStyle w:val="TableParagraph"/>
              <w:spacing w:before="23"/>
              <w:ind w:left="274"/>
              <w:rPr>
                <w:sz w:val="16"/>
              </w:rPr>
            </w:pPr>
            <w:r>
              <w:rPr>
                <w:color w:val="231F20"/>
                <w:sz w:val="16"/>
              </w:rPr>
              <w:t>95.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San Felipe del Progreso.</w:t>
            </w:r>
          </w:p>
        </w:tc>
      </w:tr>
      <w:tr w:rsidR="009E074C">
        <w:trPr>
          <w:trHeight w:val="316"/>
        </w:trPr>
        <w:tc>
          <w:tcPr>
            <w:tcW w:w="772" w:type="dxa"/>
          </w:tcPr>
          <w:p w:rsidR="009E074C" w:rsidRDefault="003D052E">
            <w:pPr>
              <w:pStyle w:val="TableParagraph"/>
              <w:spacing w:before="22"/>
              <w:ind w:left="274"/>
              <w:rPr>
                <w:sz w:val="16"/>
              </w:rPr>
            </w:pPr>
            <w:r>
              <w:rPr>
                <w:color w:val="231F20"/>
                <w:sz w:val="16"/>
              </w:rPr>
              <w:t>96.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Santa Ana Zicatecoyan.</w:t>
            </w:r>
          </w:p>
        </w:tc>
      </w:tr>
      <w:tr w:rsidR="009E074C">
        <w:trPr>
          <w:trHeight w:val="316"/>
        </w:trPr>
        <w:tc>
          <w:tcPr>
            <w:tcW w:w="772" w:type="dxa"/>
          </w:tcPr>
          <w:p w:rsidR="009E074C" w:rsidRDefault="003D052E">
            <w:pPr>
              <w:pStyle w:val="TableParagraph"/>
              <w:spacing w:before="22"/>
              <w:ind w:left="274"/>
              <w:rPr>
                <w:sz w:val="16"/>
              </w:rPr>
            </w:pPr>
            <w:r>
              <w:rPr>
                <w:color w:val="231F20"/>
                <w:sz w:val="16"/>
              </w:rPr>
              <w:t>97.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Santiago Tianguistenco.</w:t>
            </w:r>
          </w:p>
        </w:tc>
      </w:tr>
      <w:tr w:rsidR="009E074C">
        <w:trPr>
          <w:trHeight w:val="315"/>
        </w:trPr>
        <w:tc>
          <w:tcPr>
            <w:tcW w:w="772" w:type="dxa"/>
          </w:tcPr>
          <w:p w:rsidR="009E074C" w:rsidRDefault="003D052E">
            <w:pPr>
              <w:pStyle w:val="TableParagraph"/>
              <w:spacing w:before="22"/>
              <w:ind w:left="274"/>
              <w:rPr>
                <w:sz w:val="16"/>
              </w:rPr>
            </w:pPr>
            <w:r>
              <w:rPr>
                <w:color w:val="231F20"/>
                <w:sz w:val="16"/>
              </w:rPr>
              <w:t>98.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Sultepec.</w:t>
            </w:r>
          </w:p>
        </w:tc>
      </w:tr>
      <w:tr w:rsidR="009E074C">
        <w:trPr>
          <w:trHeight w:val="316"/>
        </w:trPr>
        <w:tc>
          <w:tcPr>
            <w:tcW w:w="772" w:type="dxa"/>
          </w:tcPr>
          <w:p w:rsidR="009E074C" w:rsidRDefault="003D052E">
            <w:pPr>
              <w:pStyle w:val="TableParagraph"/>
              <w:spacing w:before="23"/>
              <w:ind w:left="274"/>
              <w:rPr>
                <w:sz w:val="16"/>
              </w:rPr>
            </w:pPr>
            <w:r>
              <w:rPr>
                <w:color w:val="231F20"/>
                <w:sz w:val="16"/>
              </w:rPr>
              <w:t>99.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Tecámac.</w:t>
            </w:r>
          </w:p>
        </w:tc>
      </w:tr>
      <w:tr w:rsidR="009E074C">
        <w:trPr>
          <w:trHeight w:val="316"/>
        </w:trPr>
        <w:tc>
          <w:tcPr>
            <w:tcW w:w="772" w:type="dxa"/>
          </w:tcPr>
          <w:p w:rsidR="009E074C" w:rsidRDefault="003D052E">
            <w:pPr>
              <w:pStyle w:val="TableParagraph"/>
              <w:spacing w:before="23"/>
              <w:ind w:left="230"/>
              <w:rPr>
                <w:sz w:val="16"/>
              </w:rPr>
            </w:pPr>
            <w:r>
              <w:rPr>
                <w:color w:val="231F20"/>
                <w:sz w:val="16"/>
              </w:rPr>
              <w:t>100.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Tejupilco.</w:t>
            </w:r>
          </w:p>
        </w:tc>
      </w:tr>
      <w:tr w:rsidR="009E074C">
        <w:trPr>
          <w:trHeight w:val="316"/>
        </w:trPr>
        <w:tc>
          <w:tcPr>
            <w:tcW w:w="772" w:type="dxa"/>
          </w:tcPr>
          <w:p w:rsidR="009E074C" w:rsidRDefault="003D052E">
            <w:pPr>
              <w:pStyle w:val="TableParagraph"/>
              <w:spacing w:before="23"/>
              <w:ind w:left="230"/>
              <w:rPr>
                <w:sz w:val="16"/>
              </w:rPr>
            </w:pPr>
            <w:r>
              <w:rPr>
                <w:color w:val="231F20"/>
                <w:sz w:val="16"/>
              </w:rPr>
              <w:t>101.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ind w:left="68"/>
              <w:rPr>
                <w:sz w:val="16"/>
              </w:rPr>
            </w:pPr>
            <w:r>
              <w:rPr>
                <w:color w:val="231F20"/>
                <w:sz w:val="16"/>
              </w:rPr>
              <w:t>Escuela Normal de Tenancingo.</w:t>
            </w:r>
          </w:p>
        </w:tc>
      </w:tr>
      <w:tr w:rsidR="009E074C">
        <w:trPr>
          <w:trHeight w:val="316"/>
        </w:trPr>
        <w:tc>
          <w:tcPr>
            <w:tcW w:w="772" w:type="dxa"/>
          </w:tcPr>
          <w:p w:rsidR="009E074C" w:rsidRDefault="003D052E">
            <w:pPr>
              <w:pStyle w:val="TableParagraph"/>
              <w:spacing w:before="22"/>
              <w:ind w:left="230"/>
              <w:rPr>
                <w:sz w:val="16"/>
              </w:rPr>
            </w:pPr>
            <w:r>
              <w:rPr>
                <w:color w:val="231F20"/>
                <w:sz w:val="16"/>
              </w:rPr>
              <w:t>102.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Teotihuacán.</w:t>
            </w:r>
          </w:p>
        </w:tc>
      </w:tr>
      <w:tr w:rsidR="009E074C">
        <w:trPr>
          <w:trHeight w:val="316"/>
        </w:trPr>
        <w:tc>
          <w:tcPr>
            <w:tcW w:w="772" w:type="dxa"/>
          </w:tcPr>
          <w:p w:rsidR="009E074C" w:rsidRDefault="003D052E">
            <w:pPr>
              <w:pStyle w:val="TableParagraph"/>
              <w:spacing w:before="22"/>
              <w:ind w:left="230"/>
              <w:rPr>
                <w:sz w:val="16"/>
              </w:rPr>
            </w:pPr>
            <w:r>
              <w:rPr>
                <w:color w:val="231F20"/>
                <w:sz w:val="16"/>
              </w:rPr>
              <w:t>103.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Texcoco.</w:t>
            </w:r>
          </w:p>
        </w:tc>
      </w:tr>
    </w:tbl>
    <w:p w:rsidR="009E074C" w:rsidRDefault="009E074C">
      <w:pPr>
        <w:rPr>
          <w:sz w:val="16"/>
        </w:rPr>
        <w:sectPr w:rsidR="009E074C">
          <w:headerReference w:type="even" r:id="rId62"/>
          <w:headerReference w:type="default" r:id="rId63"/>
          <w:pgSz w:w="12240" w:h="15840"/>
          <w:pgMar w:top="900" w:right="1560" w:bottom="280" w:left="1560" w:header="710" w:footer="0" w:gutter="0"/>
          <w:pgNumType w:start="95"/>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6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65" name="Line 110"/>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 name="Line 109"/>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CF4497" id="Group 108"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">
                <v:line id="Line 110"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EosYAAADcAAAADwAAAGRycy9kb3ducmV2LnhtbESPW2vCQBSE3wv9D8sp9K1umuKF1FUk&#10;IAiFUi+gj8fscRPMng3ZVaO/3i0IPg4z8w0znna2FmdqfeVYwWcvAUFcOF2xUbBZzz9GIHxA1lg7&#10;JgVX8jCdvL6MMdPuwks6r4IREcI+QwVlCE0mpS9Ksuh7riGO3sG1FkOUrZG6xUuE21qmSTKQFiuO&#10;CyU2lJdUHFcnq+B42+6axPzlvz970x9+pfnIHa5Kvb91s28QgbrwDD/aC60gHfTh/0w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RKLGAAAA3AAAAA8AAAAAAAAA&#10;AAAAAAAAoQIAAGRycy9kb3ducmV2LnhtbFBLBQYAAAAABAAEAPkAAACUAwAAAAA=&#10;" strokecolor="#231f20" strokeweight=".72pt"/>
                <v:line id="Line 109"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fgcYAAADcAAAADwAAAGRycy9kb3ducmV2LnhtbESPQWvCQBSE74L/YXlCb7ox0CCpGxFB&#10;UPDQqof29si+ZEOzb2N2NWl/fbdQ6HGYmW+Y9Wa0rXhQ7xvHCpaLBARx6XTDtYLrZT9fgfABWWPr&#10;mBR8kYdNMZ2sMddu4Dd6nEMtIoR9jgpMCF0upS8NWfQL1xFHr3K9xRBlX0vd4xDhtpVpkmTSYsNx&#10;wWBHO0Pl5/luFdzeb8/fQ3p69dUeD9vm42iu9VGpp9m4fQERaAz/4b/2QStIswx+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n4H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104.</w:t>
            </w:r>
          </w:p>
        </w:tc>
        <w:tc>
          <w:tcPr>
            <w:tcW w:w="2146" w:type="dxa"/>
            <w:vMerge w:val="restart"/>
          </w:tcPr>
          <w:p w:rsidR="009E074C" w:rsidRDefault="009E074C">
            <w:pPr>
              <w:pStyle w:val="TableParagraph"/>
              <w:rPr>
                <w:rFonts w:ascii="Times New Roman"/>
                <w:sz w:val="16"/>
              </w:rPr>
            </w:pPr>
          </w:p>
        </w:tc>
        <w:tc>
          <w:tcPr>
            <w:tcW w:w="5795" w:type="dxa"/>
          </w:tcPr>
          <w:p w:rsidR="009E074C" w:rsidRDefault="003D052E">
            <w:pPr>
              <w:pStyle w:val="TableParagraph"/>
              <w:spacing w:before="31"/>
              <w:ind w:left="68"/>
              <w:rPr>
                <w:sz w:val="16"/>
              </w:rPr>
            </w:pPr>
            <w:r>
              <w:rPr>
                <w:color w:val="231F20"/>
                <w:sz w:val="16"/>
              </w:rPr>
              <w:t>Escuela Normal de Tlalnepantla.</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105.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de Valle de Bravo.</w:t>
            </w:r>
          </w:p>
        </w:tc>
      </w:tr>
      <w:tr w:rsidR="009E074C">
        <w:trPr>
          <w:trHeight w:val="326"/>
        </w:trPr>
        <w:tc>
          <w:tcPr>
            <w:tcW w:w="772" w:type="dxa"/>
          </w:tcPr>
          <w:p w:rsidR="009E074C" w:rsidRDefault="003D052E">
            <w:pPr>
              <w:pStyle w:val="TableParagraph"/>
              <w:spacing w:before="31"/>
              <w:ind w:left="209" w:right="196"/>
              <w:jc w:val="center"/>
              <w:rPr>
                <w:sz w:val="16"/>
              </w:rPr>
            </w:pPr>
            <w:r>
              <w:rPr>
                <w:color w:val="231F20"/>
                <w:sz w:val="16"/>
              </w:rPr>
              <w:t>106.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de Zumpango.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107.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No. 1 de Nezahualcóyotl.</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108.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No. 2 de Nezahualcóyotl.</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109.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No. 3 de Nezahualcóyotl.</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110.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No. 4 de Nezahualcóyotl.</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111.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No. 1 de Toluca.</w:t>
            </w:r>
          </w:p>
        </w:tc>
      </w:tr>
      <w:tr w:rsidR="009E074C">
        <w:trPr>
          <w:trHeight w:val="326"/>
        </w:trPr>
        <w:tc>
          <w:tcPr>
            <w:tcW w:w="772" w:type="dxa"/>
          </w:tcPr>
          <w:p w:rsidR="009E074C" w:rsidRDefault="003D052E">
            <w:pPr>
              <w:pStyle w:val="TableParagraph"/>
              <w:spacing w:before="31"/>
              <w:ind w:left="209" w:right="196"/>
              <w:jc w:val="center"/>
              <w:rPr>
                <w:sz w:val="16"/>
              </w:rPr>
            </w:pPr>
            <w:r>
              <w:rPr>
                <w:color w:val="231F20"/>
                <w:sz w:val="16"/>
              </w:rPr>
              <w:t>112.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No. 3 de Toluca.</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113.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para Profesores.</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114.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Rural "Gral. Lázaro Cárdenas del Río".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115.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Superior del Estado de México.</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116.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Superior del Valle de México</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117.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Superior del Valle de Toluca</w:t>
            </w:r>
          </w:p>
        </w:tc>
      </w:tr>
      <w:tr w:rsidR="009E074C">
        <w:trPr>
          <w:trHeight w:val="327"/>
        </w:trPr>
        <w:tc>
          <w:tcPr>
            <w:tcW w:w="772" w:type="dxa"/>
          </w:tcPr>
          <w:p w:rsidR="009E074C" w:rsidRDefault="003D052E">
            <w:pPr>
              <w:pStyle w:val="TableParagraph"/>
              <w:spacing w:before="31"/>
              <w:ind w:left="209" w:right="196"/>
              <w:jc w:val="center"/>
              <w:rPr>
                <w:sz w:val="16"/>
              </w:rPr>
            </w:pPr>
            <w:r>
              <w:rPr>
                <w:color w:val="231F20"/>
                <w:sz w:val="16"/>
              </w:rPr>
              <w:t>118.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Instituto Superior de Ciencias de la Educación del Estado de México.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119.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Unidad de Desarrollo Profesional de Tlalnepantla.</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120.</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25"/>
              </w:rPr>
            </w:pPr>
          </w:p>
          <w:p w:rsidR="009E074C" w:rsidRDefault="003D052E">
            <w:pPr>
              <w:pStyle w:val="TableParagraph"/>
              <w:spacing w:before="1"/>
              <w:ind w:left="658"/>
              <w:rPr>
                <w:sz w:val="16"/>
              </w:rPr>
            </w:pPr>
            <w:r>
              <w:rPr>
                <w:color w:val="231F20"/>
                <w:sz w:val="16"/>
              </w:rPr>
              <w:t>Guanajuato</w:t>
            </w:r>
          </w:p>
        </w:tc>
        <w:tc>
          <w:tcPr>
            <w:tcW w:w="5795" w:type="dxa"/>
          </w:tcPr>
          <w:p w:rsidR="009E074C" w:rsidRDefault="003D052E">
            <w:pPr>
              <w:pStyle w:val="TableParagraph"/>
              <w:spacing w:before="29"/>
              <w:ind w:left="68"/>
              <w:rPr>
                <w:sz w:val="16"/>
              </w:rPr>
            </w:pPr>
            <w:r>
              <w:rPr>
                <w:color w:val="231F20"/>
                <w:sz w:val="16"/>
              </w:rPr>
              <w:t>Benemérita y Centenaria Escuela Normal Oficial de Guanajuato.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121.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Centro de Estudios Superiores de Educación Especializada.</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122.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Oficial de Irapuato.</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123.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Oficial de León.</w:t>
            </w:r>
          </w:p>
        </w:tc>
      </w:tr>
      <w:tr w:rsidR="009E074C">
        <w:trPr>
          <w:trHeight w:val="327"/>
        </w:trPr>
        <w:tc>
          <w:tcPr>
            <w:tcW w:w="772" w:type="dxa"/>
          </w:tcPr>
          <w:p w:rsidR="009E074C" w:rsidRDefault="003D052E">
            <w:pPr>
              <w:pStyle w:val="TableParagraph"/>
              <w:spacing w:before="31"/>
              <w:ind w:left="209" w:right="196"/>
              <w:jc w:val="center"/>
              <w:rPr>
                <w:sz w:val="16"/>
              </w:rPr>
            </w:pPr>
            <w:r>
              <w:rPr>
                <w:color w:val="231F20"/>
                <w:sz w:val="16"/>
              </w:rPr>
              <w:t>124.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Superior Oficial de Guanajuato.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125.</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7"/>
              <w:rPr>
                <w:b/>
                <w:sz w:val="21"/>
              </w:rPr>
            </w:pPr>
          </w:p>
          <w:p w:rsidR="009E074C" w:rsidRDefault="003D052E">
            <w:pPr>
              <w:pStyle w:val="TableParagraph"/>
              <w:spacing w:before="1"/>
              <w:ind w:left="729" w:right="720"/>
              <w:jc w:val="center"/>
              <w:rPr>
                <w:sz w:val="16"/>
              </w:rPr>
            </w:pPr>
            <w:r>
              <w:rPr>
                <w:color w:val="231F20"/>
                <w:sz w:val="16"/>
              </w:rPr>
              <w:t>Guerrero</w:t>
            </w:r>
          </w:p>
        </w:tc>
        <w:tc>
          <w:tcPr>
            <w:tcW w:w="5795" w:type="dxa"/>
          </w:tcPr>
          <w:p w:rsidR="009E074C" w:rsidRDefault="003D052E">
            <w:pPr>
              <w:pStyle w:val="TableParagraph"/>
              <w:spacing w:before="29"/>
              <w:ind w:left="68"/>
              <w:rPr>
                <w:sz w:val="16"/>
              </w:rPr>
            </w:pPr>
            <w:r>
              <w:rPr>
                <w:color w:val="231F20"/>
                <w:sz w:val="16"/>
              </w:rPr>
              <w:t>Centenaria Escuela Normal del Estado "Ignacio Manuel Altamirano".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126.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Centro de Actualización del Magisterio de Acapulco.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127.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Centro de Actualización del Magisterio de Chilpancingo.</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128.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Centro de Actualización del Magisterio de Iguala.</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129.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Centro Regional de Educación Normal "Adolfo López Mateos".</w:t>
            </w:r>
          </w:p>
        </w:tc>
      </w:tr>
      <w:tr w:rsidR="009E074C">
        <w:trPr>
          <w:trHeight w:val="327"/>
        </w:trPr>
        <w:tc>
          <w:tcPr>
            <w:tcW w:w="772" w:type="dxa"/>
          </w:tcPr>
          <w:p w:rsidR="009E074C" w:rsidRDefault="003D052E">
            <w:pPr>
              <w:pStyle w:val="TableParagraph"/>
              <w:spacing w:before="31"/>
              <w:ind w:left="209" w:right="196"/>
              <w:jc w:val="center"/>
              <w:rPr>
                <w:sz w:val="16"/>
              </w:rPr>
            </w:pPr>
            <w:r>
              <w:rPr>
                <w:color w:val="231F20"/>
                <w:sz w:val="16"/>
              </w:rPr>
              <w:t>130.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"Vicente Guerrero".</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131.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Preescolar "</w:t>
            </w:r>
            <w:r>
              <w:rPr>
                <w:color w:val="231F20"/>
                <w:sz w:val="16"/>
              </w:rPr>
              <w:t>Adolfo Viguri Viguri".</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132.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Regional de la Montaña "José Vasconcelos".</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133.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Regional de Tierra Caliente.</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134.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Rural "Profr. Raúl Isidro Burgos".</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135.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Superior de Educación Física.</w:t>
            </w:r>
          </w:p>
        </w:tc>
      </w:tr>
      <w:tr w:rsidR="009E074C">
        <w:trPr>
          <w:trHeight w:val="327"/>
        </w:trPr>
        <w:tc>
          <w:tcPr>
            <w:tcW w:w="772" w:type="dxa"/>
          </w:tcPr>
          <w:p w:rsidR="009E074C" w:rsidRDefault="003D052E">
            <w:pPr>
              <w:pStyle w:val="TableParagraph"/>
              <w:spacing w:before="31"/>
              <w:ind w:left="209" w:right="196"/>
              <w:jc w:val="center"/>
              <w:rPr>
                <w:sz w:val="16"/>
              </w:rPr>
            </w:pPr>
            <w:r>
              <w:rPr>
                <w:color w:val="231F20"/>
                <w:sz w:val="16"/>
              </w:rPr>
              <w:t>136.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Urbana Federal "Profr. Rafael Ramírez".</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137.</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7"/>
              <w:rPr>
                <w:b/>
              </w:rPr>
            </w:pPr>
          </w:p>
          <w:p w:rsidR="009E074C" w:rsidRDefault="003D052E">
            <w:pPr>
              <w:pStyle w:val="TableParagraph"/>
              <w:ind w:left="729" w:right="719"/>
              <w:jc w:val="center"/>
              <w:rPr>
                <w:sz w:val="16"/>
              </w:rPr>
            </w:pPr>
            <w:r>
              <w:rPr>
                <w:color w:val="231F20"/>
                <w:sz w:val="16"/>
              </w:rPr>
              <w:t>Hidalgo</w:t>
            </w:r>
          </w:p>
        </w:tc>
        <w:tc>
          <w:tcPr>
            <w:tcW w:w="5795" w:type="dxa"/>
          </w:tcPr>
          <w:p w:rsidR="009E074C" w:rsidRDefault="003D052E">
            <w:pPr>
              <w:pStyle w:val="TableParagraph"/>
              <w:spacing w:before="29"/>
              <w:ind w:left="68"/>
              <w:rPr>
                <w:sz w:val="16"/>
              </w:rPr>
            </w:pPr>
            <w:r>
              <w:rPr>
                <w:color w:val="231F20"/>
                <w:sz w:val="16"/>
              </w:rPr>
              <w:t>Centro Regional de Educación Normal "Benito Juárez".</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138.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"Sierra Hidalguense".</w:t>
            </w:r>
          </w:p>
        </w:tc>
      </w:tr>
      <w:tr w:rsidR="009E074C">
        <w:trPr>
          <w:trHeight w:val="325"/>
        </w:trPr>
        <w:tc>
          <w:tcPr>
            <w:tcW w:w="772" w:type="dxa"/>
          </w:tcPr>
          <w:p w:rsidR="009E074C" w:rsidRDefault="003D052E">
            <w:pPr>
              <w:pStyle w:val="TableParagraph"/>
              <w:spacing w:before="29"/>
              <w:ind w:left="209" w:right="196"/>
              <w:jc w:val="center"/>
              <w:rPr>
                <w:sz w:val="16"/>
              </w:rPr>
            </w:pPr>
            <w:r>
              <w:rPr>
                <w:color w:val="231F20"/>
                <w:sz w:val="16"/>
              </w:rPr>
              <w:t>139.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9"/>
              <w:ind w:left="68"/>
              <w:rPr>
                <w:sz w:val="16"/>
              </w:rPr>
            </w:pPr>
            <w:r>
              <w:rPr>
                <w:color w:val="231F20"/>
                <w:sz w:val="16"/>
              </w:rPr>
              <w:t>Escuela Normal "Valle del Mezquital".</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140.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Experimental "</w:t>
            </w:r>
            <w:r>
              <w:rPr>
                <w:color w:val="231F20"/>
                <w:sz w:val="16"/>
              </w:rPr>
              <w:t>De Las Huastecas".</w:t>
            </w:r>
          </w:p>
        </w:tc>
      </w:tr>
      <w:tr w:rsidR="009E074C">
        <w:trPr>
          <w:trHeight w:val="325"/>
        </w:trPr>
        <w:tc>
          <w:tcPr>
            <w:tcW w:w="772" w:type="dxa"/>
          </w:tcPr>
          <w:p w:rsidR="009E074C" w:rsidRDefault="003D052E">
            <w:pPr>
              <w:pStyle w:val="TableParagraph"/>
              <w:spacing w:before="31"/>
              <w:ind w:left="209" w:right="196"/>
              <w:jc w:val="center"/>
              <w:rPr>
                <w:sz w:val="16"/>
              </w:rPr>
            </w:pPr>
            <w:r>
              <w:rPr>
                <w:color w:val="231F20"/>
                <w:sz w:val="16"/>
              </w:rPr>
              <w:t>141.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Rural Luis Villarreal (Sede Tepatepec).</w:t>
            </w:r>
          </w:p>
        </w:tc>
      </w:tr>
      <w:tr w:rsidR="009E074C">
        <w:trPr>
          <w:trHeight w:val="327"/>
        </w:trPr>
        <w:tc>
          <w:tcPr>
            <w:tcW w:w="772" w:type="dxa"/>
          </w:tcPr>
          <w:p w:rsidR="009E074C" w:rsidRDefault="003D052E">
            <w:pPr>
              <w:pStyle w:val="TableParagraph"/>
              <w:spacing w:before="31"/>
              <w:ind w:left="209" w:right="196"/>
              <w:jc w:val="center"/>
              <w:rPr>
                <w:sz w:val="16"/>
              </w:rPr>
            </w:pPr>
            <w:r>
              <w:rPr>
                <w:color w:val="231F20"/>
                <w:sz w:val="16"/>
              </w:rPr>
              <w:t>142.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31"/>
              <w:ind w:left="68"/>
              <w:rPr>
                <w:sz w:val="16"/>
              </w:rPr>
            </w:pPr>
            <w:r>
              <w:rPr>
                <w:color w:val="231F20"/>
                <w:sz w:val="16"/>
              </w:rPr>
              <w:t>Escuela Normal Superior Pública del Estado de Hidalgo.</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6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62" name="Line 107"/>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 name="Line 106"/>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0AEDE" id="Group 105"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">
                <v:line id="Line 107"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Xc1sYAAADcAAAADwAAAGRycy9kb3ducmV2LnhtbESPQWvCQBSE7wX/w/KE3urGSFWiG5FA&#10;QSiU1gp6fGZfNsHs25Ddauyv7xYKPQ4z8w2z3gy2FVfqfeNYwXSSgCAunW7YKDh8vjwtQfiArLF1&#10;TAru5GGTjx7WmGl34w+67oMREcI+QwV1CF0mpS9rsugnriOOXuV6iyHK3kjd4y3CbSvTJJlLiw3H&#10;hRo7KmoqL/svq+DyfTx1iXkv3l7P5nkxS4ulq+5KPY6H7QpEoCH8h//aO60gna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3NbGAAAA3AAAAA8AAAAAAAAA&#10;AAAAAAAAoQIAAGRycy9kb3ducmV2LnhtbFBLBQYAAAAABAAEAPkAAACUAwAAAAA=&#10;" strokecolor="#231f20" strokeweight=".72pt"/>
                <v:line id="Line 106"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8GcYAAADcAAAADwAAAGRycy9kb3ducmV2LnhtbESPT2vCQBTE7wW/w/KE3urGFKWkriKC&#10;oNCDf3Job4/sMxvMvo3Z1aR+elco9DjMzG+Y2aK3tbhR6yvHCsajBARx4XTFpYL8uH77AOEDssba&#10;MSn4JQ+L+eBlhpl2He/pdgiliBD2GSowITSZlL4wZNGPXEMcvZNrLYYo21LqFrsIt7VMk2QqLVYc&#10;Fww2tDJUnA9Xq+DyfZncu/Rr509r3Cyrn63Jy61Sr8N++QkiUB/+w3/tjVaQTt/heSYe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PBn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143.</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sz w:val="19"/>
              </w:rPr>
            </w:pPr>
          </w:p>
          <w:p w:rsidR="009E074C" w:rsidRDefault="003D052E">
            <w:pPr>
              <w:pStyle w:val="TableParagraph"/>
              <w:ind w:left="729" w:right="719"/>
              <w:jc w:val="center"/>
              <w:rPr>
                <w:sz w:val="16"/>
              </w:rPr>
            </w:pPr>
            <w:r>
              <w:rPr>
                <w:color w:val="231F20"/>
                <w:sz w:val="16"/>
              </w:rPr>
              <w:t>Jalisco</w:t>
            </w:r>
          </w:p>
        </w:tc>
        <w:tc>
          <w:tcPr>
            <w:tcW w:w="5795" w:type="dxa"/>
          </w:tcPr>
          <w:p w:rsidR="009E074C" w:rsidRDefault="003D052E">
            <w:pPr>
              <w:pStyle w:val="TableParagraph"/>
              <w:spacing w:before="22"/>
              <w:ind w:left="68"/>
              <w:rPr>
                <w:sz w:val="16"/>
              </w:rPr>
            </w:pPr>
            <w:r>
              <w:rPr>
                <w:color w:val="231F20"/>
                <w:sz w:val="16"/>
              </w:rPr>
              <w:t>Benemérita y Centenaria Escuela Normal de Jalisco.</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144.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Regional de Educación Normal de Cd. Guzmán.</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145.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de "San Antonio Matute".</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146.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de Colotlán.</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147.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para Educadoras de Arandas.</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148.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para Educadoras de Guadalajara.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149.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para Educadoras de Unión de Tula, Jalisco.</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150.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Rural "Miguel Hidalgo"</w:t>
            </w:r>
            <w:r>
              <w:rPr>
                <w:color w:val="231F20"/>
                <w:sz w:val="16"/>
              </w:rPr>
              <w:t xml:space="preserve"> de Atequiza.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 Especialidades.</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152.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 Jalisco.</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Superior de Educación Física de Jalisco.</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154.</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8"/>
              <w:rPr>
                <w:b/>
                <w:sz w:val="26"/>
              </w:rPr>
            </w:pPr>
          </w:p>
          <w:p w:rsidR="009E074C" w:rsidRDefault="003D052E">
            <w:pPr>
              <w:pStyle w:val="TableParagraph"/>
              <w:ind w:left="684"/>
              <w:rPr>
                <w:sz w:val="16"/>
              </w:rPr>
            </w:pPr>
            <w:r>
              <w:rPr>
                <w:color w:val="231F20"/>
                <w:sz w:val="16"/>
              </w:rPr>
              <w:t>Michoacán</w:t>
            </w:r>
          </w:p>
        </w:tc>
        <w:tc>
          <w:tcPr>
            <w:tcW w:w="5795" w:type="dxa"/>
          </w:tcPr>
          <w:p w:rsidR="009E074C" w:rsidRDefault="003D052E">
            <w:pPr>
              <w:pStyle w:val="TableParagraph"/>
              <w:spacing w:before="22"/>
              <w:ind w:left="68"/>
              <w:rPr>
                <w:sz w:val="16"/>
              </w:rPr>
            </w:pPr>
            <w:r>
              <w:rPr>
                <w:color w:val="231F20"/>
                <w:sz w:val="16"/>
              </w:rPr>
              <w:t>Centro Regional de Educación Normal Licenciatura en Preescolar de Arteaga.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Regional de Educación Normal Primaria de Arteaga.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Educación Física, Michoacán.</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Indígena de Michoacán.</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para Educadoras de Morelia "Prof. Serafín Contreras Manzo".</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159.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Rural "Vasco de Quiroga".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 Michoacán.</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Urbana Federal "J. Jesús Romero Flores".</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162.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Instituto Michoacano de Ciencias de la Educación "José María Morelos".</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163.</w:t>
            </w:r>
          </w:p>
        </w:tc>
        <w:tc>
          <w:tcPr>
            <w:tcW w:w="2146" w:type="dxa"/>
            <w:vMerge w:val="restart"/>
          </w:tcPr>
          <w:p w:rsidR="009E074C" w:rsidRDefault="009E074C">
            <w:pPr>
              <w:pStyle w:val="TableParagraph"/>
              <w:spacing w:before="2"/>
              <w:rPr>
                <w:b/>
                <w:sz w:val="16"/>
              </w:rPr>
            </w:pPr>
          </w:p>
          <w:p w:rsidR="009E074C" w:rsidRDefault="003D052E">
            <w:pPr>
              <w:pStyle w:val="TableParagraph"/>
              <w:spacing w:before="1"/>
              <w:ind w:left="729" w:right="718"/>
              <w:jc w:val="center"/>
              <w:rPr>
                <w:sz w:val="16"/>
              </w:rPr>
            </w:pPr>
            <w:r>
              <w:rPr>
                <w:color w:val="231F20"/>
                <w:sz w:val="16"/>
              </w:rPr>
              <w:t>Morelos</w:t>
            </w:r>
          </w:p>
        </w:tc>
        <w:tc>
          <w:tcPr>
            <w:tcW w:w="5795" w:type="dxa"/>
          </w:tcPr>
          <w:p w:rsidR="009E074C" w:rsidRDefault="003D052E">
            <w:pPr>
              <w:pStyle w:val="TableParagraph"/>
              <w:spacing w:before="22"/>
              <w:ind w:left="68"/>
              <w:rPr>
                <w:sz w:val="16"/>
              </w:rPr>
            </w:pPr>
            <w:r>
              <w:rPr>
                <w:color w:val="231F20"/>
                <w:sz w:val="16"/>
              </w:rPr>
              <w:t>Escuela Normal Rural "Gral. Emiliano Zapata".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Urbana Federal Cuautla.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165.</w:t>
            </w:r>
          </w:p>
        </w:tc>
        <w:tc>
          <w:tcPr>
            <w:tcW w:w="2146" w:type="dxa"/>
            <w:vMerge w:val="restart"/>
          </w:tcPr>
          <w:p w:rsidR="009E074C" w:rsidRDefault="009E074C">
            <w:pPr>
              <w:pStyle w:val="TableParagraph"/>
              <w:rPr>
                <w:b/>
                <w:sz w:val="18"/>
              </w:rPr>
            </w:pPr>
          </w:p>
          <w:p w:rsidR="009E074C" w:rsidRDefault="009E074C">
            <w:pPr>
              <w:pStyle w:val="TableParagraph"/>
              <w:rPr>
                <w:b/>
              </w:rPr>
            </w:pPr>
          </w:p>
          <w:p w:rsidR="009E074C" w:rsidRDefault="003D052E">
            <w:pPr>
              <w:pStyle w:val="TableParagraph"/>
              <w:ind w:left="729" w:right="719"/>
              <w:jc w:val="center"/>
              <w:rPr>
                <w:sz w:val="16"/>
              </w:rPr>
            </w:pPr>
            <w:r>
              <w:rPr>
                <w:color w:val="231F20"/>
                <w:sz w:val="16"/>
              </w:rPr>
              <w:t>Nayarit</w:t>
            </w:r>
          </w:p>
        </w:tc>
        <w:tc>
          <w:tcPr>
            <w:tcW w:w="5795" w:type="dxa"/>
          </w:tcPr>
          <w:p w:rsidR="009E074C" w:rsidRDefault="003D052E">
            <w:pPr>
              <w:pStyle w:val="TableParagraph"/>
              <w:spacing w:before="22"/>
              <w:ind w:left="68"/>
              <w:rPr>
                <w:sz w:val="16"/>
              </w:rPr>
            </w:pPr>
            <w:r>
              <w:rPr>
                <w:color w:val="231F20"/>
                <w:sz w:val="16"/>
              </w:rPr>
              <w:t>Escuela Normal Experimental de Acaponeta.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 Nayarit.</w:t>
            </w:r>
          </w:p>
        </w:tc>
      </w:tr>
      <w:tr w:rsidR="009E074C">
        <w:trPr>
          <w:trHeight w:val="530"/>
        </w:trPr>
        <w:tc>
          <w:tcPr>
            <w:tcW w:w="772" w:type="dxa"/>
          </w:tcPr>
          <w:p w:rsidR="009E074C" w:rsidRDefault="003D052E">
            <w:pPr>
              <w:pStyle w:val="TableParagraph"/>
              <w:spacing w:before="130"/>
              <w:ind w:left="209" w:right="196"/>
              <w:jc w:val="center"/>
              <w:rPr>
                <w:sz w:val="16"/>
              </w:rPr>
            </w:pPr>
            <w:r>
              <w:rPr>
                <w:color w:val="231F20"/>
                <w:sz w:val="16"/>
              </w:rPr>
              <w:t>167.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ight="79"/>
              <w:rPr>
                <w:sz w:val="16"/>
              </w:rPr>
            </w:pPr>
            <w:r>
              <w:rPr>
                <w:color w:val="231F20"/>
                <w:sz w:val="16"/>
              </w:rPr>
              <w:t>Instituto Estatal de Educación Normal de Nayarit "Profr. y Lic. Francisco Benítez</w:t>
            </w:r>
            <w:r>
              <w:rPr>
                <w:color w:val="231F20"/>
                <w:spacing w:val="-1"/>
                <w:sz w:val="16"/>
              </w:rPr>
              <w:t xml:space="preserve"> </w:t>
            </w:r>
            <w:r>
              <w:rPr>
                <w:color w:val="231F20"/>
                <w:sz w:val="16"/>
              </w:rPr>
              <w:t>Silva".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168.</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sz w:val="25"/>
              </w:rPr>
            </w:pPr>
          </w:p>
          <w:p w:rsidR="009E074C" w:rsidRDefault="003D052E">
            <w:pPr>
              <w:pStyle w:val="TableParagraph"/>
              <w:ind w:left="640"/>
              <w:rPr>
                <w:sz w:val="16"/>
              </w:rPr>
            </w:pPr>
            <w:r>
              <w:rPr>
                <w:color w:val="231F20"/>
                <w:sz w:val="16"/>
              </w:rPr>
              <w:t>Nuevo León</w:t>
            </w:r>
          </w:p>
        </w:tc>
        <w:tc>
          <w:tcPr>
            <w:tcW w:w="5795" w:type="dxa"/>
          </w:tcPr>
          <w:p w:rsidR="009E074C" w:rsidRDefault="003D052E">
            <w:pPr>
              <w:pStyle w:val="TableParagraph"/>
              <w:spacing w:before="22"/>
              <w:ind w:left="68"/>
              <w:rPr>
                <w:sz w:val="16"/>
              </w:rPr>
            </w:pPr>
            <w:r>
              <w:rPr>
                <w:color w:val="231F20"/>
                <w:sz w:val="16"/>
              </w:rPr>
              <w:t>Escuela de Ciencias de la Educación.</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169.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"Ing. Miguel F. Martínez"</w:t>
            </w:r>
            <w:r>
              <w:rPr>
                <w:color w:val="231F20"/>
                <w:sz w:val="16"/>
              </w:rPr>
              <w:t xml:space="preserve"> Centenaria y Benemérita.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170.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"Profr. Serafín Peña".</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171.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Especialización "Humberto Ramos Lozano".</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172.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Pablo Livas.</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173.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"Profr. Moisés Sáenz Garza".</w:t>
            </w:r>
          </w:p>
        </w:tc>
      </w:tr>
      <w:tr w:rsidR="009E074C">
        <w:trPr>
          <w:trHeight w:val="531"/>
        </w:trPr>
        <w:tc>
          <w:tcPr>
            <w:tcW w:w="772" w:type="dxa"/>
          </w:tcPr>
          <w:p w:rsidR="009E074C" w:rsidRDefault="003D052E">
            <w:pPr>
              <w:pStyle w:val="TableParagraph"/>
              <w:spacing w:before="130"/>
              <w:ind w:left="209" w:right="196"/>
              <w:jc w:val="center"/>
              <w:rPr>
                <w:sz w:val="16"/>
              </w:rPr>
            </w:pPr>
            <w:r>
              <w:rPr>
                <w:color w:val="231F20"/>
                <w:sz w:val="16"/>
              </w:rPr>
              <w:t>174.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ight="79"/>
              <w:rPr>
                <w:sz w:val="16"/>
              </w:rPr>
            </w:pPr>
            <w:r>
              <w:rPr>
                <w:color w:val="231F20"/>
                <w:sz w:val="16"/>
              </w:rPr>
              <w:t>Instituto de Investigación, Innovación y Estudios de Posgrado para la Educación.</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175.</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6"/>
              </w:rPr>
            </w:pPr>
          </w:p>
          <w:p w:rsidR="009E074C" w:rsidRDefault="003D052E">
            <w:pPr>
              <w:pStyle w:val="TableParagraph"/>
              <w:ind w:left="729" w:right="718"/>
              <w:jc w:val="center"/>
              <w:rPr>
                <w:sz w:val="16"/>
              </w:rPr>
            </w:pPr>
            <w:r>
              <w:rPr>
                <w:color w:val="231F20"/>
                <w:sz w:val="16"/>
              </w:rPr>
              <w:t>Oaxaca</w:t>
            </w:r>
          </w:p>
        </w:tc>
        <w:tc>
          <w:tcPr>
            <w:tcW w:w="5795" w:type="dxa"/>
          </w:tcPr>
          <w:p w:rsidR="009E074C" w:rsidRDefault="003D052E">
            <w:pPr>
              <w:pStyle w:val="TableParagraph"/>
              <w:spacing w:before="22"/>
              <w:ind w:left="68"/>
              <w:rPr>
                <w:sz w:val="16"/>
              </w:rPr>
            </w:pPr>
            <w:r>
              <w:rPr>
                <w:color w:val="231F20"/>
                <w:sz w:val="16"/>
              </w:rPr>
              <w:t>Centro Regional de Educación Normal de Oaxaca.</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176.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Regional de Educación Normal de Río Grande.</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177.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Bilingüe e Intercultural de Oaxaca.</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178.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Educación Especial de Oaxaca.</w:t>
            </w:r>
          </w:p>
        </w:tc>
      </w:tr>
      <w:tr w:rsidR="009E074C">
        <w:trPr>
          <w:trHeight w:val="315"/>
        </w:trPr>
        <w:tc>
          <w:tcPr>
            <w:tcW w:w="772" w:type="dxa"/>
          </w:tcPr>
          <w:p w:rsidR="009E074C" w:rsidRDefault="003D052E">
            <w:pPr>
              <w:pStyle w:val="TableParagraph"/>
              <w:spacing w:before="22"/>
              <w:ind w:left="209" w:right="196"/>
              <w:jc w:val="center"/>
              <w:rPr>
                <w:sz w:val="16"/>
              </w:rPr>
            </w:pPr>
            <w:r>
              <w:rPr>
                <w:color w:val="231F20"/>
                <w:sz w:val="16"/>
              </w:rPr>
              <w:t>179.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Educación Preescolar de Oaxaca.</w:t>
            </w:r>
          </w:p>
        </w:tc>
      </w:tr>
      <w:tr w:rsidR="009E074C">
        <w:trPr>
          <w:trHeight w:val="314"/>
        </w:trPr>
        <w:tc>
          <w:tcPr>
            <w:tcW w:w="772" w:type="dxa"/>
          </w:tcPr>
          <w:p w:rsidR="009E074C" w:rsidRDefault="003D052E">
            <w:pPr>
              <w:pStyle w:val="TableParagraph"/>
              <w:spacing w:before="22"/>
              <w:ind w:left="209" w:right="196"/>
              <w:jc w:val="center"/>
              <w:rPr>
                <w:sz w:val="16"/>
              </w:rPr>
            </w:pPr>
            <w:r>
              <w:rPr>
                <w:color w:val="231F20"/>
                <w:sz w:val="16"/>
              </w:rPr>
              <w:t>180.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"Presidente Lázaro Cárdenas".</w:t>
            </w:r>
          </w:p>
        </w:tc>
      </w:tr>
      <w:tr w:rsidR="009E074C">
        <w:trPr>
          <w:trHeight w:val="316"/>
        </w:trPr>
        <w:tc>
          <w:tcPr>
            <w:tcW w:w="772" w:type="dxa"/>
          </w:tcPr>
          <w:p w:rsidR="009E074C" w:rsidRDefault="003D052E">
            <w:pPr>
              <w:pStyle w:val="TableParagraph"/>
              <w:spacing w:before="22"/>
              <w:ind w:left="209" w:right="196"/>
              <w:jc w:val="center"/>
              <w:rPr>
                <w:sz w:val="16"/>
              </w:rPr>
            </w:pPr>
            <w:r>
              <w:rPr>
                <w:color w:val="231F20"/>
                <w:sz w:val="16"/>
              </w:rPr>
              <w:t>181.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"Presidente Venustiano Carranza".</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5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59" name="Line 104"/>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 name="Line 103"/>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E291BD" id="Group 102"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">
                <v:line id="Line 104"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2EGsYAAADcAAAADwAAAGRycy9kb3ducmV2LnhtbESP3WrCQBSE7wu+w3KE3tVNU/xp6ioS&#10;EAShVFvQy9PscRPMng3ZVaNP3y0IXg4z8w0znXe2FmdqfeVYwesgAUFcOF2xUfDzvXyZgPABWWPt&#10;mBRcycN81nuaYqbdhTd03gYjIoR9hgrKEJpMSl+UZNEPXEMcvYNrLYYoWyN1i5cIt7VMk2QkLVYc&#10;F0psKC+pOG5PVsHxtts3ifnKP9e/Zjh+S/OJO1yVeu53iw8QgbrwCN/bK60gHb7D/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9hBrGAAAA3AAAAA8AAAAAAAAA&#10;AAAAAAAAoQIAAGRycy9kb3ducmV2LnhtbFBLBQYAAAAABAAEAPkAAACUAwAAAAA=&#10;" strokecolor="#231f20" strokeweight=".72pt"/>
                <v:line id="Line 103"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ibsMAAADcAAAADwAAAGRycy9kb3ducmV2LnhtbERPz2vCMBS+D/wfwhO8ramFyegaRQZC&#10;Czs458HdHs2zKWteahNt9a9fDoMdP77fxWaynbjR4FvHCpZJCoK4drrlRsHxa/f8CsIHZI2dY1Jw&#10;Jw+b9eypwFy7kT/pdgiNiCHsc1RgQuhzKX1tyKJPXE8cubMbLIYIh0bqAccYbjuZpelKWmw5Nhjs&#10;6d1Q/XO4WgWX0+XlMWYfe3/eYbltvytzbCqlFvNp+wYi0BT+xX/uUivIVnF+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om7DAAAA3AAAAA8AAAAAAAAAAAAA&#10;AAAAoQIAAGRycy9kb3ducmV2LnhtbFBLBQYAAAAABAAEAPkAAACR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182.</w:t>
            </w:r>
          </w:p>
        </w:tc>
        <w:tc>
          <w:tcPr>
            <w:tcW w:w="2146" w:type="dxa"/>
            <w:vMerge w:val="restart"/>
          </w:tcPr>
          <w:p w:rsidR="009E074C" w:rsidRDefault="009E074C">
            <w:pPr>
              <w:pStyle w:val="TableParagraph"/>
              <w:rPr>
                <w:rFonts w:ascii="Times New Roman"/>
                <w:sz w:val="16"/>
              </w:rPr>
            </w:pPr>
          </w:p>
        </w:tc>
        <w:tc>
          <w:tcPr>
            <w:tcW w:w="5795" w:type="dxa"/>
          </w:tcPr>
          <w:p w:rsidR="009E074C" w:rsidRDefault="003D052E">
            <w:pPr>
              <w:pStyle w:val="TableParagraph"/>
              <w:spacing w:before="22"/>
              <w:ind w:left="68"/>
              <w:rPr>
                <w:sz w:val="16"/>
              </w:rPr>
            </w:pPr>
            <w:r>
              <w:rPr>
                <w:color w:val="231F20"/>
                <w:sz w:val="16"/>
              </w:rPr>
              <w:t>Escuela Normal Experimental de Teposcolula.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183.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Experimental Huajuapan.</w:t>
            </w:r>
          </w:p>
        </w:tc>
      </w:tr>
      <w:tr w:rsidR="009E074C">
        <w:trPr>
          <w:trHeight w:val="293"/>
        </w:trPr>
        <w:tc>
          <w:tcPr>
            <w:tcW w:w="772" w:type="dxa"/>
          </w:tcPr>
          <w:p w:rsidR="009E074C" w:rsidRDefault="003D052E">
            <w:pPr>
              <w:pStyle w:val="TableParagraph"/>
              <w:spacing w:before="22"/>
              <w:ind w:left="209" w:right="196"/>
              <w:jc w:val="center"/>
              <w:rPr>
                <w:sz w:val="16"/>
              </w:rPr>
            </w:pPr>
            <w:r>
              <w:rPr>
                <w:color w:val="231F20"/>
                <w:sz w:val="16"/>
              </w:rPr>
              <w:t>184.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Rural Vanguardia.</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185.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Federal de Oaxaca.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186.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Urbana Federal del Istmo.</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187.</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
              <w:rPr>
                <w:b/>
                <w:sz w:val="15"/>
              </w:rPr>
            </w:pPr>
          </w:p>
          <w:p w:rsidR="009E074C" w:rsidRDefault="003D052E">
            <w:pPr>
              <w:pStyle w:val="TableParagraph"/>
              <w:ind w:left="729" w:right="718"/>
              <w:jc w:val="center"/>
              <w:rPr>
                <w:sz w:val="16"/>
              </w:rPr>
            </w:pPr>
            <w:r>
              <w:rPr>
                <w:color w:val="231F20"/>
                <w:sz w:val="16"/>
              </w:rPr>
              <w:t>Puebla</w:t>
            </w:r>
          </w:p>
        </w:tc>
        <w:tc>
          <w:tcPr>
            <w:tcW w:w="5795" w:type="dxa"/>
          </w:tcPr>
          <w:p w:rsidR="009E074C" w:rsidRDefault="003D052E">
            <w:pPr>
              <w:pStyle w:val="TableParagraph"/>
              <w:spacing w:before="22"/>
              <w:ind w:left="68"/>
              <w:rPr>
                <w:sz w:val="16"/>
              </w:rPr>
            </w:pPr>
            <w:r>
              <w:rPr>
                <w:color w:val="231F20"/>
                <w:sz w:val="16"/>
              </w:rPr>
              <w:t>Benemérito Instituto Normal del Estado "Gral. Juan Crisóstomo Bonilla".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188.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"Profr. Fidel Meza y Sánchez".</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189.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Profr. Darío Rodríguez Cruz.</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190.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Oficial "Lic. Benito Juárez".</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191.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Primaria Oficial "Profr. Jesús Merino Nieto".</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192.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Rural "Carmen Serdán".</w:t>
            </w:r>
          </w:p>
        </w:tc>
      </w:tr>
      <w:tr w:rsidR="009E074C">
        <w:trPr>
          <w:trHeight w:val="510"/>
        </w:trPr>
        <w:tc>
          <w:tcPr>
            <w:tcW w:w="772" w:type="dxa"/>
          </w:tcPr>
          <w:p w:rsidR="009E074C" w:rsidRDefault="003D052E">
            <w:pPr>
              <w:pStyle w:val="TableParagraph"/>
              <w:spacing w:before="130"/>
              <w:ind w:left="209" w:right="196"/>
              <w:jc w:val="center"/>
              <w:rPr>
                <w:sz w:val="16"/>
              </w:rPr>
            </w:pPr>
            <w:r>
              <w:rPr>
                <w:color w:val="231F20"/>
                <w:sz w:val="16"/>
              </w:rPr>
              <w:t>193.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Pr>
                <w:sz w:val="16"/>
              </w:rPr>
            </w:pPr>
            <w:r>
              <w:rPr>
                <w:color w:val="231F20"/>
                <w:sz w:val="16"/>
              </w:rPr>
              <w:t>Escuela Normal Semiescolarizada de Educación Física "Profr. Celerino Cano Palacios".</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194.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Superior de Tehuacán.</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195.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Superior del Estado.</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196.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Superior Federalizada del Estado de Puebla.</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197.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Instituto Jaime Torres Bodet (antes CAM).</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198.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Normal Oficial "Profr. Luis Casarrubias Ibarra".</w:t>
            </w:r>
          </w:p>
        </w:tc>
      </w:tr>
      <w:tr w:rsidR="009E074C">
        <w:trPr>
          <w:trHeight w:val="510"/>
        </w:trPr>
        <w:tc>
          <w:tcPr>
            <w:tcW w:w="772" w:type="dxa"/>
          </w:tcPr>
          <w:p w:rsidR="009E074C" w:rsidRDefault="003D052E">
            <w:pPr>
              <w:pStyle w:val="TableParagraph"/>
              <w:spacing w:before="130"/>
              <w:ind w:left="209" w:right="196"/>
              <w:jc w:val="center"/>
              <w:rPr>
                <w:sz w:val="16"/>
              </w:rPr>
            </w:pPr>
            <w:r>
              <w:rPr>
                <w:color w:val="231F20"/>
                <w:sz w:val="16"/>
              </w:rPr>
              <w:t>199.</w:t>
            </w:r>
          </w:p>
        </w:tc>
        <w:tc>
          <w:tcPr>
            <w:tcW w:w="2146" w:type="dxa"/>
            <w:vMerge w:val="restart"/>
          </w:tcPr>
          <w:p w:rsidR="009E074C" w:rsidRDefault="009E074C">
            <w:pPr>
              <w:pStyle w:val="TableParagraph"/>
              <w:spacing w:before="9"/>
              <w:rPr>
                <w:b/>
                <w:sz w:val="24"/>
              </w:rPr>
            </w:pPr>
          </w:p>
          <w:p w:rsidR="009E074C" w:rsidRDefault="003D052E">
            <w:pPr>
              <w:pStyle w:val="TableParagraph"/>
              <w:ind w:left="710"/>
              <w:rPr>
                <w:sz w:val="16"/>
              </w:rPr>
            </w:pPr>
            <w:r>
              <w:rPr>
                <w:color w:val="231F20"/>
                <w:sz w:val="16"/>
              </w:rPr>
              <w:t>Querétaro</w:t>
            </w:r>
          </w:p>
        </w:tc>
        <w:tc>
          <w:tcPr>
            <w:tcW w:w="5795" w:type="dxa"/>
          </w:tcPr>
          <w:p w:rsidR="009E074C" w:rsidRDefault="003D052E">
            <w:pPr>
              <w:pStyle w:val="TableParagraph"/>
              <w:spacing w:before="23" w:line="280" w:lineRule="auto"/>
              <w:ind w:left="68"/>
              <w:rPr>
                <w:sz w:val="16"/>
              </w:rPr>
            </w:pPr>
            <w:r>
              <w:rPr>
                <w:color w:val="231F20"/>
                <w:sz w:val="16"/>
              </w:rPr>
              <w:t>Centenaria y Benemérita Escuela Normal del Estado de Querétaro "Andrés Balvanera".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200.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Superior de Querétaro.</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201.</w:t>
            </w:r>
          </w:p>
        </w:tc>
        <w:tc>
          <w:tcPr>
            <w:tcW w:w="2146" w:type="dxa"/>
            <w:vMerge w:val="restart"/>
          </w:tcPr>
          <w:p w:rsidR="009E074C" w:rsidRDefault="009E074C">
            <w:pPr>
              <w:pStyle w:val="TableParagraph"/>
              <w:rPr>
                <w:b/>
                <w:sz w:val="18"/>
              </w:rPr>
            </w:pPr>
          </w:p>
          <w:p w:rsidR="009E074C" w:rsidRDefault="003D052E">
            <w:pPr>
              <w:pStyle w:val="TableParagraph"/>
              <w:spacing w:before="124"/>
              <w:ind w:left="577"/>
              <w:rPr>
                <w:sz w:val="16"/>
              </w:rPr>
            </w:pPr>
            <w:r>
              <w:rPr>
                <w:color w:val="231F20"/>
                <w:sz w:val="16"/>
              </w:rPr>
              <w:t>Quintana Roo</w:t>
            </w:r>
          </w:p>
        </w:tc>
        <w:tc>
          <w:tcPr>
            <w:tcW w:w="5795" w:type="dxa"/>
          </w:tcPr>
          <w:p w:rsidR="009E074C" w:rsidRDefault="003D052E">
            <w:pPr>
              <w:pStyle w:val="TableParagraph"/>
              <w:spacing w:before="22"/>
              <w:ind w:left="68"/>
              <w:rPr>
                <w:sz w:val="16"/>
              </w:rPr>
            </w:pPr>
            <w:r>
              <w:rPr>
                <w:color w:val="231F20"/>
                <w:sz w:val="16"/>
              </w:rPr>
              <w:t>Centro de Actualización del Magisterio, Quintana Roo.</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202.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Centro Regional de Educación Normal.</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203.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Regional de Educación Normal "Javier Rojo Gómez".</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204.</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5"/>
              </w:rPr>
            </w:pPr>
          </w:p>
          <w:p w:rsidR="009E074C" w:rsidRDefault="003D052E">
            <w:pPr>
              <w:pStyle w:val="TableParagraph"/>
              <w:ind w:left="510"/>
              <w:rPr>
                <w:sz w:val="16"/>
              </w:rPr>
            </w:pPr>
            <w:r>
              <w:rPr>
                <w:color w:val="231F20"/>
                <w:sz w:val="16"/>
              </w:rPr>
              <w:t>San Luis Potosí</w:t>
            </w:r>
          </w:p>
        </w:tc>
        <w:tc>
          <w:tcPr>
            <w:tcW w:w="5795" w:type="dxa"/>
          </w:tcPr>
          <w:p w:rsidR="009E074C" w:rsidRDefault="003D052E">
            <w:pPr>
              <w:pStyle w:val="TableParagraph"/>
              <w:spacing w:before="21"/>
              <w:ind w:left="68"/>
              <w:rPr>
                <w:sz w:val="16"/>
              </w:rPr>
            </w:pPr>
            <w:r>
              <w:rPr>
                <w:color w:val="231F20"/>
                <w:sz w:val="16"/>
              </w:rPr>
              <w:t>Benemérita y Centenaria Escuela Normal del Estado de San Luis Potosí.</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205.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Regional de Educación Normal "</w:t>
            </w:r>
            <w:r>
              <w:rPr>
                <w:color w:val="231F20"/>
                <w:sz w:val="16"/>
              </w:rPr>
              <w:t>Profra. Amina Madera Lauterio".</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206.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de Estudios Superiores del Magisterio Potosino.</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207.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La Huasteca Potosina.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208.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Experimental "Normalismo Mexicano".</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209.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Instituto Estatal de Investigación y Posgrado en Educación de San Luis Potosí.</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210.</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5"/>
              </w:rPr>
            </w:pPr>
          </w:p>
          <w:p w:rsidR="009E074C" w:rsidRDefault="003D052E">
            <w:pPr>
              <w:pStyle w:val="TableParagraph"/>
              <w:ind w:left="729" w:right="718"/>
              <w:jc w:val="center"/>
              <w:rPr>
                <w:sz w:val="16"/>
              </w:rPr>
            </w:pPr>
            <w:r>
              <w:rPr>
                <w:color w:val="231F20"/>
                <w:sz w:val="16"/>
              </w:rPr>
              <w:t>Sinaloa</w:t>
            </w:r>
          </w:p>
        </w:tc>
        <w:tc>
          <w:tcPr>
            <w:tcW w:w="5795" w:type="dxa"/>
          </w:tcPr>
          <w:p w:rsidR="009E074C" w:rsidRDefault="003D052E">
            <w:pPr>
              <w:pStyle w:val="TableParagraph"/>
              <w:spacing w:before="21"/>
              <w:ind w:left="68"/>
              <w:rPr>
                <w:sz w:val="16"/>
              </w:rPr>
            </w:pPr>
            <w:r>
              <w:rPr>
                <w:color w:val="231F20"/>
                <w:sz w:val="16"/>
              </w:rPr>
              <w:t>Centro de Actualización del Magisterio (Unidad Culiacán).</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211.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Centro de Actualización del Magisterio (Unidad Los Mochis).</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212.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Centro de Actualización del Magisterio (Unidad Mazatlán).</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213.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 Especialización del Estado de Sinaloa.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214.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de Sinaloa.</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215.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Experimental de El Fuerte "Profr. Miguel Castillo Cruz".</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216.</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19"/>
              </w:rPr>
            </w:pPr>
          </w:p>
          <w:p w:rsidR="009E074C" w:rsidRDefault="003D052E">
            <w:pPr>
              <w:pStyle w:val="TableParagraph"/>
              <w:ind w:left="729" w:right="720"/>
              <w:jc w:val="center"/>
              <w:rPr>
                <w:sz w:val="16"/>
              </w:rPr>
            </w:pPr>
            <w:r>
              <w:rPr>
                <w:color w:val="231F20"/>
                <w:sz w:val="16"/>
              </w:rPr>
              <w:t>Sonora</w:t>
            </w:r>
          </w:p>
        </w:tc>
        <w:tc>
          <w:tcPr>
            <w:tcW w:w="5795" w:type="dxa"/>
          </w:tcPr>
          <w:p w:rsidR="009E074C" w:rsidRDefault="003D052E">
            <w:pPr>
              <w:pStyle w:val="TableParagraph"/>
              <w:spacing w:before="21"/>
              <w:ind w:left="68"/>
              <w:rPr>
                <w:sz w:val="16"/>
              </w:rPr>
            </w:pPr>
            <w:r>
              <w:rPr>
                <w:color w:val="231F20"/>
                <w:sz w:val="16"/>
              </w:rPr>
              <w:t>Centro Regional de Educación Normal "Rafael Ramírez Castañeda", Navojoa.</w:t>
            </w:r>
          </w:p>
        </w:tc>
      </w:tr>
      <w:tr w:rsidR="009E074C">
        <w:trPr>
          <w:trHeight w:val="510"/>
        </w:trPr>
        <w:tc>
          <w:tcPr>
            <w:tcW w:w="772" w:type="dxa"/>
          </w:tcPr>
          <w:p w:rsidR="009E074C" w:rsidRDefault="003D052E">
            <w:pPr>
              <w:pStyle w:val="TableParagraph"/>
              <w:spacing w:before="130"/>
              <w:ind w:left="209" w:right="196"/>
              <w:jc w:val="center"/>
              <w:rPr>
                <w:sz w:val="16"/>
              </w:rPr>
            </w:pPr>
            <w:r>
              <w:rPr>
                <w:color w:val="231F20"/>
                <w:sz w:val="16"/>
              </w:rPr>
              <w:t>217.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3" w:line="280" w:lineRule="auto"/>
              <w:ind w:left="68" w:right="79"/>
              <w:rPr>
                <w:sz w:val="16"/>
              </w:rPr>
            </w:pPr>
            <w:r>
              <w:rPr>
                <w:color w:val="231F20"/>
                <w:sz w:val="16"/>
              </w:rPr>
              <w:t>Centro Regional de Formación Docente e Investigación Educativa del Estado de Sonora.</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218.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de Educación Física "Profr. Emilio Miramontes Nájera".</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219.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del Estado "Profr. Jesús Manuel Bustamante Mungarro".</w:t>
            </w:r>
          </w:p>
        </w:tc>
      </w:tr>
      <w:tr w:rsidR="009E074C">
        <w:trPr>
          <w:trHeight w:val="293"/>
        </w:trPr>
        <w:tc>
          <w:tcPr>
            <w:tcW w:w="772" w:type="dxa"/>
          </w:tcPr>
          <w:p w:rsidR="009E074C" w:rsidRDefault="003D052E">
            <w:pPr>
              <w:pStyle w:val="TableParagraph"/>
              <w:spacing w:before="21"/>
              <w:ind w:left="209" w:right="196"/>
              <w:jc w:val="center"/>
              <w:rPr>
                <w:sz w:val="16"/>
              </w:rPr>
            </w:pPr>
            <w:r>
              <w:rPr>
                <w:color w:val="231F20"/>
                <w:sz w:val="16"/>
              </w:rPr>
              <w:t>220.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Estatal de Especialización.</w:t>
            </w:r>
          </w:p>
        </w:tc>
      </w:tr>
      <w:tr w:rsidR="009E074C">
        <w:trPr>
          <w:trHeight w:val="294"/>
        </w:trPr>
        <w:tc>
          <w:tcPr>
            <w:tcW w:w="772" w:type="dxa"/>
          </w:tcPr>
          <w:p w:rsidR="009E074C" w:rsidRDefault="003D052E">
            <w:pPr>
              <w:pStyle w:val="TableParagraph"/>
              <w:spacing w:before="22"/>
              <w:ind w:left="209" w:right="196"/>
              <w:jc w:val="center"/>
              <w:rPr>
                <w:sz w:val="16"/>
              </w:rPr>
            </w:pPr>
            <w:r>
              <w:rPr>
                <w:color w:val="231F20"/>
                <w:sz w:val="16"/>
              </w:rPr>
              <w:t>221.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2"/>
              <w:ind w:left="68"/>
              <w:rPr>
                <w:sz w:val="16"/>
              </w:rPr>
            </w:pPr>
            <w:r>
              <w:rPr>
                <w:color w:val="231F20"/>
                <w:sz w:val="16"/>
              </w:rPr>
              <w:t>Escuela Normal Rural "Gral. Plutarco Elías Calles".</w:t>
            </w:r>
          </w:p>
        </w:tc>
      </w:tr>
      <w:tr w:rsidR="009E074C">
        <w:trPr>
          <w:trHeight w:val="294"/>
        </w:trPr>
        <w:tc>
          <w:tcPr>
            <w:tcW w:w="772" w:type="dxa"/>
          </w:tcPr>
          <w:p w:rsidR="009E074C" w:rsidRDefault="003D052E">
            <w:pPr>
              <w:pStyle w:val="TableParagraph"/>
              <w:spacing w:before="21"/>
              <w:ind w:left="209" w:right="196"/>
              <w:jc w:val="center"/>
              <w:rPr>
                <w:sz w:val="16"/>
              </w:rPr>
            </w:pPr>
            <w:r>
              <w:rPr>
                <w:color w:val="231F20"/>
                <w:sz w:val="16"/>
              </w:rPr>
              <w:t>222.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1"/>
              <w:ind w:left="68"/>
              <w:rPr>
                <w:sz w:val="16"/>
              </w:rPr>
            </w:pPr>
            <w:r>
              <w:rPr>
                <w:color w:val="231F20"/>
                <w:sz w:val="16"/>
              </w:rPr>
              <w:t>Escuela Normal Superior de Hermosillo.</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5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56" name="Line 101"/>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 name="Line 100"/>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6B4527" id="Group 99"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">
                <v:line id="Line 101"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QaMYAAADcAAAADwAAAGRycy9kb3ducmV2LnhtbESPW2vCQBSE3wv9D8sp9K1umuKF1FUk&#10;IAiFUi+gj8fscRPMng3ZVaO/3i0IPg4z8w0znna2FmdqfeVYwWcvAUFcOF2xUbBZzz9GIHxA1lg7&#10;JgVX8jCdvL6MMdPuwks6r4IREcI+QwVlCE0mpS9Ksuh7riGO3sG1FkOUrZG6xUuE21qmSTKQFiuO&#10;CyU2lJdUHFcnq+B42+6axPzlvz970x9+pfnIHa5Kvb91s28QgbrwDD/aC60g7Q/g/0w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EGjGAAAA3AAAAA8AAAAAAAAA&#10;AAAAAAAAoQIAAGRycy9kb3ducmV2LnhtbFBLBQYAAAAABAAEAPkAAACUAwAAAAA=&#10;" strokecolor="#231f20" strokeweight=".72pt"/>
                <v:line id="Line 100"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wp8YAAADcAAAADwAAAGRycy9kb3ducmV2LnhtbESPQWvCQBSE7wX/w/IEb3VjwFZSV5GC&#10;oOCh1Rzs7ZF9ZoPZtzG7NdFf3xWEHoeZ+YaZL3tbiyu1vnKsYDJOQBAXTldcKsgP69cZCB+QNdaO&#10;ScGNPCwXg5c5Ztp1/E3XfShFhLDPUIEJocmk9IUhi37sGuLonVxrMUTZllK32EW4rWWaJG/SYsVx&#10;wWBDn4aK8/7XKrgcL9N7l+6+/GmNm1X1szV5uVVqNOxXHyAC9eE//GxvtIJ0+g6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J8Kf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2"/>
        <w:gridCol w:w="2146"/>
        <w:gridCol w:w="5795"/>
      </w:tblGrid>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223.</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21"/>
              </w:rPr>
            </w:pPr>
          </w:p>
          <w:p w:rsidR="009E074C" w:rsidRDefault="003D052E">
            <w:pPr>
              <w:pStyle w:val="TableParagraph"/>
              <w:ind w:left="729" w:right="718"/>
              <w:jc w:val="center"/>
              <w:rPr>
                <w:sz w:val="16"/>
              </w:rPr>
            </w:pPr>
            <w:r>
              <w:rPr>
                <w:color w:val="231F20"/>
                <w:sz w:val="16"/>
              </w:rPr>
              <w:t>Tabasco</w:t>
            </w:r>
          </w:p>
        </w:tc>
        <w:tc>
          <w:tcPr>
            <w:tcW w:w="5795" w:type="dxa"/>
          </w:tcPr>
          <w:p w:rsidR="009E074C" w:rsidRDefault="003D052E">
            <w:pPr>
              <w:pStyle w:val="TableParagraph"/>
              <w:spacing w:before="28"/>
              <w:ind w:left="68"/>
              <w:rPr>
                <w:sz w:val="16"/>
              </w:rPr>
            </w:pPr>
            <w:r>
              <w:rPr>
                <w:color w:val="231F20"/>
                <w:sz w:val="16"/>
              </w:rPr>
              <w:t>Escuela Normal de Educación Primaria "Rosario María Gutiérrez Eskildsen".</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224.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"Graciela Pintado de Madrazo".</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225.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"Pablo García Avalos".</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226.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del Estado "Rosario María Gutiérrez Eskildsen".</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227.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Urbana de Balancán.</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228.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Instituto de Educación Superior del Magisterio.</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229.</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1"/>
              <w:rPr>
                <w:b/>
                <w:sz w:val="24"/>
              </w:rPr>
            </w:pPr>
          </w:p>
          <w:p w:rsidR="009E074C" w:rsidRDefault="003D052E">
            <w:pPr>
              <w:pStyle w:val="TableParagraph"/>
              <w:ind w:left="658"/>
              <w:rPr>
                <w:sz w:val="16"/>
              </w:rPr>
            </w:pPr>
            <w:r>
              <w:rPr>
                <w:color w:val="231F20"/>
                <w:sz w:val="16"/>
              </w:rPr>
              <w:t>Tamaulipas</w:t>
            </w:r>
          </w:p>
        </w:tc>
        <w:tc>
          <w:tcPr>
            <w:tcW w:w="5795" w:type="dxa"/>
          </w:tcPr>
          <w:p w:rsidR="009E074C" w:rsidRDefault="003D052E">
            <w:pPr>
              <w:pStyle w:val="TableParagraph"/>
              <w:spacing w:before="28"/>
              <w:ind w:left="68"/>
              <w:rPr>
                <w:sz w:val="16"/>
              </w:rPr>
            </w:pPr>
            <w:r>
              <w:rPr>
                <w:color w:val="231F20"/>
                <w:sz w:val="16"/>
              </w:rPr>
              <w:t>Benemérita Escuela Normal Federalizada de Tamaulipas.</w:t>
            </w:r>
          </w:p>
        </w:tc>
      </w:tr>
      <w:tr w:rsidR="009E074C">
        <w:trPr>
          <w:trHeight w:val="544"/>
        </w:trPr>
        <w:tc>
          <w:tcPr>
            <w:tcW w:w="772" w:type="dxa"/>
          </w:tcPr>
          <w:p w:rsidR="009E074C" w:rsidRDefault="003D052E">
            <w:pPr>
              <w:pStyle w:val="TableParagraph"/>
              <w:spacing w:before="139"/>
              <w:ind w:left="209" w:right="196"/>
              <w:jc w:val="center"/>
              <w:rPr>
                <w:sz w:val="16"/>
              </w:rPr>
            </w:pPr>
            <w:r>
              <w:rPr>
                <w:color w:val="231F20"/>
                <w:sz w:val="16"/>
              </w:rPr>
              <w:t>230.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line="290" w:lineRule="auto"/>
              <w:ind w:left="68" w:right="79"/>
              <w:rPr>
                <w:sz w:val="16"/>
              </w:rPr>
            </w:pPr>
            <w:r>
              <w:rPr>
                <w:color w:val="231F20"/>
                <w:sz w:val="16"/>
              </w:rPr>
              <w:t>Centro Regional de Formación Docente e Investigación Educativa del Estado de Tamaulipas.</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231.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"Lic. J. Guadalupe Mainero".</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232.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"Profr. y Gral. Alberto Carrera Torres".</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233.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Federal de Educadoras "</w:t>
            </w:r>
            <w:r>
              <w:rPr>
                <w:color w:val="231F20"/>
                <w:sz w:val="16"/>
              </w:rPr>
              <w:t>Mtra. Estefanía Castañeda".</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234.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Federal de Educadoras "Rosaura Zapata".</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235.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Rural de Tamaulipas "Mtro. Lauro Aguirre".</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236.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Urbana Federal Cuauhtémoc.</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237.</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7"/>
              <w:rPr>
                <w:b/>
                <w:sz w:val="18"/>
              </w:rPr>
            </w:pPr>
          </w:p>
          <w:p w:rsidR="009E074C" w:rsidRDefault="003D052E">
            <w:pPr>
              <w:pStyle w:val="TableParagraph"/>
              <w:ind w:left="729" w:right="719"/>
              <w:jc w:val="center"/>
              <w:rPr>
                <w:sz w:val="16"/>
              </w:rPr>
            </w:pPr>
            <w:r>
              <w:rPr>
                <w:color w:val="231F20"/>
                <w:sz w:val="16"/>
              </w:rPr>
              <w:t>Tlaxcala</w:t>
            </w:r>
          </w:p>
        </w:tc>
        <w:tc>
          <w:tcPr>
            <w:tcW w:w="5795" w:type="dxa"/>
          </w:tcPr>
          <w:p w:rsidR="009E074C" w:rsidRDefault="003D052E">
            <w:pPr>
              <w:pStyle w:val="TableParagraph"/>
              <w:spacing w:before="28"/>
              <w:ind w:left="68"/>
              <w:rPr>
                <w:sz w:val="16"/>
              </w:rPr>
            </w:pPr>
            <w:r>
              <w:rPr>
                <w:color w:val="231F20"/>
                <w:sz w:val="16"/>
              </w:rPr>
              <w:t>Centro de Estudios Superiores de Comunicación Educativa de Tlaxcala.</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238.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de Educación Física de Tlaxcala "Revolución Mexicana".</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239.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Estatal "Profra. Leonarda Gómez Blanco".</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Preescolar "</w:t>
            </w:r>
            <w:r>
              <w:rPr>
                <w:color w:val="231F20"/>
                <w:sz w:val="16"/>
              </w:rPr>
              <w:t>Profra. Francisca Madera Martínez".</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Rural "Lic. Benito Juárez".</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242.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Urbana Federal "Lic. Emilio Sánchez Piedras".</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Instituto de Estudios Superiores del Magisterio.</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244.</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21"/>
              </w:rPr>
            </w:pPr>
          </w:p>
          <w:p w:rsidR="009E074C" w:rsidRDefault="003D052E">
            <w:pPr>
              <w:pStyle w:val="TableParagraph"/>
              <w:ind w:left="728" w:right="720"/>
              <w:jc w:val="center"/>
              <w:rPr>
                <w:sz w:val="16"/>
              </w:rPr>
            </w:pPr>
            <w:r>
              <w:rPr>
                <w:color w:val="231F20"/>
                <w:sz w:val="16"/>
              </w:rPr>
              <w:t>Veracruz</w:t>
            </w:r>
          </w:p>
        </w:tc>
        <w:tc>
          <w:tcPr>
            <w:tcW w:w="5795" w:type="dxa"/>
          </w:tcPr>
          <w:p w:rsidR="009E074C" w:rsidRDefault="003D052E">
            <w:pPr>
              <w:pStyle w:val="TableParagraph"/>
              <w:spacing w:before="28"/>
              <w:ind w:left="68"/>
              <w:rPr>
                <w:sz w:val="16"/>
              </w:rPr>
            </w:pPr>
            <w:r>
              <w:rPr>
                <w:color w:val="231F20"/>
                <w:sz w:val="16"/>
              </w:rPr>
              <w:t>Benemérita Escuela Normal Veracruzana "Enrique C. Rébsamen".</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245.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Centro de Estudios Superiores de Educación Rural "Luis Hidalgo Monroy".</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246.</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Centro Regional de Educación Normal "Dr. Gonzalo Aguirre Beltrán".</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"Juan Enríquez".</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248.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Superior Federal para Cursos Intensivos en Veracruz.</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249.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Superior Veracruzana "Dr. Manuel Suárez Trujillo".</w:t>
            </w:r>
          </w:p>
        </w:tc>
      </w:tr>
      <w:tr w:rsidR="009E074C">
        <w:trPr>
          <w:trHeight w:val="545"/>
        </w:trPr>
        <w:tc>
          <w:tcPr>
            <w:tcW w:w="772" w:type="dxa"/>
          </w:tcPr>
          <w:p w:rsidR="009E074C" w:rsidRDefault="003D052E">
            <w:pPr>
              <w:pStyle w:val="TableParagraph"/>
              <w:spacing w:before="139"/>
              <w:ind w:left="209" w:right="196"/>
              <w:jc w:val="center"/>
              <w:rPr>
                <w:sz w:val="16"/>
              </w:rPr>
            </w:pPr>
            <w:r>
              <w:rPr>
                <w:color w:val="231F20"/>
                <w:sz w:val="16"/>
              </w:rPr>
              <w:t>250.</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55"/>
              <w:ind w:left="729" w:right="719"/>
              <w:jc w:val="center"/>
              <w:rPr>
                <w:sz w:val="16"/>
              </w:rPr>
            </w:pPr>
            <w:r>
              <w:rPr>
                <w:color w:val="231F20"/>
                <w:sz w:val="16"/>
              </w:rPr>
              <w:t>Yucatán</w:t>
            </w:r>
          </w:p>
        </w:tc>
        <w:tc>
          <w:tcPr>
            <w:tcW w:w="5795" w:type="dxa"/>
          </w:tcPr>
          <w:p w:rsidR="009E074C" w:rsidRDefault="003D052E">
            <w:pPr>
              <w:pStyle w:val="TableParagraph"/>
              <w:spacing w:before="28" w:line="290" w:lineRule="auto"/>
              <w:ind w:left="68"/>
              <w:rPr>
                <w:sz w:val="16"/>
              </w:rPr>
            </w:pPr>
            <w:r>
              <w:rPr>
                <w:color w:val="231F20"/>
                <w:sz w:val="16"/>
              </w:rPr>
              <w:t>Benemérita y Centenaria Escuela Normal de Educación Primaria "Rodolfo Menéndez de la Peña".</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251.</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"Juan de Dios Rodríguez Heredia".</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252.</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de Dzidzantún.</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253.</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de Educación Preescolar.</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254.</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de Ticul.</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255.</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Superior de Yucatán "Antonio Betancour Pérez".</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256.</w:t>
            </w:r>
          </w:p>
        </w:tc>
        <w:tc>
          <w:tcPr>
            <w:tcW w:w="2146"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2"/>
              <w:rPr>
                <w:b/>
                <w:sz w:val="25"/>
              </w:rPr>
            </w:pPr>
          </w:p>
          <w:p w:rsidR="009E074C" w:rsidRDefault="003D052E">
            <w:pPr>
              <w:pStyle w:val="TableParagraph"/>
              <w:ind w:left="702"/>
              <w:rPr>
                <w:sz w:val="16"/>
              </w:rPr>
            </w:pPr>
            <w:r>
              <w:rPr>
                <w:color w:val="231F20"/>
                <w:sz w:val="16"/>
              </w:rPr>
              <w:t>Zacatecas</w:t>
            </w:r>
          </w:p>
        </w:tc>
        <w:tc>
          <w:tcPr>
            <w:tcW w:w="5795" w:type="dxa"/>
          </w:tcPr>
          <w:p w:rsidR="009E074C" w:rsidRDefault="003D052E">
            <w:pPr>
              <w:pStyle w:val="TableParagraph"/>
              <w:spacing w:before="28"/>
              <w:ind w:left="68"/>
              <w:rPr>
                <w:sz w:val="16"/>
              </w:rPr>
            </w:pPr>
            <w:r>
              <w:rPr>
                <w:color w:val="231F20"/>
                <w:sz w:val="16"/>
              </w:rPr>
              <w:t>Centro de Actualización del Magisterio, Zacatecas.</w:t>
            </w:r>
          </w:p>
        </w:tc>
      </w:tr>
      <w:tr w:rsidR="009E074C">
        <w:trPr>
          <w:trHeight w:val="322"/>
        </w:trPr>
        <w:tc>
          <w:tcPr>
            <w:tcW w:w="772" w:type="dxa"/>
          </w:tcPr>
          <w:p w:rsidR="009E074C" w:rsidRDefault="003D052E">
            <w:pPr>
              <w:pStyle w:val="TableParagraph"/>
              <w:spacing w:before="27"/>
              <w:ind w:left="209" w:right="196"/>
              <w:jc w:val="center"/>
              <w:rPr>
                <w:sz w:val="16"/>
              </w:rPr>
            </w:pPr>
            <w:r>
              <w:rPr>
                <w:color w:val="231F20"/>
                <w:sz w:val="16"/>
              </w:rPr>
              <w:t>257.</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"Manuel Avila Camacho".</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258.</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Experimental "Rafael Ramírez Castañeda".</w:t>
            </w:r>
          </w:p>
        </w:tc>
      </w:tr>
      <w:tr w:rsidR="009E074C">
        <w:trPr>
          <w:trHeight w:val="323"/>
        </w:trPr>
        <w:tc>
          <w:tcPr>
            <w:tcW w:w="772" w:type="dxa"/>
          </w:tcPr>
          <w:p w:rsidR="009E074C" w:rsidRDefault="003D052E">
            <w:pPr>
              <w:pStyle w:val="TableParagraph"/>
              <w:spacing w:before="28"/>
              <w:ind w:left="209" w:right="196"/>
              <w:jc w:val="center"/>
              <w:rPr>
                <w:sz w:val="16"/>
              </w:rPr>
            </w:pPr>
            <w:r>
              <w:rPr>
                <w:color w:val="231F20"/>
                <w:sz w:val="16"/>
              </w:rPr>
              <w:t>259.</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8"/>
              <w:ind w:left="68"/>
              <w:rPr>
                <w:sz w:val="16"/>
              </w:rPr>
            </w:pPr>
            <w:r>
              <w:rPr>
                <w:color w:val="231F20"/>
                <w:sz w:val="16"/>
              </w:rPr>
              <w:t>Escuela Normal Experimental "Salvador Varela Reséndiz".</w:t>
            </w:r>
          </w:p>
        </w:tc>
      </w:tr>
      <w:tr w:rsidR="009E074C">
        <w:trPr>
          <w:trHeight w:val="323"/>
        </w:trPr>
        <w:tc>
          <w:tcPr>
            <w:tcW w:w="772" w:type="dxa"/>
          </w:tcPr>
          <w:p w:rsidR="009E074C" w:rsidRDefault="003D052E">
            <w:pPr>
              <w:pStyle w:val="TableParagraph"/>
              <w:spacing w:before="27"/>
              <w:ind w:left="209" w:right="196"/>
              <w:jc w:val="center"/>
              <w:rPr>
                <w:sz w:val="16"/>
              </w:rPr>
            </w:pPr>
            <w:r>
              <w:rPr>
                <w:color w:val="231F20"/>
                <w:sz w:val="16"/>
              </w:rPr>
              <w:t>260.</w:t>
            </w:r>
          </w:p>
        </w:tc>
        <w:tc>
          <w:tcPr>
            <w:tcW w:w="2146" w:type="dxa"/>
            <w:vMerge/>
            <w:tcBorders>
              <w:top w:val="nil"/>
            </w:tcBorders>
          </w:tcPr>
          <w:p w:rsidR="009E074C" w:rsidRDefault="009E074C">
            <w:pPr>
              <w:rPr>
                <w:sz w:val="2"/>
                <w:szCs w:val="2"/>
              </w:rPr>
            </w:pPr>
          </w:p>
        </w:tc>
        <w:tc>
          <w:tcPr>
            <w:tcW w:w="5795" w:type="dxa"/>
          </w:tcPr>
          <w:p w:rsidR="009E074C" w:rsidRDefault="003D052E">
            <w:pPr>
              <w:pStyle w:val="TableParagraph"/>
              <w:spacing w:before="27"/>
              <w:ind w:left="68"/>
              <w:rPr>
                <w:sz w:val="16"/>
              </w:rPr>
            </w:pPr>
            <w:r>
              <w:rPr>
                <w:color w:val="231F20"/>
                <w:sz w:val="16"/>
              </w:rPr>
              <w:t>Escuela Normal Rural "General Matías Ramos Santos".</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5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53" name="Line 98"/>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 name="Line 97"/>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6918C5" id="Group 96"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">
                <v:line id="Line 98"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8MYAAADcAAAADwAAAGRycy9kb3ducmV2LnhtbESP3WrCQBSE7wt9h+UUelc3jfhD6ioS&#10;EAoFsSro5TF73ASzZ0N2q9GndwuCl8PMfMNMZp2txZlaXzlW8NlLQBAXTldsFGw3i48xCB+QNdaO&#10;ScGVPMymry8TzLS78C+d18GICGGfoYIyhCaT0hclWfQ91xBH7+haiyHK1kjd4iXCbS3TJBlKixXH&#10;hRIbyksqTus/q+B02+2bxKzy5c/BDEb9NB+741Wp97du/gUiUBee4Uf7WytIB334Px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s/DGAAAA3AAAAA8AAAAAAAAA&#10;AAAAAAAAoQIAAGRycy9kb3ducmV2LnhtbFBLBQYAAAAABAAEAPkAAACUAwAAAAA=&#10;" strokecolor="#231f20" strokeweight=".72pt"/>
                <v:line id="Line 97"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u0MYAAADcAAAADwAAAGRycy9kb3ducmV2LnhtbESPT4vCMBTE74LfITzBm6YWlaVrFBEE&#10;hT2sfw67t0fzbIrNS22i7e6nNwsLHoeZ+Q2zWHW2Eg9qfOlYwWScgCDOnS65UHA+bUdvIHxA1lg5&#10;JgU/5GG17PcWmGnX8oEex1CICGGfoQITQp1J6XNDFv3Y1cTRu7jGYoiyKaRusI1wW8k0SebSYslx&#10;wWBNG0P59Xi3Cm5ft9lvm358+ssWd+vye2/OxV6p4aBbv4MI1IVX+L+90wrS2RT+zsQj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btD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4"/>
        <w:ind w:left="0" w:firstLine="0"/>
        <w:rPr>
          <w:b/>
          <w:sz w:val="9"/>
        </w:rPr>
      </w:pPr>
    </w:p>
    <w:p w:rsidR="009E074C" w:rsidRDefault="003D052E">
      <w:pPr>
        <w:spacing w:before="94"/>
        <w:ind w:left="1909" w:hanging="286"/>
        <w:rPr>
          <w:b/>
          <w:sz w:val="18"/>
        </w:rPr>
      </w:pPr>
      <w:r>
        <w:rPr>
          <w:b/>
          <w:color w:val="231F20"/>
          <w:sz w:val="18"/>
        </w:rPr>
        <w:t>Coordinación General de Universidades Tecnológicas y Politécnicas</w:t>
      </w:r>
    </w:p>
    <w:p w:rsidR="009E074C" w:rsidRDefault="003D052E">
      <w:pPr>
        <w:spacing w:before="110" w:line="249" w:lineRule="auto"/>
        <w:ind w:left="1591" w:right="1589"/>
        <w:jc w:val="center"/>
        <w:rPr>
          <w:b/>
          <w:sz w:val="18"/>
        </w:rPr>
      </w:pPr>
      <w:r>
        <w:rPr>
          <w:b/>
          <w:color w:val="231F20"/>
          <w:sz w:val="18"/>
        </w:rPr>
        <w:t>Listado de las Universidades Politécnicas y Tecnológicas que conforman la Población Objetivo del Programa</w:t>
      </w:r>
    </w:p>
    <w:p w:rsidR="009E074C" w:rsidRDefault="009E074C">
      <w:pPr>
        <w:pStyle w:val="Textoindependiente"/>
        <w:spacing w:before="6"/>
        <w:ind w:left="0" w:firstLine="0"/>
        <w:rPr>
          <w:b/>
          <w:sz w:val="8"/>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0"/>
        <w:gridCol w:w="1840"/>
        <w:gridCol w:w="6100"/>
      </w:tblGrid>
      <w:tr w:rsidR="009E074C">
        <w:trPr>
          <w:trHeight w:val="290"/>
        </w:trPr>
        <w:tc>
          <w:tcPr>
            <w:tcW w:w="770" w:type="dxa"/>
          </w:tcPr>
          <w:p w:rsidR="009E074C" w:rsidRDefault="003D052E">
            <w:pPr>
              <w:pStyle w:val="TableParagraph"/>
              <w:spacing w:before="22"/>
              <w:ind w:right="241"/>
              <w:jc w:val="right"/>
              <w:rPr>
                <w:b/>
                <w:sz w:val="16"/>
              </w:rPr>
            </w:pPr>
            <w:r>
              <w:rPr>
                <w:b/>
                <w:color w:val="231F20"/>
                <w:w w:val="95"/>
                <w:sz w:val="16"/>
              </w:rPr>
              <w:t>No.</w:t>
            </w:r>
          </w:p>
        </w:tc>
        <w:tc>
          <w:tcPr>
            <w:tcW w:w="1840" w:type="dxa"/>
          </w:tcPr>
          <w:p w:rsidR="009E074C" w:rsidRDefault="003D052E">
            <w:pPr>
              <w:pStyle w:val="TableParagraph"/>
              <w:spacing w:before="22"/>
              <w:ind w:left="606" w:right="591"/>
              <w:jc w:val="center"/>
              <w:rPr>
                <w:b/>
                <w:sz w:val="16"/>
              </w:rPr>
            </w:pPr>
            <w:r>
              <w:rPr>
                <w:b/>
                <w:color w:val="231F20"/>
                <w:sz w:val="16"/>
              </w:rPr>
              <w:t>Entidad</w:t>
            </w:r>
          </w:p>
        </w:tc>
        <w:tc>
          <w:tcPr>
            <w:tcW w:w="6100" w:type="dxa"/>
          </w:tcPr>
          <w:p w:rsidR="009E074C" w:rsidRDefault="003D052E">
            <w:pPr>
              <w:pStyle w:val="TableParagraph"/>
              <w:spacing w:before="22"/>
              <w:ind w:left="2573" w:right="2556"/>
              <w:jc w:val="center"/>
              <w:rPr>
                <w:b/>
                <w:sz w:val="16"/>
              </w:rPr>
            </w:pPr>
            <w:r>
              <w:rPr>
                <w:b/>
                <w:color w:val="231F20"/>
                <w:sz w:val="16"/>
              </w:rPr>
              <w:t>Universidad</w:t>
            </w:r>
          </w:p>
        </w:tc>
      </w:tr>
      <w:tr w:rsidR="009E074C">
        <w:trPr>
          <w:trHeight w:val="289"/>
        </w:trPr>
        <w:tc>
          <w:tcPr>
            <w:tcW w:w="770" w:type="dxa"/>
          </w:tcPr>
          <w:p w:rsidR="009E074C" w:rsidRDefault="003D052E">
            <w:pPr>
              <w:pStyle w:val="TableParagraph"/>
              <w:spacing w:before="21"/>
              <w:ind w:right="302"/>
              <w:jc w:val="right"/>
              <w:rPr>
                <w:sz w:val="16"/>
              </w:rPr>
            </w:pPr>
            <w:r>
              <w:rPr>
                <w:color w:val="231F20"/>
                <w:w w:val="95"/>
                <w:sz w:val="16"/>
              </w:rPr>
              <w:t>1.</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9"/>
              <w:rPr>
                <w:b/>
                <w:sz w:val="18"/>
              </w:rPr>
            </w:pPr>
          </w:p>
          <w:p w:rsidR="009E074C" w:rsidRDefault="003D052E">
            <w:pPr>
              <w:pStyle w:val="TableParagraph"/>
              <w:spacing w:before="1"/>
              <w:ind w:left="69"/>
              <w:rPr>
                <w:sz w:val="16"/>
              </w:rPr>
            </w:pPr>
            <w:r>
              <w:rPr>
                <w:color w:val="231F20"/>
                <w:sz w:val="16"/>
              </w:rPr>
              <w:t>Aguascalientes</w:t>
            </w:r>
          </w:p>
        </w:tc>
        <w:tc>
          <w:tcPr>
            <w:tcW w:w="6100" w:type="dxa"/>
          </w:tcPr>
          <w:p w:rsidR="009E074C" w:rsidRDefault="003D052E">
            <w:pPr>
              <w:pStyle w:val="TableParagraph"/>
              <w:spacing w:before="21"/>
              <w:ind w:left="71"/>
              <w:rPr>
                <w:sz w:val="16"/>
              </w:rPr>
            </w:pPr>
            <w:r>
              <w:rPr>
                <w:color w:val="231F20"/>
                <w:sz w:val="16"/>
              </w:rPr>
              <w:t>Universidad Politécnica de Aguascalientes.</w:t>
            </w:r>
          </w:p>
        </w:tc>
      </w:tr>
      <w:tr w:rsidR="009E074C">
        <w:trPr>
          <w:trHeight w:val="289"/>
        </w:trPr>
        <w:tc>
          <w:tcPr>
            <w:tcW w:w="770" w:type="dxa"/>
          </w:tcPr>
          <w:p w:rsidR="009E074C" w:rsidRDefault="003D052E">
            <w:pPr>
              <w:pStyle w:val="TableParagraph"/>
              <w:spacing w:before="21"/>
              <w:ind w:right="302"/>
              <w:jc w:val="right"/>
              <w:rPr>
                <w:sz w:val="16"/>
              </w:rPr>
            </w:pPr>
            <w:r>
              <w:rPr>
                <w:color w:val="231F20"/>
                <w:w w:val="95"/>
                <w:sz w:val="16"/>
              </w:rPr>
              <w:t>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Aguascalientes.</w:t>
            </w:r>
          </w:p>
        </w:tc>
      </w:tr>
      <w:tr w:rsidR="009E074C">
        <w:trPr>
          <w:trHeight w:val="289"/>
        </w:trPr>
        <w:tc>
          <w:tcPr>
            <w:tcW w:w="770" w:type="dxa"/>
          </w:tcPr>
          <w:p w:rsidR="009E074C" w:rsidRDefault="003D052E">
            <w:pPr>
              <w:pStyle w:val="TableParagraph"/>
              <w:spacing w:before="21"/>
              <w:ind w:right="302"/>
              <w:jc w:val="right"/>
              <w:rPr>
                <w:sz w:val="16"/>
              </w:rPr>
            </w:pPr>
            <w:r>
              <w:rPr>
                <w:color w:val="231F20"/>
                <w:w w:val="95"/>
                <w:sz w:val="16"/>
              </w:rPr>
              <w:t>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Calvillo.</w:t>
            </w:r>
          </w:p>
        </w:tc>
      </w:tr>
      <w:tr w:rsidR="009E074C">
        <w:trPr>
          <w:trHeight w:val="289"/>
        </w:trPr>
        <w:tc>
          <w:tcPr>
            <w:tcW w:w="770" w:type="dxa"/>
          </w:tcPr>
          <w:p w:rsidR="009E074C" w:rsidRDefault="003D052E">
            <w:pPr>
              <w:pStyle w:val="TableParagraph"/>
              <w:spacing w:before="22"/>
              <w:ind w:right="302"/>
              <w:jc w:val="right"/>
              <w:rPr>
                <w:sz w:val="16"/>
              </w:rPr>
            </w:pPr>
            <w:r>
              <w:rPr>
                <w:color w:val="231F20"/>
                <w:w w:val="95"/>
                <w:sz w:val="16"/>
              </w:rPr>
              <w:t>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Norte de Aguascalientes.</w:t>
            </w:r>
          </w:p>
        </w:tc>
      </w:tr>
      <w:tr w:rsidR="009E074C">
        <w:trPr>
          <w:trHeight w:val="289"/>
        </w:trPr>
        <w:tc>
          <w:tcPr>
            <w:tcW w:w="770" w:type="dxa"/>
          </w:tcPr>
          <w:p w:rsidR="009E074C" w:rsidRDefault="003D052E">
            <w:pPr>
              <w:pStyle w:val="TableParagraph"/>
              <w:spacing w:before="22"/>
              <w:ind w:right="302"/>
              <w:jc w:val="right"/>
              <w:rPr>
                <w:sz w:val="16"/>
              </w:rPr>
            </w:pPr>
            <w:r>
              <w:rPr>
                <w:color w:val="231F20"/>
                <w:w w:val="95"/>
                <w:sz w:val="16"/>
              </w:rPr>
              <w:t>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"El Retoño".</w:t>
            </w:r>
          </w:p>
        </w:tc>
      </w:tr>
      <w:tr w:rsidR="009E074C">
        <w:trPr>
          <w:trHeight w:val="291"/>
        </w:trPr>
        <w:tc>
          <w:tcPr>
            <w:tcW w:w="770" w:type="dxa"/>
          </w:tcPr>
          <w:p w:rsidR="009E074C" w:rsidRDefault="003D052E">
            <w:pPr>
              <w:pStyle w:val="TableParagraph"/>
              <w:spacing w:before="22"/>
              <w:ind w:right="302"/>
              <w:jc w:val="right"/>
              <w:rPr>
                <w:sz w:val="16"/>
              </w:rPr>
            </w:pPr>
            <w:r>
              <w:rPr>
                <w:color w:val="231F20"/>
                <w:w w:val="95"/>
                <w:sz w:val="16"/>
              </w:rPr>
              <w:t>6.</w:t>
            </w:r>
          </w:p>
        </w:tc>
        <w:tc>
          <w:tcPr>
            <w:tcW w:w="1840" w:type="dxa"/>
            <w:vMerge w:val="restart"/>
          </w:tcPr>
          <w:p w:rsidR="009E074C" w:rsidRDefault="009E074C">
            <w:pPr>
              <w:pStyle w:val="TableParagraph"/>
              <w:spacing w:before="2"/>
              <w:rPr>
                <w:b/>
                <w:sz w:val="15"/>
              </w:rPr>
            </w:pPr>
          </w:p>
          <w:p w:rsidR="009E074C" w:rsidRDefault="003D052E">
            <w:pPr>
              <w:pStyle w:val="TableParagraph"/>
              <w:ind w:left="69"/>
              <w:rPr>
                <w:sz w:val="16"/>
              </w:rPr>
            </w:pPr>
            <w:r>
              <w:rPr>
                <w:color w:val="231F20"/>
                <w:sz w:val="16"/>
              </w:rPr>
              <w:t>Baja California</w:t>
            </w:r>
          </w:p>
        </w:tc>
        <w:tc>
          <w:tcPr>
            <w:tcW w:w="6100" w:type="dxa"/>
          </w:tcPr>
          <w:p w:rsidR="009E074C" w:rsidRDefault="003D052E">
            <w:pPr>
              <w:pStyle w:val="TableParagraph"/>
              <w:spacing w:before="22"/>
              <w:ind w:left="71"/>
              <w:rPr>
                <w:sz w:val="16"/>
              </w:rPr>
            </w:pPr>
            <w:r>
              <w:rPr>
                <w:color w:val="231F20"/>
                <w:sz w:val="16"/>
              </w:rPr>
              <w:t>Universidad Politécnica de Baja California.</w:t>
            </w:r>
          </w:p>
        </w:tc>
      </w:tr>
      <w:tr w:rsidR="009E074C">
        <w:trPr>
          <w:trHeight w:val="289"/>
        </w:trPr>
        <w:tc>
          <w:tcPr>
            <w:tcW w:w="770" w:type="dxa"/>
          </w:tcPr>
          <w:p w:rsidR="009E074C" w:rsidRDefault="003D052E">
            <w:pPr>
              <w:pStyle w:val="TableParagraph"/>
              <w:spacing w:before="21"/>
              <w:ind w:right="302"/>
              <w:jc w:val="right"/>
              <w:rPr>
                <w:sz w:val="16"/>
              </w:rPr>
            </w:pPr>
            <w:r>
              <w:rPr>
                <w:color w:val="231F20"/>
                <w:w w:val="95"/>
                <w:sz w:val="16"/>
              </w:rPr>
              <w:t>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Tijuana.</w:t>
            </w:r>
          </w:p>
        </w:tc>
      </w:tr>
      <w:tr w:rsidR="009E074C">
        <w:trPr>
          <w:trHeight w:val="289"/>
        </w:trPr>
        <w:tc>
          <w:tcPr>
            <w:tcW w:w="770" w:type="dxa"/>
          </w:tcPr>
          <w:p w:rsidR="009E074C" w:rsidRDefault="003D052E">
            <w:pPr>
              <w:pStyle w:val="TableParagraph"/>
              <w:spacing w:before="21"/>
              <w:ind w:right="302"/>
              <w:jc w:val="right"/>
              <w:rPr>
                <w:sz w:val="16"/>
              </w:rPr>
            </w:pPr>
            <w:r>
              <w:rPr>
                <w:color w:val="231F20"/>
                <w:w w:val="95"/>
                <w:sz w:val="16"/>
              </w:rPr>
              <w:t>8.</w:t>
            </w:r>
          </w:p>
        </w:tc>
        <w:tc>
          <w:tcPr>
            <w:tcW w:w="1840" w:type="dxa"/>
          </w:tcPr>
          <w:p w:rsidR="009E074C" w:rsidRDefault="003D052E">
            <w:pPr>
              <w:pStyle w:val="TableParagraph"/>
              <w:spacing w:before="21"/>
              <w:ind w:left="69"/>
              <w:rPr>
                <w:sz w:val="16"/>
              </w:rPr>
            </w:pPr>
            <w:r>
              <w:rPr>
                <w:color w:val="231F20"/>
                <w:sz w:val="16"/>
              </w:rPr>
              <w:t>Baja California Sur</w:t>
            </w:r>
          </w:p>
        </w:tc>
        <w:tc>
          <w:tcPr>
            <w:tcW w:w="6100" w:type="dxa"/>
          </w:tcPr>
          <w:p w:rsidR="009E074C" w:rsidRDefault="003D052E">
            <w:pPr>
              <w:pStyle w:val="TableParagraph"/>
              <w:spacing w:before="21"/>
              <w:ind w:left="71"/>
              <w:rPr>
                <w:sz w:val="16"/>
              </w:rPr>
            </w:pPr>
            <w:r>
              <w:rPr>
                <w:color w:val="231F20"/>
                <w:sz w:val="16"/>
              </w:rPr>
              <w:t>Universidad Tecnológica de La Paz.</w:t>
            </w:r>
          </w:p>
        </w:tc>
      </w:tr>
      <w:tr w:rsidR="009E074C">
        <w:trPr>
          <w:trHeight w:val="289"/>
        </w:trPr>
        <w:tc>
          <w:tcPr>
            <w:tcW w:w="770" w:type="dxa"/>
          </w:tcPr>
          <w:p w:rsidR="009E074C" w:rsidRDefault="003D052E">
            <w:pPr>
              <w:pStyle w:val="TableParagraph"/>
              <w:spacing w:before="21"/>
              <w:ind w:right="302"/>
              <w:jc w:val="right"/>
              <w:rPr>
                <w:sz w:val="16"/>
              </w:rPr>
            </w:pPr>
            <w:r>
              <w:rPr>
                <w:color w:val="231F20"/>
                <w:w w:val="95"/>
                <w:sz w:val="16"/>
              </w:rPr>
              <w:t>9.</w:t>
            </w:r>
          </w:p>
        </w:tc>
        <w:tc>
          <w:tcPr>
            <w:tcW w:w="1840" w:type="dxa"/>
            <w:vMerge w:val="restart"/>
          </w:tcPr>
          <w:p w:rsidR="009E074C" w:rsidRDefault="009E074C">
            <w:pPr>
              <w:pStyle w:val="TableParagraph"/>
              <w:rPr>
                <w:b/>
                <w:sz w:val="18"/>
              </w:rPr>
            </w:pPr>
          </w:p>
          <w:p w:rsidR="009E074C" w:rsidRDefault="003D052E">
            <w:pPr>
              <w:pStyle w:val="TableParagraph"/>
              <w:spacing w:before="120"/>
              <w:ind w:left="69"/>
              <w:rPr>
                <w:sz w:val="16"/>
              </w:rPr>
            </w:pPr>
            <w:r>
              <w:rPr>
                <w:color w:val="231F20"/>
                <w:sz w:val="16"/>
              </w:rPr>
              <w:t>Campeche</w:t>
            </w:r>
          </w:p>
        </w:tc>
        <w:tc>
          <w:tcPr>
            <w:tcW w:w="6100" w:type="dxa"/>
          </w:tcPr>
          <w:p w:rsidR="009E074C" w:rsidRDefault="003D052E">
            <w:pPr>
              <w:pStyle w:val="TableParagraph"/>
              <w:spacing w:before="21"/>
              <w:ind w:left="71"/>
              <w:rPr>
                <w:sz w:val="16"/>
              </w:rPr>
            </w:pPr>
            <w:r>
              <w:rPr>
                <w:color w:val="231F20"/>
                <w:sz w:val="16"/>
              </w:rPr>
              <w:t>Universidad Tecnológica de Calakmul</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10.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Campeche.</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11.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Candelaria.</w:t>
            </w:r>
          </w:p>
        </w:tc>
      </w:tr>
      <w:tr w:rsidR="009E074C">
        <w:trPr>
          <w:trHeight w:val="291"/>
        </w:trPr>
        <w:tc>
          <w:tcPr>
            <w:tcW w:w="770" w:type="dxa"/>
          </w:tcPr>
          <w:p w:rsidR="009E074C" w:rsidRDefault="003D052E">
            <w:pPr>
              <w:pStyle w:val="TableParagraph"/>
              <w:spacing w:before="22"/>
              <w:ind w:right="257"/>
              <w:jc w:val="right"/>
              <w:rPr>
                <w:sz w:val="16"/>
              </w:rPr>
            </w:pPr>
            <w:r>
              <w:rPr>
                <w:color w:val="231F20"/>
                <w:w w:val="95"/>
                <w:sz w:val="16"/>
              </w:rPr>
              <w:t>12.</w:t>
            </w:r>
          </w:p>
        </w:tc>
        <w:tc>
          <w:tcPr>
            <w:tcW w:w="1840" w:type="dxa"/>
            <w:vMerge w:val="restart"/>
          </w:tcPr>
          <w:p w:rsidR="009E074C" w:rsidRDefault="009E074C">
            <w:pPr>
              <w:pStyle w:val="TableParagraph"/>
              <w:rPr>
                <w:b/>
                <w:sz w:val="18"/>
              </w:rPr>
            </w:pPr>
          </w:p>
          <w:p w:rsidR="009E074C" w:rsidRDefault="003D052E">
            <w:pPr>
              <w:pStyle w:val="TableParagraph"/>
              <w:spacing w:before="120"/>
              <w:ind w:left="69"/>
              <w:rPr>
                <w:sz w:val="16"/>
              </w:rPr>
            </w:pPr>
            <w:r>
              <w:rPr>
                <w:color w:val="231F20"/>
                <w:sz w:val="16"/>
              </w:rPr>
              <w:t>Chiapas</w:t>
            </w:r>
          </w:p>
        </w:tc>
        <w:tc>
          <w:tcPr>
            <w:tcW w:w="6100" w:type="dxa"/>
          </w:tcPr>
          <w:p w:rsidR="009E074C" w:rsidRDefault="003D052E">
            <w:pPr>
              <w:pStyle w:val="TableParagraph"/>
              <w:spacing w:before="22"/>
              <w:ind w:left="71"/>
              <w:rPr>
                <w:sz w:val="16"/>
              </w:rPr>
            </w:pPr>
            <w:r>
              <w:rPr>
                <w:color w:val="231F20"/>
                <w:sz w:val="16"/>
              </w:rPr>
              <w:t>Universidad Politécnica de Chiapas.</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13.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Tapachula.</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14.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la Selva.</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15.</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52"/>
              <w:ind w:left="69"/>
              <w:rPr>
                <w:sz w:val="16"/>
              </w:rPr>
            </w:pPr>
            <w:r>
              <w:rPr>
                <w:color w:val="231F20"/>
                <w:sz w:val="16"/>
              </w:rPr>
              <w:t>Chihuahua</w:t>
            </w:r>
          </w:p>
        </w:tc>
        <w:tc>
          <w:tcPr>
            <w:tcW w:w="6100" w:type="dxa"/>
          </w:tcPr>
          <w:p w:rsidR="009E074C" w:rsidRDefault="003D052E">
            <w:pPr>
              <w:pStyle w:val="TableParagraph"/>
              <w:spacing w:before="21"/>
              <w:ind w:left="71"/>
              <w:rPr>
                <w:sz w:val="16"/>
              </w:rPr>
            </w:pPr>
            <w:r>
              <w:rPr>
                <w:color w:val="231F20"/>
                <w:sz w:val="16"/>
              </w:rPr>
              <w:t>Universidad Politécnica de Chihuahua.</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16.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Camargo.</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17.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Chihuahua.</w:t>
            </w:r>
          </w:p>
        </w:tc>
      </w:tr>
      <w:tr w:rsidR="009E074C">
        <w:trPr>
          <w:trHeight w:val="291"/>
        </w:trPr>
        <w:tc>
          <w:tcPr>
            <w:tcW w:w="770" w:type="dxa"/>
          </w:tcPr>
          <w:p w:rsidR="009E074C" w:rsidRDefault="003D052E">
            <w:pPr>
              <w:pStyle w:val="TableParagraph"/>
              <w:spacing w:before="22"/>
              <w:ind w:right="257"/>
              <w:jc w:val="right"/>
              <w:rPr>
                <w:sz w:val="16"/>
              </w:rPr>
            </w:pPr>
            <w:r>
              <w:rPr>
                <w:color w:val="231F20"/>
                <w:w w:val="95"/>
                <w:sz w:val="16"/>
              </w:rPr>
              <w:t>18.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Chihuahua Sur.</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19.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Ciudad Juárez.</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20.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la Babícora.</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21.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la Tarahumara.</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22.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Paquimé.</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23.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Parral.</w:t>
            </w:r>
          </w:p>
        </w:tc>
      </w:tr>
      <w:tr w:rsidR="009E074C">
        <w:trPr>
          <w:trHeight w:val="291"/>
        </w:trPr>
        <w:tc>
          <w:tcPr>
            <w:tcW w:w="770" w:type="dxa"/>
          </w:tcPr>
          <w:p w:rsidR="009E074C" w:rsidRDefault="003D052E">
            <w:pPr>
              <w:pStyle w:val="TableParagraph"/>
              <w:spacing w:before="22"/>
              <w:ind w:right="257"/>
              <w:jc w:val="right"/>
              <w:rPr>
                <w:sz w:val="16"/>
              </w:rPr>
            </w:pPr>
            <w:r>
              <w:rPr>
                <w:color w:val="231F20"/>
                <w:w w:val="95"/>
                <w:sz w:val="16"/>
              </w:rPr>
              <w:t>24.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Paso del Norte.</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25.</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52"/>
              <w:ind w:left="69"/>
              <w:rPr>
                <w:sz w:val="16"/>
              </w:rPr>
            </w:pPr>
            <w:r>
              <w:rPr>
                <w:color w:val="231F20"/>
                <w:sz w:val="16"/>
              </w:rPr>
              <w:t>Coahuila</w:t>
            </w:r>
          </w:p>
        </w:tc>
        <w:tc>
          <w:tcPr>
            <w:tcW w:w="6100" w:type="dxa"/>
          </w:tcPr>
          <w:p w:rsidR="009E074C" w:rsidRDefault="003D052E">
            <w:pPr>
              <w:pStyle w:val="TableParagraph"/>
              <w:spacing w:before="21"/>
              <w:ind w:left="71"/>
              <w:rPr>
                <w:sz w:val="16"/>
              </w:rPr>
            </w:pPr>
            <w:r>
              <w:rPr>
                <w:color w:val="231F20"/>
                <w:sz w:val="16"/>
              </w:rPr>
              <w:t>Universidad Politécnica de la Región Laguna</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26.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Piedras Negras.</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27.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Ramos Arizpe</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28.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Monclova-Frontera</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29.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Coahuila.</w:t>
            </w:r>
          </w:p>
        </w:tc>
      </w:tr>
      <w:tr w:rsidR="009E074C">
        <w:trPr>
          <w:trHeight w:val="291"/>
        </w:trPr>
        <w:tc>
          <w:tcPr>
            <w:tcW w:w="770" w:type="dxa"/>
          </w:tcPr>
          <w:p w:rsidR="009E074C" w:rsidRDefault="003D052E">
            <w:pPr>
              <w:pStyle w:val="TableParagraph"/>
              <w:spacing w:before="22"/>
              <w:ind w:right="257"/>
              <w:jc w:val="right"/>
              <w:rPr>
                <w:sz w:val="16"/>
              </w:rPr>
            </w:pPr>
            <w:r>
              <w:rPr>
                <w:color w:val="231F20"/>
                <w:w w:val="95"/>
                <w:sz w:val="16"/>
              </w:rPr>
              <w:t>30.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la Región Carbonífera.</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31.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la Región Centro de Coahuila.</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32.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Saltillo.</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33.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Torreón.</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34.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Norte de Coahuila.</w:t>
            </w:r>
          </w:p>
        </w:tc>
      </w:tr>
      <w:tr w:rsidR="009E074C">
        <w:trPr>
          <w:trHeight w:val="289"/>
        </w:trPr>
        <w:tc>
          <w:tcPr>
            <w:tcW w:w="770" w:type="dxa"/>
          </w:tcPr>
          <w:p w:rsidR="009E074C" w:rsidRDefault="003D052E">
            <w:pPr>
              <w:pStyle w:val="TableParagraph"/>
              <w:spacing w:before="22"/>
              <w:ind w:right="257"/>
              <w:jc w:val="right"/>
              <w:rPr>
                <w:sz w:val="16"/>
              </w:rPr>
            </w:pPr>
            <w:r>
              <w:rPr>
                <w:color w:val="231F20"/>
                <w:w w:val="95"/>
                <w:sz w:val="16"/>
              </w:rPr>
              <w:t>35.</w:t>
            </w:r>
          </w:p>
        </w:tc>
        <w:tc>
          <w:tcPr>
            <w:tcW w:w="1840" w:type="dxa"/>
          </w:tcPr>
          <w:p w:rsidR="009E074C" w:rsidRDefault="003D052E">
            <w:pPr>
              <w:pStyle w:val="TableParagraph"/>
              <w:spacing w:before="22"/>
              <w:ind w:left="69"/>
              <w:rPr>
                <w:sz w:val="16"/>
              </w:rPr>
            </w:pPr>
            <w:r>
              <w:rPr>
                <w:color w:val="231F20"/>
                <w:sz w:val="16"/>
              </w:rPr>
              <w:t>Colima</w:t>
            </w:r>
          </w:p>
        </w:tc>
        <w:tc>
          <w:tcPr>
            <w:tcW w:w="6100" w:type="dxa"/>
          </w:tcPr>
          <w:p w:rsidR="009E074C" w:rsidRDefault="003D052E">
            <w:pPr>
              <w:pStyle w:val="TableParagraph"/>
              <w:spacing w:before="22"/>
              <w:ind w:left="71"/>
              <w:rPr>
                <w:sz w:val="16"/>
              </w:rPr>
            </w:pPr>
            <w:r>
              <w:rPr>
                <w:color w:val="231F20"/>
                <w:sz w:val="16"/>
              </w:rPr>
              <w:t>Universidad Tecnológica de Manzanillo.</w:t>
            </w:r>
          </w:p>
        </w:tc>
      </w:tr>
      <w:tr w:rsidR="009E074C">
        <w:trPr>
          <w:trHeight w:val="291"/>
        </w:trPr>
        <w:tc>
          <w:tcPr>
            <w:tcW w:w="770" w:type="dxa"/>
          </w:tcPr>
          <w:p w:rsidR="009E074C" w:rsidRDefault="003D052E">
            <w:pPr>
              <w:pStyle w:val="TableParagraph"/>
              <w:spacing w:before="22"/>
              <w:ind w:right="257"/>
              <w:jc w:val="right"/>
              <w:rPr>
                <w:sz w:val="16"/>
              </w:rPr>
            </w:pPr>
            <w:r>
              <w:rPr>
                <w:color w:val="231F20"/>
                <w:w w:val="95"/>
                <w:sz w:val="16"/>
              </w:rPr>
              <w:t>36.</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1"/>
              <w:rPr>
                <w:b/>
                <w:sz w:val="18"/>
              </w:rPr>
            </w:pPr>
          </w:p>
          <w:p w:rsidR="009E074C" w:rsidRDefault="003D052E">
            <w:pPr>
              <w:pStyle w:val="TableParagraph"/>
              <w:ind w:left="69"/>
              <w:rPr>
                <w:sz w:val="16"/>
              </w:rPr>
            </w:pPr>
            <w:r>
              <w:rPr>
                <w:color w:val="231F20"/>
                <w:sz w:val="16"/>
              </w:rPr>
              <w:t>Durango</w:t>
            </w:r>
          </w:p>
        </w:tc>
        <w:tc>
          <w:tcPr>
            <w:tcW w:w="6100" w:type="dxa"/>
          </w:tcPr>
          <w:p w:rsidR="009E074C" w:rsidRDefault="003D052E">
            <w:pPr>
              <w:pStyle w:val="TableParagraph"/>
              <w:spacing w:before="22"/>
              <w:ind w:left="71"/>
              <w:rPr>
                <w:sz w:val="16"/>
              </w:rPr>
            </w:pPr>
            <w:r>
              <w:rPr>
                <w:color w:val="231F20"/>
                <w:sz w:val="16"/>
              </w:rPr>
              <w:t>Universidad Politécnica de Cuencamé.</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37.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Durango.</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38.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Gómez Palacio.</w:t>
            </w:r>
          </w:p>
        </w:tc>
      </w:tr>
      <w:tr w:rsidR="009E074C">
        <w:trPr>
          <w:trHeight w:val="289"/>
        </w:trPr>
        <w:tc>
          <w:tcPr>
            <w:tcW w:w="770" w:type="dxa"/>
          </w:tcPr>
          <w:p w:rsidR="009E074C" w:rsidRDefault="003D052E">
            <w:pPr>
              <w:pStyle w:val="TableParagraph"/>
              <w:spacing w:before="21"/>
              <w:ind w:right="257"/>
              <w:jc w:val="right"/>
              <w:rPr>
                <w:sz w:val="16"/>
              </w:rPr>
            </w:pPr>
            <w:r>
              <w:rPr>
                <w:color w:val="231F20"/>
                <w:w w:val="95"/>
                <w:sz w:val="16"/>
              </w:rPr>
              <w:t>39.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Durango.</w:t>
            </w:r>
          </w:p>
        </w:tc>
      </w:tr>
      <w:tr w:rsidR="009E074C">
        <w:trPr>
          <w:trHeight w:val="290"/>
        </w:trPr>
        <w:tc>
          <w:tcPr>
            <w:tcW w:w="770" w:type="dxa"/>
          </w:tcPr>
          <w:p w:rsidR="009E074C" w:rsidRDefault="003D052E">
            <w:pPr>
              <w:pStyle w:val="TableParagraph"/>
              <w:spacing w:before="22"/>
              <w:ind w:right="257"/>
              <w:jc w:val="right"/>
              <w:rPr>
                <w:sz w:val="16"/>
              </w:rPr>
            </w:pPr>
            <w:r>
              <w:rPr>
                <w:color w:val="231F20"/>
                <w:w w:val="95"/>
                <w:sz w:val="16"/>
              </w:rPr>
              <w:t>40.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La Laguna Durango.</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4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50" name="Line 95"/>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 name="Line 94"/>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DC8AA5" id="Group 93"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">
                <v:line id="Line 95"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th8MAAADcAAAADwAAAGRycy9kb3ducmV2LnhtbERPXWvCMBR9F/Yfwh34ZtNV3KQzlVEY&#10;CIJsbrA93jW3abG5KU3U6q83DwMfD+d7tR5tJ040+NaxgqckBUFcOd2yUfD99T5bgvABWWPnmBRc&#10;yMO6eJisMNfuzJ902gcjYgj7HBU0IfS5lL5qyKJPXE8cudoNFkOEg5F6wHMMt53M0vRZWmw5NjTY&#10;U9lQddgfrYLD9ee3T81Hudv+mcXLPCuXrr4oNX0c315BBBrDXfzv3mgF2SLOj2fi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HLYfDAAAA3AAAAA8AAAAAAAAAAAAA&#10;AAAAoQIAAGRycy9kb3ducmV2LnhtbFBLBQYAAAAABAAEAPkAAACRAwAAAAA=&#10;" strokecolor="#231f20" strokeweight=".72pt"/>
                <v:line id="Line 94"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SMQAAADcAAAADwAAAGRycy9kb3ducmV2LnhtbESPQYvCMBSE7wv+h/AEb2tqQVmqUUQQ&#10;FDy4rge9PZpnU2xeahNt9ddvhIU9DjPzDTNbdLYSD2p86VjBaJiAIM6dLrlQcPxZf36B8AFZY+WY&#10;FDzJw2Le+5hhpl3L3/Q4hEJECPsMFZgQ6kxKnxuy6IeuJo7exTUWQ5RNIXWDbYTbSqZJMpEWS44L&#10;BmtaGcqvh7tVcDvdxq823e39ZY2bZXnemmOxVWrQ75ZTEIG68B/+a2+0gnQ8gve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M1IxAAAANwAAAAPAAAAAAAAAAAA&#10;AAAAAKECAABkcnMvZG93bnJldi54bWxQSwUGAAAAAAQABAD5AAAAkgM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0"/>
        <w:gridCol w:w="1840"/>
        <w:gridCol w:w="6100"/>
      </w:tblGrid>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41.</w:t>
            </w:r>
          </w:p>
        </w:tc>
        <w:tc>
          <w:tcPr>
            <w:tcW w:w="1840" w:type="dxa"/>
            <w:vMerge w:val="restart"/>
          </w:tcPr>
          <w:p w:rsidR="009E074C" w:rsidRDefault="009E074C">
            <w:pPr>
              <w:pStyle w:val="TableParagraph"/>
              <w:rPr>
                <w:rFonts w:ascii="Times New Roman"/>
                <w:sz w:val="16"/>
              </w:rPr>
            </w:pPr>
          </w:p>
        </w:tc>
        <w:tc>
          <w:tcPr>
            <w:tcW w:w="6100" w:type="dxa"/>
          </w:tcPr>
          <w:p w:rsidR="009E074C" w:rsidRDefault="003D052E">
            <w:pPr>
              <w:pStyle w:val="TableParagraph"/>
              <w:spacing w:before="23"/>
              <w:ind w:left="71"/>
              <w:rPr>
                <w:sz w:val="16"/>
              </w:rPr>
            </w:pPr>
            <w:r>
              <w:rPr>
                <w:color w:val="231F20"/>
                <w:sz w:val="16"/>
              </w:rPr>
              <w:t>Universidad Tecnológica de Poanas.</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42.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Rodeo.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43.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del Mezquital.</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44.</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sz w:val="24"/>
              </w:rPr>
            </w:pPr>
          </w:p>
          <w:p w:rsidR="009E074C" w:rsidRDefault="003D052E">
            <w:pPr>
              <w:pStyle w:val="TableParagraph"/>
              <w:ind w:left="69"/>
              <w:rPr>
                <w:sz w:val="16"/>
              </w:rPr>
            </w:pPr>
            <w:r>
              <w:rPr>
                <w:color w:val="231F20"/>
                <w:sz w:val="16"/>
              </w:rPr>
              <w:t>Estado de México</w:t>
            </w:r>
          </w:p>
        </w:tc>
        <w:tc>
          <w:tcPr>
            <w:tcW w:w="6100" w:type="dxa"/>
          </w:tcPr>
          <w:p w:rsidR="009E074C" w:rsidRDefault="003D052E">
            <w:pPr>
              <w:pStyle w:val="TableParagraph"/>
              <w:spacing w:before="22"/>
              <w:ind w:left="71"/>
              <w:rPr>
                <w:sz w:val="16"/>
              </w:rPr>
            </w:pPr>
            <w:r>
              <w:rPr>
                <w:color w:val="231F20"/>
                <w:sz w:val="16"/>
              </w:rPr>
              <w:t>Universidad Politécnica de Atlacomulco.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45.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 Atlautla.</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46.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Chimalhuacán.</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47.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 Cuautitlán Izcalli.</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48.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Otzolotepec.</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49.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 Tecámac.</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50.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Texcoco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51.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del Valle de México.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52.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del Valle de Toluca.</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53.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Nezahualcóyotl.</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54.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Tecámac.</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55.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del Sur del Estado de México.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56.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Valle de Toluca.</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57.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Fidel Velázquez.</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58.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Zinacantepec.</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59.</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45"/>
              <w:ind w:left="69"/>
              <w:rPr>
                <w:sz w:val="16"/>
              </w:rPr>
            </w:pPr>
            <w:r>
              <w:rPr>
                <w:color w:val="231F20"/>
                <w:sz w:val="16"/>
              </w:rPr>
              <w:t>Guanajuato</w:t>
            </w:r>
          </w:p>
        </w:tc>
        <w:tc>
          <w:tcPr>
            <w:tcW w:w="6100" w:type="dxa"/>
          </w:tcPr>
          <w:p w:rsidR="009E074C" w:rsidRDefault="003D052E">
            <w:pPr>
              <w:pStyle w:val="TableParagraph"/>
              <w:spacing w:before="23"/>
              <w:ind w:left="71"/>
              <w:rPr>
                <w:sz w:val="16"/>
              </w:rPr>
            </w:pPr>
            <w:r>
              <w:rPr>
                <w:color w:val="231F20"/>
                <w:sz w:val="16"/>
              </w:rPr>
              <w:t>Universidad Politécnica de Guanajuato.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60.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Pénjamo.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61.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del Bicentenario.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62.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Juventino Rosas.</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63.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León.</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64.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Salamanca.</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65.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San Miguel de Allende.</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66.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Norte de Guanajuato.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67.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del Suroeste de Guanajuato.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68.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Laja Bajío.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69.</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60"/>
              <w:ind w:left="69"/>
              <w:rPr>
                <w:sz w:val="16"/>
              </w:rPr>
            </w:pPr>
            <w:r>
              <w:rPr>
                <w:color w:val="231F20"/>
                <w:sz w:val="16"/>
              </w:rPr>
              <w:t>Guerrero</w:t>
            </w:r>
          </w:p>
        </w:tc>
        <w:tc>
          <w:tcPr>
            <w:tcW w:w="6100" w:type="dxa"/>
          </w:tcPr>
          <w:p w:rsidR="009E074C" w:rsidRDefault="003D052E">
            <w:pPr>
              <w:pStyle w:val="TableParagraph"/>
              <w:spacing w:before="23"/>
              <w:ind w:left="71"/>
              <w:rPr>
                <w:sz w:val="16"/>
              </w:rPr>
            </w:pPr>
            <w:r>
              <w:rPr>
                <w:color w:val="231F20"/>
                <w:sz w:val="16"/>
              </w:rPr>
              <w:t>Universidad Politécnica del Estado de Guerrero.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70.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Acapulco.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71.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la Costa Grande de Guerrero.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72.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la Región Norte de Guerrero.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73.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la Tierra Caliente</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74.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Mar del Estado de Guerrero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75.</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45"/>
              <w:ind w:left="69"/>
              <w:rPr>
                <w:sz w:val="16"/>
              </w:rPr>
            </w:pPr>
            <w:r>
              <w:rPr>
                <w:color w:val="231F20"/>
                <w:sz w:val="16"/>
              </w:rPr>
              <w:t>Hidalgo</w:t>
            </w:r>
          </w:p>
        </w:tc>
        <w:tc>
          <w:tcPr>
            <w:tcW w:w="6100" w:type="dxa"/>
          </w:tcPr>
          <w:p w:rsidR="009E074C" w:rsidRDefault="003D052E">
            <w:pPr>
              <w:pStyle w:val="TableParagraph"/>
              <w:spacing w:before="23"/>
              <w:ind w:left="71"/>
              <w:rPr>
                <w:sz w:val="16"/>
              </w:rPr>
            </w:pPr>
            <w:r>
              <w:rPr>
                <w:color w:val="231F20"/>
                <w:sz w:val="16"/>
              </w:rPr>
              <w:t>Universidad Politécnica de Huejutla.</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76.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Pachuca</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77.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 Tulancingo.</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78.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Francisco I. Madero.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79.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de la Energía</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80.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Metropolitana de Hidalgo.</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81.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la Huasteca Hidalguense.</w:t>
            </w:r>
          </w:p>
        </w:tc>
      </w:tr>
      <w:tr w:rsidR="009E074C">
        <w:trPr>
          <w:trHeight w:val="287"/>
        </w:trPr>
        <w:tc>
          <w:tcPr>
            <w:tcW w:w="770" w:type="dxa"/>
          </w:tcPr>
          <w:p w:rsidR="009E074C" w:rsidRDefault="003D052E">
            <w:pPr>
              <w:pStyle w:val="TableParagraph"/>
              <w:spacing w:before="22"/>
              <w:ind w:left="208" w:right="195"/>
              <w:jc w:val="center"/>
              <w:rPr>
                <w:sz w:val="16"/>
              </w:rPr>
            </w:pPr>
            <w:r>
              <w:rPr>
                <w:color w:val="231F20"/>
                <w:sz w:val="16"/>
              </w:rPr>
              <w:t>82.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la Sierra Hidalguense.</w:t>
            </w:r>
          </w:p>
        </w:tc>
      </w:tr>
      <w:tr w:rsidR="009E074C">
        <w:trPr>
          <w:trHeight w:val="288"/>
        </w:trPr>
        <w:tc>
          <w:tcPr>
            <w:tcW w:w="770" w:type="dxa"/>
          </w:tcPr>
          <w:p w:rsidR="009E074C" w:rsidRDefault="003D052E">
            <w:pPr>
              <w:pStyle w:val="TableParagraph"/>
              <w:spacing w:before="23"/>
              <w:ind w:left="208" w:right="195"/>
              <w:jc w:val="center"/>
              <w:rPr>
                <w:sz w:val="16"/>
              </w:rPr>
            </w:pPr>
            <w:r>
              <w:rPr>
                <w:color w:val="231F20"/>
                <w:sz w:val="16"/>
              </w:rPr>
              <w:t>83.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la Zona Metropolitana del Valle de México.</w:t>
            </w:r>
          </w:p>
        </w:tc>
      </w:tr>
      <w:tr w:rsidR="009E074C">
        <w:trPr>
          <w:trHeight w:val="288"/>
        </w:trPr>
        <w:tc>
          <w:tcPr>
            <w:tcW w:w="770" w:type="dxa"/>
          </w:tcPr>
          <w:p w:rsidR="009E074C" w:rsidRDefault="003D052E">
            <w:pPr>
              <w:pStyle w:val="TableParagraph"/>
              <w:spacing w:before="22"/>
              <w:ind w:left="208" w:right="195"/>
              <w:jc w:val="center"/>
              <w:rPr>
                <w:sz w:val="16"/>
              </w:rPr>
            </w:pPr>
            <w:r>
              <w:rPr>
                <w:color w:val="231F20"/>
                <w:sz w:val="16"/>
              </w:rPr>
              <w:t>84.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Mineral de la Reforma.</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4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47" name="Line 92"/>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8" name="Line 91"/>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3482FC" id="Group 90"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">
                <v:line id="Line 92"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jLsYAAADcAAAADwAAAGRycy9kb3ducmV2LnhtbESPQWvCQBSE74L/YXkFb7pp2qqkriKB&#10;giAUtQU9vmafm2D2bciuGvvru0LB4zAz3zCzRWdrcaHWV44VPI8SEMSF0xUbBd9fH8MpCB+QNdaO&#10;ScGNPCzm/d4MM+2uvKXLLhgRIewzVFCG0GRS+qIki37kGuLoHV1rMUTZGqlbvEa4rWWaJGNpseK4&#10;UGJDeUnFaXe2Ck6/+0OTmE3+uf4xb5OXNJ+6402pwVO3fAcRqAuP8H97pRWkrx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3Iy7GAAAA3AAAAA8AAAAAAAAA&#10;AAAAAAAAoQIAAGRycy9kb3ducmV2LnhtbFBLBQYAAAAABAAEAPkAAACUAwAAAAA=&#10;" strokecolor="#231f20" strokeweight=".72pt"/>
                <v:line id="Line 91"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CMIAAADcAAAADwAAAGRycy9kb3ducmV2LnhtbERPy4rCMBTdC/MP4Q6409SiMnSMIgOC&#10;ggtfi5ndpbk2xeamNhlb/XqzEFweznu26GwlbtT40rGC0TABQZw7XXKh4HRcDb5A+ICssXJMCu7k&#10;YTH/6M0w067lPd0OoRAxhH2GCkwIdSalzw1Z9ENXE0fu7BqLIcKmkLrBNobbSqZJMpUWS44NBmv6&#10;MZRfDv9WwfX3Onm06XbnzytcL8u/jTkVG6X6n93yG0SgLrzFL/daK0jHcW0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yCMIAAADcAAAADwAAAAAAAAAAAAAA&#10;AAChAgAAZHJzL2Rvd25yZXYueG1sUEsFBgAAAAAEAAQA+QAAAJADA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0"/>
        <w:gridCol w:w="1840"/>
        <w:gridCol w:w="6100"/>
      </w:tblGrid>
      <w:tr w:rsidR="009E074C">
        <w:trPr>
          <w:trHeight w:val="274"/>
        </w:trPr>
        <w:tc>
          <w:tcPr>
            <w:tcW w:w="770" w:type="dxa"/>
          </w:tcPr>
          <w:p w:rsidR="009E074C" w:rsidRDefault="003D052E">
            <w:pPr>
              <w:pStyle w:val="TableParagraph"/>
              <w:spacing w:before="23"/>
              <w:ind w:left="273"/>
              <w:rPr>
                <w:sz w:val="16"/>
              </w:rPr>
            </w:pPr>
            <w:r>
              <w:rPr>
                <w:color w:val="231F20"/>
                <w:sz w:val="16"/>
              </w:rPr>
              <w:t>85.</w:t>
            </w:r>
          </w:p>
        </w:tc>
        <w:tc>
          <w:tcPr>
            <w:tcW w:w="1840" w:type="dxa"/>
            <w:vMerge w:val="restart"/>
          </w:tcPr>
          <w:p w:rsidR="009E074C" w:rsidRDefault="009E074C">
            <w:pPr>
              <w:pStyle w:val="TableParagraph"/>
              <w:rPr>
                <w:rFonts w:ascii="Times New Roman"/>
                <w:sz w:val="16"/>
              </w:rPr>
            </w:pPr>
          </w:p>
        </w:tc>
        <w:tc>
          <w:tcPr>
            <w:tcW w:w="6100" w:type="dxa"/>
          </w:tcPr>
          <w:p w:rsidR="009E074C" w:rsidRDefault="003D052E">
            <w:pPr>
              <w:pStyle w:val="TableParagraph"/>
              <w:spacing w:before="23"/>
              <w:ind w:left="71"/>
              <w:rPr>
                <w:sz w:val="16"/>
              </w:rPr>
            </w:pPr>
            <w:r>
              <w:rPr>
                <w:color w:val="231F20"/>
                <w:sz w:val="16"/>
              </w:rPr>
              <w:t>Universidad Tecnológica de Tula-Tepeji.</w:t>
            </w:r>
          </w:p>
        </w:tc>
      </w:tr>
      <w:tr w:rsidR="009E074C">
        <w:trPr>
          <w:trHeight w:val="274"/>
        </w:trPr>
        <w:tc>
          <w:tcPr>
            <w:tcW w:w="770" w:type="dxa"/>
          </w:tcPr>
          <w:p w:rsidR="009E074C" w:rsidRDefault="003D052E">
            <w:pPr>
              <w:pStyle w:val="TableParagraph"/>
              <w:spacing w:before="22"/>
              <w:ind w:left="273"/>
              <w:rPr>
                <w:sz w:val="16"/>
              </w:rPr>
            </w:pPr>
            <w:r>
              <w:rPr>
                <w:color w:val="231F20"/>
                <w:sz w:val="16"/>
              </w:rPr>
              <w:t>86.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Tulancingo.</w:t>
            </w:r>
          </w:p>
        </w:tc>
      </w:tr>
      <w:tr w:rsidR="009E074C">
        <w:trPr>
          <w:trHeight w:val="272"/>
        </w:trPr>
        <w:tc>
          <w:tcPr>
            <w:tcW w:w="770" w:type="dxa"/>
          </w:tcPr>
          <w:p w:rsidR="009E074C" w:rsidRDefault="003D052E">
            <w:pPr>
              <w:pStyle w:val="TableParagraph"/>
              <w:spacing w:before="22"/>
              <w:ind w:left="273"/>
              <w:rPr>
                <w:sz w:val="16"/>
              </w:rPr>
            </w:pPr>
            <w:r>
              <w:rPr>
                <w:color w:val="231F20"/>
                <w:sz w:val="16"/>
              </w:rPr>
              <w:t>87.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Valle del Mezquital.</w:t>
            </w:r>
          </w:p>
        </w:tc>
      </w:tr>
      <w:tr w:rsidR="009E074C">
        <w:trPr>
          <w:trHeight w:val="274"/>
        </w:trPr>
        <w:tc>
          <w:tcPr>
            <w:tcW w:w="770" w:type="dxa"/>
          </w:tcPr>
          <w:p w:rsidR="009E074C" w:rsidRDefault="003D052E">
            <w:pPr>
              <w:pStyle w:val="TableParagraph"/>
              <w:spacing w:before="23"/>
              <w:ind w:left="273"/>
              <w:rPr>
                <w:sz w:val="16"/>
              </w:rPr>
            </w:pPr>
            <w:r>
              <w:rPr>
                <w:color w:val="231F20"/>
                <w:sz w:val="16"/>
              </w:rPr>
              <w:t>88.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Minera de Zimapán.</w:t>
            </w:r>
          </w:p>
        </w:tc>
      </w:tr>
      <w:tr w:rsidR="009E074C">
        <w:trPr>
          <w:trHeight w:val="274"/>
        </w:trPr>
        <w:tc>
          <w:tcPr>
            <w:tcW w:w="770" w:type="dxa"/>
          </w:tcPr>
          <w:p w:rsidR="009E074C" w:rsidRDefault="003D052E">
            <w:pPr>
              <w:pStyle w:val="TableParagraph"/>
              <w:spacing w:before="23"/>
              <w:ind w:left="273"/>
              <w:rPr>
                <w:sz w:val="16"/>
              </w:rPr>
            </w:pPr>
            <w:r>
              <w:rPr>
                <w:color w:val="231F20"/>
                <w:sz w:val="16"/>
              </w:rPr>
              <w:t>89.</w:t>
            </w:r>
          </w:p>
        </w:tc>
        <w:tc>
          <w:tcPr>
            <w:tcW w:w="1840" w:type="dxa"/>
            <w:vMerge w:val="restart"/>
          </w:tcPr>
          <w:p w:rsidR="009E074C" w:rsidRDefault="009E074C">
            <w:pPr>
              <w:pStyle w:val="TableParagraph"/>
              <w:rPr>
                <w:b/>
                <w:sz w:val="18"/>
              </w:rPr>
            </w:pPr>
          </w:p>
          <w:p w:rsidR="009E074C" w:rsidRDefault="003D052E">
            <w:pPr>
              <w:pStyle w:val="TableParagraph"/>
              <w:spacing w:before="106"/>
              <w:ind w:left="69"/>
              <w:rPr>
                <w:sz w:val="16"/>
              </w:rPr>
            </w:pPr>
            <w:r>
              <w:rPr>
                <w:color w:val="231F20"/>
                <w:sz w:val="16"/>
              </w:rPr>
              <w:t>Jalisco</w:t>
            </w:r>
          </w:p>
        </w:tc>
        <w:tc>
          <w:tcPr>
            <w:tcW w:w="6100" w:type="dxa"/>
          </w:tcPr>
          <w:p w:rsidR="009E074C" w:rsidRDefault="003D052E">
            <w:pPr>
              <w:pStyle w:val="TableParagraph"/>
              <w:spacing w:before="23"/>
              <w:ind w:left="71"/>
              <w:rPr>
                <w:sz w:val="16"/>
              </w:rPr>
            </w:pPr>
            <w:r>
              <w:rPr>
                <w:color w:val="231F20"/>
                <w:sz w:val="16"/>
              </w:rPr>
              <w:t>Universidad Politécnica de la Zona Metropolitana de Guadalajara.</w:t>
            </w:r>
          </w:p>
        </w:tc>
      </w:tr>
      <w:tr w:rsidR="009E074C">
        <w:trPr>
          <w:trHeight w:val="274"/>
        </w:trPr>
        <w:tc>
          <w:tcPr>
            <w:tcW w:w="770" w:type="dxa"/>
          </w:tcPr>
          <w:p w:rsidR="009E074C" w:rsidRDefault="003D052E">
            <w:pPr>
              <w:pStyle w:val="TableParagraph"/>
              <w:spacing w:before="23"/>
              <w:ind w:left="273"/>
              <w:rPr>
                <w:sz w:val="16"/>
              </w:rPr>
            </w:pPr>
            <w:r>
              <w:rPr>
                <w:color w:val="231F20"/>
                <w:sz w:val="16"/>
              </w:rPr>
              <w:t>90.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Jalisco.</w:t>
            </w:r>
          </w:p>
        </w:tc>
      </w:tr>
      <w:tr w:rsidR="009E074C">
        <w:trPr>
          <w:trHeight w:val="274"/>
        </w:trPr>
        <w:tc>
          <w:tcPr>
            <w:tcW w:w="770" w:type="dxa"/>
          </w:tcPr>
          <w:p w:rsidR="009E074C" w:rsidRDefault="003D052E">
            <w:pPr>
              <w:pStyle w:val="TableParagraph"/>
              <w:spacing w:before="22"/>
              <w:ind w:left="273"/>
              <w:rPr>
                <w:sz w:val="16"/>
              </w:rPr>
            </w:pPr>
            <w:r>
              <w:rPr>
                <w:color w:val="231F20"/>
                <w:sz w:val="16"/>
              </w:rPr>
              <w:t>91.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la Zona Metropolitana de Guadalajara.</w:t>
            </w:r>
          </w:p>
        </w:tc>
      </w:tr>
      <w:tr w:rsidR="009E074C">
        <w:trPr>
          <w:trHeight w:val="274"/>
        </w:trPr>
        <w:tc>
          <w:tcPr>
            <w:tcW w:w="770" w:type="dxa"/>
          </w:tcPr>
          <w:p w:rsidR="009E074C" w:rsidRDefault="003D052E">
            <w:pPr>
              <w:pStyle w:val="TableParagraph"/>
              <w:spacing w:before="22"/>
              <w:ind w:left="273"/>
              <w:rPr>
                <w:sz w:val="16"/>
              </w:rPr>
            </w:pPr>
            <w:r>
              <w:rPr>
                <w:color w:val="231F20"/>
                <w:sz w:val="16"/>
              </w:rPr>
              <w:t>92.</w:t>
            </w:r>
          </w:p>
        </w:tc>
        <w:tc>
          <w:tcPr>
            <w:tcW w:w="1840" w:type="dxa"/>
            <w:vMerge w:val="restart"/>
          </w:tcPr>
          <w:p w:rsidR="009E074C" w:rsidRDefault="009E074C">
            <w:pPr>
              <w:pStyle w:val="TableParagraph"/>
              <w:rPr>
                <w:b/>
                <w:sz w:val="18"/>
              </w:rPr>
            </w:pPr>
          </w:p>
          <w:p w:rsidR="009E074C" w:rsidRDefault="003D052E">
            <w:pPr>
              <w:pStyle w:val="TableParagraph"/>
              <w:spacing w:before="104"/>
              <w:ind w:left="69"/>
              <w:rPr>
                <w:sz w:val="16"/>
              </w:rPr>
            </w:pPr>
            <w:r>
              <w:rPr>
                <w:color w:val="231F20"/>
                <w:sz w:val="16"/>
              </w:rPr>
              <w:t>Michoacán</w:t>
            </w:r>
          </w:p>
        </w:tc>
        <w:tc>
          <w:tcPr>
            <w:tcW w:w="6100" w:type="dxa"/>
          </w:tcPr>
          <w:p w:rsidR="009E074C" w:rsidRDefault="003D052E">
            <w:pPr>
              <w:pStyle w:val="TableParagraph"/>
              <w:spacing w:before="22"/>
              <w:ind w:left="71"/>
              <w:rPr>
                <w:sz w:val="16"/>
              </w:rPr>
            </w:pPr>
            <w:r>
              <w:rPr>
                <w:color w:val="231F20"/>
                <w:sz w:val="16"/>
              </w:rPr>
              <w:t>Universidad Politécnica de Lázaro Cárdenas, Michoacán.</w:t>
            </w:r>
          </w:p>
        </w:tc>
      </w:tr>
      <w:tr w:rsidR="009E074C">
        <w:trPr>
          <w:trHeight w:val="273"/>
        </w:trPr>
        <w:tc>
          <w:tcPr>
            <w:tcW w:w="770" w:type="dxa"/>
          </w:tcPr>
          <w:p w:rsidR="009E074C" w:rsidRDefault="003D052E">
            <w:pPr>
              <w:pStyle w:val="TableParagraph"/>
              <w:spacing w:before="22"/>
              <w:ind w:left="273"/>
              <w:rPr>
                <w:sz w:val="16"/>
              </w:rPr>
            </w:pPr>
            <w:r>
              <w:rPr>
                <w:color w:val="231F20"/>
                <w:sz w:val="16"/>
              </w:rPr>
              <w:t>93.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Uruapan, Michoacán.</w:t>
            </w:r>
          </w:p>
        </w:tc>
      </w:tr>
      <w:tr w:rsidR="009E074C">
        <w:trPr>
          <w:trHeight w:val="274"/>
        </w:trPr>
        <w:tc>
          <w:tcPr>
            <w:tcW w:w="770" w:type="dxa"/>
          </w:tcPr>
          <w:p w:rsidR="009E074C" w:rsidRDefault="003D052E">
            <w:pPr>
              <w:pStyle w:val="TableParagraph"/>
              <w:spacing w:before="23"/>
              <w:ind w:left="273"/>
              <w:rPr>
                <w:sz w:val="16"/>
              </w:rPr>
            </w:pPr>
            <w:r>
              <w:rPr>
                <w:color w:val="231F20"/>
                <w:sz w:val="16"/>
              </w:rPr>
              <w:t>94.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Morelia.</w:t>
            </w:r>
          </w:p>
        </w:tc>
      </w:tr>
      <w:tr w:rsidR="009E074C">
        <w:trPr>
          <w:trHeight w:val="274"/>
        </w:trPr>
        <w:tc>
          <w:tcPr>
            <w:tcW w:w="770" w:type="dxa"/>
          </w:tcPr>
          <w:p w:rsidR="009E074C" w:rsidRDefault="003D052E">
            <w:pPr>
              <w:pStyle w:val="TableParagraph"/>
              <w:spacing w:before="23"/>
              <w:ind w:left="273"/>
              <w:rPr>
                <w:sz w:val="16"/>
              </w:rPr>
            </w:pPr>
            <w:r>
              <w:rPr>
                <w:color w:val="231F20"/>
                <w:sz w:val="16"/>
              </w:rPr>
              <w:t>95.</w:t>
            </w:r>
          </w:p>
        </w:tc>
        <w:tc>
          <w:tcPr>
            <w:tcW w:w="1840" w:type="dxa"/>
            <w:vMerge w:val="restart"/>
          </w:tcPr>
          <w:p w:rsidR="009E074C" w:rsidRDefault="009E074C">
            <w:pPr>
              <w:pStyle w:val="TableParagraph"/>
              <w:rPr>
                <w:b/>
                <w:sz w:val="18"/>
              </w:rPr>
            </w:pPr>
          </w:p>
          <w:p w:rsidR="009E074C" w:rsidRDefault="003D052E">
            <w:pPr>
              <w:pStyle w:val="TableParagraph"/>
              <w:spacing w:before="106"/>
              <w:ind w:left="69"/>
              <w:rPr>
                <w:sz w:val="16"/>
              </w:rPr>
            </w:pPr>
            <w:r>
              <w:rPr>
                <w:color w:val="231F20"/>
                <w:sz w:val="16"/>
              </w:rPr>
              <w:t>Morelos</w:t>
            </w:r>
          </w:p>
        </w:tc>
        <w:tc>
          <w:tcPr>
            <w:tcW w:w="6100" w:type="dxa"/>
          </w:tcPr>
          <w:p w:rsidR="009E074C" w:rsidRDefault="003D052E">
            <w:pPr>
              <w:pStyle w:val="TableParagraph"/>
              <w:spacing w:before="23"/>
              <w:ind w:left="71"/>
              <w:rPr>
                <w:sz w:val="16"/>
              </w:rPr>
            </w:pPr>
            <w:r>
              <w:rPr>
                <w:color w:val="231F20"/>
                <w:sz w:val="16"/>
              </w:rPr>
              <w:t>Universidad Politécnica del Estado de Morelos.</w:t>
            </w:r>
          </w:p>
        </w:tc>
      </w:tr>
      <w:tr w:rsidR="009E074C">
        <w:trPr>
          <w:trHeight w:val="274"/>
        </w:trPr>
        <w:tc>
          <w:tcPr>
            <w:tcW w:w="770" w:type="dxa"/>
          </w:tcPr>
          <w:p w:rsidR="009E074C" w:rsidRDefault="003D052E">
            <w:pPr>
              <w:pStyle w:val="TableParagraph"/>
              <w:spacing w:before="23"/>
              <w:ind w:left="273"/>
              <w:rPr>
                <w:sz w:val="16"/>
              </w:rPr>
            </w:pPr>
            <w:r>
              <w:rPr>
                <w:color w:val="231F20"/>
                <w:sz w:val="16"/>
              </w:rPr>
              <w:t>96.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del Sur del Estado de Morelos.</w:t>
            </w:r>
          </w:p>
        </w:tc>
      </w:tr>
      <w:tr w:rsidR="009E074C">
        <w:trPr>
          <w:trHeight w:val="274"/>
        </w:trPr>
        <w:tc>
          <w:tcPr>
            <w:tcW w:w="770" w:type="dxa"/>
          </w:tcPr>
          <w:p w:rsidR="009E074C" w:rsidRDefault="003D052E">
            <w:pPr>
              <w:pStyle w:val="TableParagraph"/>
              <w:spacing w:before="22"/>
              <w:ind w:left="273"/>
              <w:rPr>
                <w:sz w:val="16"/>
              </w:rPr>
            </w:pPr>
            <w:r>
              <w:rPr>
                <w:color w:val="231F20"/>
                <w:sz w:val="16"/>
              </w:rPr>
              <w:t>97.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Emiliano Zapata del Estado de Morelos.</w:t>
            </w:r>
          </w:p>
        </w:tc>
      </w:tr>
      <w:tr w:rsidR="009E074C">
        <w:trPr>
          <w:trHeight w:val="274"/>
        </w:trPr>
        <w:tc>
          <w:tcPr>
            <w:tcW w:w="770" w:type="dxa"/>
          </w:tcPr>
          <w:p w:rsidR="009E074C" w:rsidRDefault="003D052E">
            <w:pPr>
              <w:pStyle w:val="TableParagraph"/>
              <w:spacing w:before="22"/>
              <w:ind w:left="273"/>
              <w:rPr>
                <w:sz w:val="16"/>
              </w:rPr>
            </w:pPr>
            <w:r>
              <w:rPr>
                <w:color w:val="231F20"/>
                <w:sz w:val="16"/>
              </w:rPr>
              <w:t>98.</w:t>
            </w:r>
          </w:p>
        </w:tc>
        <w:tc>
          <w:tcPr>
            <w:tcW w:w="1840" w:type="dxa"/>
            <w:vMerge w:val="restart"/>
          </w:tcPr>
          <w:p w:rsidR="009E074C" w:rsidRDefault="009E074C">
            <w:pPr>
              <w:pStyle w:val="TableParagraph"/>
              <w:rPr>
                <w:b/>
                <w:sz w:val="18"/>
              </w:rPr>
            </w:pPr>
          </w:p>
          <w:p w:rsidR="009E074C" w:rsidRDefault="009E074C">
            <w:pPr>
              <w:pStyle w:val="TableParagraph"/>
              <w:spacing w:before="8"/>
              <w:rPr>
                <w:b/>
                <w:sz w:val="21"/>
              </w:rPr>
            </w:pPr>
          </w:p>
          <w:p w:rsidR="009E074C" w:rsidRDefault="003D052E">
            <w:pPr>
              <w:pStyle w:val="TableParagraph"/>
              <w:ind w:left="69"/>
              <w:rPr>
                <w:sz w:val="16"/>
              </w:rPr>
            </w:pPr>
            <w:r>
              <w:rPr>
                <w:color w:val="231F20"/>
                <w:sz w:val="16"/>
              </w:rPr>
              <w:t>Nayarit</w:t>
            </w:r>
          </w:p>
        </w:tc>
        <w:tc>
          <w:tcPr>
            <w:tcW w:w="6100" w:type="dxa"/>
          </w:tcPr>
          <w:p w:rsidR="009E074C" w:rsidRDefault="003D052E">
            <w:pPr>
              <w:pStyle w:val="TableParagraph"/>
              <w:spacing w:before="22"/>
              <w:ind w:left="71"/>
              <w:rPr>
                <w:sz w:val="16"/>
              </w:rPr>
            </w:pPr>
            <w:r>
              <w:rPr>
                <w:color w:val="231F20"/>
                <w:sz w:val="16"/>
              </w:rPr>
              <w:t>Universidad Tecnológica de Bahía de Banderas.</w:t>
            </w:r>
          </w:p>
        </w:tc>
      </w:tr>
      <w:tr w:rsidR="009E074C">
        <w:trPr>
          <w:trHeight w:val="273"/>
        </w:trPr>
        <w:tc>
          <w:tcPr>
            <w:tcW w:w="770" w:type="dxa"/>
          </w:tcPr>
          <w:p w:rsidR="009E074C" w:rsidRDefault="003D052E">
            <w:pPr>
              <w:pStyle w:val="TableParagraph"/>
              <w:spacing w:before="22"/>
              <w:ind w:left="273"/>
              <w:rPr>
                <w:sz w:val="16"/>
              </w:rPr>
            </w:pPr>
            <w:r>
              <w:rPr>
                <w:color w:val="231F20"/>
                <w:sz w:val="16"/>
              </w:rPr>
              <w:t>99.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la Costa.</w:t>
            </w:r>
          </w:p>
        </w:tc>
      </w:tr>
      <w:tr w:rsidR="009E074C">
        <w:trPr>
          <w:trHeight w:val="274"/>
        </w:trPr>
        <w:tc>
          <w:tcPr>
            <w:tcW w:w="770" w:type="dxa"/>
          </w:tcPr>
          <w:p w:rsidR="009E074C" w:rsidRDefault="003D052E">
            <w:pPr>
              <w:pStyle w:val="TableParagraph"/>
              <w:spacing w:before="23"/>
              <w:ind w:left="228"/>
              <w:rPr>
                <w:sz w:val="16"/>
              </w:rPr>
            </w:pPr>
            <w:r>
              <w:rPr>
                <w:color w:val="231F20"/>
                <w:sz w:val="16"/>
              </w:rPr>
              <w:t>100.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la Sierra.</w:t>
            </w:r>
          </w:p>
        </w:tc>
      </w:tr>
      <w:tr w:rsidR="009E074C">
        <w:trPr>
          <w:trHeight w:val="274"/>
        </w:trPr>
        <w:tc>
          <w:tcPr>
            <w:tcW w:w="770" w:type="dxa"/>
          </w:tcPr>
          <w:p w:rsidR="009E074C" w:rsidRDefault="003D052E">
            <w:pPr>
              <w:pStyle w:val="TableParagraph"/>
              <w:spacing w:before="23"/>
              <w:ind w:left="228"/>
              <w:rPr>
                <w:sz w:val="16"/>
              </w:rPr>
            </w:pPr>
            <w:r>
              <w:rPr>
                <w:color w:val="231F20"/>
                <w:sz w:val="16"/>
              </w:rPr>
              <w:t>101.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Nayarit.</w:t>
            </w:r>
          </w:p>
        </w:tc>
      </w:tr>
      <w:tr w:rsidR="009E074C">
        <w:trPr>
          <w:trHeight w:val="274"/>
        </w:trPr>
        <w:tc>
          <w:tcPr>
            <w:tcW w:w="770" w:type="dxa"/>
          </w:tcPr>
          <w:p w:rsidR="009E074C" w:rsidRDefault="003D052E">
            <w:pPr>
              <w:pStyle w:val="TableParagraph"/>
              <w:spacing w:before="23"/>
              <w:ind w:left="228"/>
              <w:rPr>
                <w:sz w:val="16"/>
              </w:rPr>
            </w:pPr>
            <w:r>
              <w:rPr>
                <w:color w:val="231F20"/>
                <w:sz w:val="16"/>
              </w:rPr>
              <w:t>102.</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25"/>
              <w:ind w:left="69"/>
              <w:rPr>
                <w:sz w:val="16"/>
              </w:rPr>
            </w:pPr>
            <w:r>
              <w:rPr>
                <w:color w:val="231F20"/>
                <w:sz w:val="16"/>
              </w:rPr>
              <w:t>Nuevo León</w:t>
            </w:r>
          </w:p>
        </w:tc>
        <w:tc>
          <w:tcPr>
            <w:tcW w:w="6100" w:type="dxa"/>
          </w:tcPr>
          <w:p w:rsidR="009E074C" w:rsidRDefault="003D052E">
            <w:pPr>
              <w:pStyle w:val="TableParagraph"/>
              <w:spacing w:before="23"/>
              <w:ind w:left="71"/>
              <w:rPr>
                <w:sz w:val="16"/>
              </w:rPr>
            </w:pPr>
            <w:r>
              <w:rPr>
                <w:color w:val="231F20"/>
                <w:sz w:val="16"/>
              </w:rPr>
              <w:t>Universidad Politécnica de Apodaca.</w:t>
            </w:r>
          </w:p>
        </w:tc>
      </w:tr>
      <w:tr w:rsidR="009E074C">
        <w:trPr>
          <w:trHeight w:val="274"/>
        </w:trPr>
        <w:tc>
          <w:tcPr>
            <w:tcW w:w="770" w:type="dxa"/>
          </w:tcPr>
          <w:p w:rsidR="009E074C" w:rsidRDefault="003D052E">
            <w:pPr>
              <w:pStyle w:val="TableParagraph"/>
              <w:spacing w:before="22"/>
              <w:ind w:left="228"/>
              <w:rPr>
                <w:sz w:val="16"/>
              </w:rPr>
            </w:pPr>
            <w:r>
              <w:rPr>
                <w:color w:val="231F20"/>
                <w:sz w:val="16"/>
              </w:rPr>
              <w:t>103.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García</w:t>
            </w:r>
          </w:p>
        </w:tc>
      </w:tr>
      <w:tr w:rsidR="009E074C">
        <w:trPr>
          <w:trHeight w:val="274"/>
        </w:trPr>
        <w:tc>
          <w:tcPr>
            <w:tcW w:w="770" w:type="dxa"/>
          </w:tcPr>
          <w:p w:rsidR="009E074C" w:rsidRDefault="003D052E">
            <w:pPr>
              <w:pStyle w:val="TableParagraph"/>
              <w:spacing w:before="22"/>
              <w:ind w:left="228"/>
              <w:rPr>
                <w:sz w:val="16"/>
              </w:rPr>
            </w:pPr>
            <w:r>
              <w:rPr>
                <w:color w:val="231F20"/>
                <w:sz w:val="16"/>
              </w:rPr>
              <w:t>104.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Cadereyta.</w:t>
            </w:r>
          </w:p>
        </w:tc>
      </w:tr>
      <w:tr w:rsidR="009E074C">
        <w:trPr>
          <w:trHeight w:val="272"/>
        </w:trPr>
        <w:tc>
          <w:tcPr>
            <w:tcW w:w="770" w:type="dxa"/>
          </w:tcPr>
          <w:p w:rsidR="009E074C" w:rsidRDefault="003D052E">
            <w:pPr>
              <w:pStyle w:val="TableParagraph"/>
              <w:spacing w:before="22"/>
              <w:ind w:left="228"/>
              <w:rPr>
                <w:sz w:val="16"/>
              </w:rPr>
            </w:pPr>
            <w:r>
              <w:rPr>
                <w:color w:val="231F20"/>
                <w:sz w:val="16"/>
              </w:rPr>
              <w:t>105.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Linares.</w:t>
            </w:r>
          </w:p>
        </w:tc>
      </w:tr>
      <w:tr w:rsidR="009E074C">
        <w:trPr>
          <w:trHeight w:val="274"/>
        </w:trPr>
        <w:tc>
          <w:tcPr>
            <w:tcW w:w="770" w:type="dxa"/>
          </w:tcPr>
          <w:p w:rsidR="009E074C" w:rsidRDefault="003D052E">
            <w:pPr>
              <w:pStyle w:val="TableParagraph"/>
              <w:spacing w:before="23"/>
              <w:ind w:left="228"/>
              <w:rPr>
                <w:sz w:val="16"/>
              </w:rPr>
            </w:pPr>
            <w:r>
              <w:rPr>
                <w:color w:val="231F20"/>
                <w:sz w:val="16"/>
              </w:rPr>
              <w:t>106.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Santa Catarina.</w:t>
            </w:r>
          </w:p>
        </w:tc>
      </w:tr>
      <w:tr w:rsidR="009E074C">
        <w:trPr>
          <w:trHeight w:val="274"/>
        </w:trPr>
        <w:tc>
          <w:tcPr>
            <w:tcW w:w="770" w:type="dxa"/>
          </w:tcPr>
          <w:p w:rsidR="009E074C" w:rsidRDefault="003D052E">
            <w:pPr>
              <w:pStyle w:val="TableParagraph"/>
              <w:spacing w:before="23"/>
              <w:ind w:left="228"/>
              <w:rPr>
                <w:sz w:val="16"/>
              </w:rPr>
            </w:pPr>
            <w:r>
              <w:rPr>
                <w:color w:val="231F20"/>
                <w:sz w:val="16"/>
              </w:rPr>
              <w:t>107.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Gral. Mariano Escobedo.</w:t>
            </w:r>
          </w:p>
        </w:tc>
      </w:tr>
      <w:tr w:rsidR="009E074C">
        <w:trPr>
          <w:trHeight w:val="274"/>
        </w:trPr>
        <w:tc>
          <w:tcPr>
            <w:tcW w:w="770" w:type="dxa"/>
          </w:tcPr>
          <w:p w:rsidR="009E074C" w:rsidRDefault="003D052E">
            <w:pPr>
              <w:pStyle w:val="TableParagraph"/>
              <w:spacing w:before="23"/>
              <w:ind w:left="228"/>
              <w:rPr>
                <w:sz w:val="16"/>
              </w:rPr>
            </w:pPr>
            <w:r>
              <w:rPr>
                <w:color w:val="231F20"/>
                <w:sz w:val="16"/>
              </w:rPr>
              <w:t>108.</w:t>
            </w:r>
          </w:p>
        </w:tc>
        <w:tc>
          <w:tcPr>
            <w:tcW w:w="1840" w:type="dxa"/>
            <w:vMerge w:val="restart"/>
          </w:tcPr>
          <w:p w:rsidR="009E074C" w:rsidRDefault="009E074C">
            <w:pPr>
              <w:pStyle w:val="TableParagraph"/>
              <w:spacing w:before="6"/>
              <w:rPr>
                <w:b/>
                <w:sz w:val="14"/>
              </w:rPr>
            </w:pPr>
          </w:p>
          <w:p w:rsidR="009E074C" w:rsidRDefault="003D052E">
            <w:pPr>
              <w:pStyle w:val="TableParagraph"/>
              <w:ind w:left="69"/>
              <w:rPr>
                <w:sz w:val="16"/>
              </w:rPr>
            </w:pPr>
            <w:r>
              <w:rPr>
                <w:color w:val="231F20"/>
                <w:sz w:val="16"/>
              </w:rPr>
              <w:t>Oaxaca</w:t>
            </w:r>
          </w:p>
        </w:tc>
        <w:tc>
          <w:tcPr>
            <w:tcW w:w="6100" w:type="dxa"/>
          </w:tcPr>
          <w:p w:rsidR="009E074C" w:rsidRDefault="003D052E">
            <w:pPr>
              <w:pStyle w:val="TableParagraph"/>
              <w:spacing w:before="23"/>
              <w:ind w:left="71"/>
              <w:rPr>
                <w:sz w:val="16"/>
              </w:rPr>
            </w:pPr>
            <w:r>
              <w:rPr>
                <w:color w:val="231F20"/>
                <w:sz w:val="16"/>
              </w:rPr>
              <w:t>Universidad Tecnológica de la Sierra Sur de Oaxaca.</w:t>
            </w:r>
          </w:p>
        </w:tc>
      </w:tr>
      <w:tr w:rsidR="009E074C">
        <w:trPr>
          <w:trHeight w:val="274"/>
        </w:trPr>
        <w:tc>
          <w:tcPr>
            <w:tcW w:w="770" w:type="dxa"/>
          </w:tcPr>
          <w:p w:rsidR="009E074C" w:rsidRDefault="003D052E">
            <w:pPr>
              <w:pStyle w:val="TableParagraph"/>
              <w:spacing w:before="22"/>
              <w:ind w:left="228"/>
              <w:rPr>
                <w:sz w:val="16"/>
              </w:rPr>
            </w:pPr>
            <w:r>
              <w:rPr>
                <w:color w:val="231F20"/>
                <w:sz w:val="16"/>
              </w:rPr>
              <w:t>109.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los Valles Centrales de Oaxaca.</w:t>
            </w:r>
          </w:p>
        </w:tc>
      </w:tr>
      <w:tr w:rsidR="009E074C">
        <w:trPr>
          <w:trHeight w:val="274"/>
        </w:trPr>
        <w:tc>
          <w:tcPr>
            <w:tcW w:w="770" w:type="dxa"/>
          </w:tcPr>
          <w:p w:rsidR="009E074C" w:rsidRDefault="003D052E">
            <w:pPr>
              <w:pStyle w:val="TableParagraph"/>
              <w:spacing w:before="22"/>
              <w:ind w:left="228"/>
              <w:rPr>
                <w:sz w:val="16"/>
              </w:rPr>
            </w:pPr>
            <w:r>
              <w:rPr>
                <w:color w:val="231F20"/>
                <w:sz w:val="16"/>
              </w:rPr>
              <w:t>110.</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25"/>
              </w:rPr>
            </w:pPr>
          </w:p>
          <w:p w:rsidR="009E074C" w:rsidRDefault="003D052E">
            <w:pPr>
              <w:pStyle w:val="TableParagraph"/>
              <w:spacing w:before="1"/>
              <w:ind w:left="69"/>
              <w:rPr>
                <w:sz w:val="16"/>
              </w:rPr>
            </w:pPr>
            <w:r>
              <w:rPr>
                <w:color w:val="231F20"/>
                <w:sz w:val="16"/>
              </w:rPr>
              <w:t>Puebla</w:t>
            </w:r>
          </w:p>
        </w:tc>
        <w:tc>
          <w:tcPr>
            <w:tcW w:w="6100" w:type="dxa"/>
          </w:tcPr>
          <w:p w:rsidR="009E074C" w:rsidRDefault="003D052E">
            <w:pPr>
              <w:pStyle w:val="TableParagraph"/>
              <w:spacing w:before="22"/>
              <w:ind w:left="71"/>
              <w:rPr>
                <w:sz w:val="16"/>
              </w:rPr>
            </w:pPr>
            <w:r>
              <w:rPr>
                <w:color w:val="231F20"/>
                <w:sz w:val="16"/>
              </w:rPr>
              <w:t>Universidad Politécnica de Amozoc.</w:t>
            </w:r>
          </w:p>
        </w:tc>
      </w:tr>
      <w:tr w:rsidR="009E074C">
        <w:trPr>
          <w:trHeight w:val="273"/>
        </w:trPr>
        <w:tc>
          <w:tcPr>
            <w:tcW w:w="770" w:type="dxa"/>
          </w:tcPr>
          <w:p w:rsidR="009E074C" w:rsidRDefault="003D052E">
            <w:pPr>
              <w:pStyle w:val="TableParagraph"/>
              <w:spacing w:before="22"/>
              <w:ind w:left="228"/>
              <w:rPr>
                <w:sz w:val="16"/>
              </w:rPr>
            </w:pPr>
            <w:r>
              <w:rPr>
                <w:color w:val="231F20"/>
                <w:sz w:val="16"/>
              </w:rPr>
              <w:t>111.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Puebla.</w:t>
            </w:r>
          </w:p>
        </w:tc>
      </w:tr>
      <w:tr w:rsidR="009E074C">
        <w:trPr>
          <w:trHeight w:val="274"/>
        </w:trPr>
        <w:tc>
          <w:tcPr>
            <w:tcW w:w="770" w:type="dxa"/>
          </w:tcPr>
          <w:p w:rsidR="009E074C" w:rsidRDefault="003D052E">
            <w:pPr>
              <w:pStyle w:val="TableParagraph"/>
              <w:spacing w:before="23"/>
              <w:ind w:left="228"/>
              <w:rPr>
                <w:sz w:val="16"/>
              </w:rPr>
            </w:pPr>
            <w:r>
              <w:rPr>
                <w:color w:val="231F20"/>
                <w:sz w:val="16"/>
              </w:rPr>
              <w:t>112.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Politécnica Metropolitana de Puebla.</w:t>
            </w:r>
          </w:p>
        </w:tc>
      </w:tr>
      <w:tr w:rsidR="009E074C">
        <w:trPr>
          <w:trHeight w:val="274"/>
        </w:trPr>
        <w:tc>
          <w:tcPr>
            <w:tcW w:w="770" w:type="dxa"/>
          </w:tcPr>
          <w:p w:rsidR="009E074C" w:rsidRDefault="003D052E">
            <w:pPr>
              <w:pStyle w:val="TableParagraph"/>
              <w:spacing w:before="23"/>
              <w:ind w:left="228"/>
              <w:rPr>
                <w:sz w:val="16"/>
              </w:rPr>
            </w:pPr>
            <w:r>
              <w:rPr>
                <w:color w:val="231F20"/>
                <w:sz w:val="16"/>
              </w:rPr>
              <w:t>113.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Huejotzingo.</w:t>
            </w:r>
          </w:p>
        </w:tc>
      </w:tr>
      <w:tr w:rsidR="009E074C">
        <w:trPr>
          <w:trHeight w:val="274"/>
        </w:trPr>
        <w:tc>
          <w:tcPr>
            <w:tcW w:w="770" w:type="dxa"/>
          </w:tcPr>
          <w:p w:rsidR="009E074C" w:rsidRDefault="003D052E">
            <w:pPr>
              <w:pStyle w:val="TableParagraph"/>
              <w:spacing w:before="23"/>
              <w:ind w:left="228"/>
              <w:rPr>
                <w:sz w:val="16"/>
              </w:rPr>
            </w:pPr>
            <w:r>
              <w:rPr>
                <w:color w:val="231F20"/>
                <w:sz w:val="16"/>
              </w:rPr>
              <w:t>114.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Izúcar de Matamoros.</w:t>
            </w:r>
          </w:p>
        </w:tc>
      </w:tr>
      <w:tr w:rsidR="009E074C">
        <w:trPr>
          <w:trHeight w:val="274"/>
        </w:trPr>
        <w:tc>
          <w:tcPr>
            <w:tcW w:w="770" w:type="dxa"/>
          </w:tcPr>
          <w:p w:rsidR="009E074C" w:rsidRDefault="003D052E">
            <w:pPr>
              <w:pStyle w:val="TableParagraph"/>
              <w:spacing w:before="22"/>
              <w:ind w:left="228"/>
              <w:rPr>
                <w:sz w:val="16"/>
              </w:rPr>
            </w:pPr>
            <w:r>
              <w:rPr>
                <w:color w:val="231F20"/>
                <w:sz w:val="16"/>
              </w:rPr>
              <w:t>115.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Oriental.</w:t>
            </w:r>
          </w:p>
        </w:tc>
      </w:tr>
      <w:tr w:rsidR="009E074C">
        <w:trPr>
          <w:trHeight w:val="274"/>
        </w:trPr>
        <w:tc>
          <w:tcPr>
            <w:tcW w:w="770" w:type="dxa"/>
          </w:tcPr>
          <w:p w:rsidR="009E074C" w:rsidRDefault="003D052E">
            <w:pPr>
              <w:pStyle w:val="TableParagraph"/>
              <w:spacing w:before="22"/>
              <w:ind w:left="228"/>
              <w:rPr>
                <w:sz w:val="16"/>
              </w:rPr>
            </w:pPr>
            <w:r>
              <w:rPr>
                <w:color w:val="231F20"/>
                <w:sz w:val="16"/>
              </w:rPr>
              <w:t>116.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Puebla.</w:t>
            </w:r>
          </w:p>
        </w:tc>
      </w:tr>
      <w:tr w:rsidR="009E074C">
        <w:trPr>
          <w:trHeight w:val="272"/>
        </w:trPr>
        <w:tc>
          <w:tcPr>
            <w:tcW w:w="770" w:type="dxa"/>
          </w:tcPr>
          <w:p w:rsidR="009E074C" w:rsidRDefault="003D052E">
            <w:pPr>
              <w:pStyle w:val="TableParagraph"/>
              <w:spacing w:before="22"/>
              <w:ind w:left="228"/>
              <w:rPr>
                <w:sz w:val="16"/>
              </w:rPr>
            </w:pPr>
            <w:r>
              <w:rPr>
                <w:color w:val="231F20"/>
                <w:sz w:val="16"/>
              </w:rPr>
              <w:t>117.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Tecamachalco.</w:t>
            </w:r>
          </w:p>
        </w:tc>
      </w:tr>
      <w:tr w:rsidR="009E074C">
        <w:trPr>
          <w:trHeight w:val="274"/>
        </w:trPr>
        <w:tc>
          <w:tcPr>
            <w:tcW w:w="770" w:type="dxa"/>
          </w:tcPr>
          <w:p w:rsidR="009E074C" w:rsidRDefault="003D052E">
            <w:pPr>
              <w:pStyle w:val="TableParagraph"/>
              <w:spacing w:before="23"/>
              <w:ind w:left="228"/>
              <w:rPr>
                <w:sz w:val="16"/>
              </w:rPr>
            </w:pPr>
            <w:r>
              <w:rPr>
                <w:color w:val="231F20"/>
                <w:sz w:val="16"/>
              </w:rPr>
              <w:t>118.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Tehuacán.</w:t>
            </w:r>
          </w:p>
        </w:tc>
      </w:tr>
      <w:tr w:rsidR="009E074C">
        <w:trPr>
          <w:trHeight w:val="274"/>
        </w:trPr>
        <w:tc>
          <w:tcPr>
            <w:tcW w:w="770" w:type="dxa"/>
          </w:tcPr>
          <w:p w:rsidR="009E074C" w:rsidRDefault="003D052E">
            <w:pPr>
              <w:pStyle w:val="TableParagraph"/>
              <w:spacing w:before="23"/>
              <w:ind w:left="228"/>
              <w:rPr>
                <w:sz w:val="16"/>
              </w:rPr>
            </w:pPr>
            <w:r>
              <w:rPr>
                <w:color w:val="231F20"/>
                <w:sz w:val="16"/>
              </w:rPr>
              <w:t>119.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Xicotepec de Juárez.</w:t>
            </w:r>
          </w:p>
        </w:tc>
      </w:tr>
      <w:tr w:rsidR="009E074C">
        <w:trPr>
          <w:trHeight w:val="274"/>
        </w:trPr>
        <w:tc>
          <w:tcPr>
            <w:tcW w:w="770" w:type="dxa"/>
          </w:tcPr>
          <w:p w:rsidR="009E074C" w:rsidRDefault="003D052E">
            <w:pPr>
              <w:pStyle w:val="TableParagraph"/>
              <w:spacing w:before="23"/>
              <w:ind w:left="228"/>
              <w:rPr>
                <w:sz w:val="16"/>
              </w:rPr>
            </w:pPr>
            <w:r>
              <w:rPr>
                <w:color w:val="231F20"/>
                <w:sz w:val="16"/>
              </w:rPr>
              <w:t>120.</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25"/>
              <w:ind w:left="69"/>
              <w:rPr>
                <w:sz w:val="16"/>
              </w:rPr>
            </w:pPr>
            <w:r>
              <w:rPr>
                <w:color w:val="231F20"/>
                <w:sz w:val="16"/>
              </w:rPr>
              <w:t>Querétaro</w:t>
            </w:r>
          </w:p>
        </w:tc>
        <w:tc>
          <w:tcPr>
            <w:tcW w:w="6100" w:type="dxa"/>
          </w:tcPr>
          <w:p w:rsidR="009E074C" w:rsidRDefault="003D052E">
            <w:pPr>
              <w:pStyle w:val="TableParagraph"/>
              <w:spacing w:before="23"/>
              <w:ind w:left="71"/>
              <w:rPr>
                <w:sz w:val="16"/>
              </w:rPr>
            </w:pPr>
            <w:r>
              <w:rPr>
                <w:color w:val="231F20"/>
                <w:sz w:val="16"/>
              </w:rPr>
              <w:t>Universidad Aeronáutica en Querétaro.</w:t>
            </w:r>
          </w:p>
        </w:tc>
      </w:tr>
      <w:tr w:rsidR="009E074C">
        <w:trPr>
          <w:trHeight w:val="274"/>
        </w:trPr>
        <w:tc>
          <w:tcPr>
            <w:tcW w:w="770" w:type="dxa"/>
          </w:tcPr>
          <w:p w:rsidR="009E074C" w:rsidRDefault="003D052E">
            <w:pPr>
              <w:pStyle w:val="TableParagraph"/>
              <w:spacing w:before="22"/>
              <w:ind w:left="228"/>
              <w:rPr>
                <w:sz w:val="16"/>
              </w:rPr>
            </w:pPr>
            <w:r>
              <w:rPr>
                <w:color w:val="231F20"/>
                <w:sz w:val="16"/>
              </w:rPr>
              <w:t>121.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Querétaro.</w:t>
            </w:r>
          </w:p>
        </w:tc>
      </w:tr>
      <w:tr w:rsidR="009E074C">
        <w:trPr>
          <w:trHeight w:val="274"/>
        </w:trPr>
        <w:tc>
          <w:tcPr>
            <w:tcW w:w="770" w:type="dxa"/>
          </w:tcPr>
          <w:p w:rsidR="009E074C" w:rsidRDefault="003D052E">
            <w:pPr>
              <w:pStyle w:val="TableParagraph"/>
              <w:spacing w:before="22"/>
              <w:ind w:left="228"/>
              <w:rPr>
                <w:sz w:val="16"/>
              </w:rPr>
            </w:pPr>
            <w:r>
              <w:rPr>
                <w:color w:val="231F20"/>
                <w:sz w:val="16"/>
              </w:rPr>
              <w:t>122.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Santa Rosa Jáuregui.</w:t>
            </w:r>
          </w:p>
        </w:tc>
      </w:tr>
      <w:tr w:rsidR="009E074C">
        <w:trPr>
          <w:trHeight w:val="273"/>
        </w:trPr>
        <w:tc>
          <w:tcPr>
            <w:tcW w:w="770" w:type="dxa"/>
          </w:tcPr>
          <w:p w:rsidR="009E074C" w:rsidRDefault="003D052E">
            <w:pPr>
              <w:pStyle w:val="TableParagraph"/>
              <w:spacing w:before="22"/>
              <w:ind w:left="228"/>
              <w:rPr>
                <w:sz w:val="16"/>
              </w:rPr>
            </w:pPr>
            <w:r>
              <w:rPr>
                <w:color w:val="231F20"/>
                <w:sz w:val="16"/>
              </w:rPr>
              <w:t>123.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Corregidora.</w:t>
            </w:r>
          </w:p>
        </w:tc>
      </w:tr>
      <w:tr w:rsidR="009E074C">
        <w:trPr>
          <w:trHeight w:val="274"/>
        </w:trPr>
        <w:tc>
          <w:tcPr>
            <w:tcW w:w="770" w:type="dxa"/>
          </w:tcPr>
          <w:p w:rsidR="009E074C" w:rsidRDefault="003D052E">
            <w:pPr>
              <w:pStyle w:val="TableParagraph"/>
              <w:spacing w:before="23"/>
              <w:ind w:left="228"/>
              <w:rPr>
                <w:sz w:val="16"/>
              </w:rPr>
            </w:pPr>
            <w:r>
              <w:rPr>
                <w:color w:val="231F20"/>
                <w:sz w:val="16"/>
              </w:rPr>
              <w:t>124.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Querétaro.</w:t>
            </w:r>
          </w:p>
        </w:tc>
      </w:tr>
      <w:tr w:rsidR="009E074C">
        <w:trPr>
          <w:trHeight w:val="274"/>
        </w:trPr>
        <w:tc>
          <w:tcPr>
            <w:tcW w:w="770" w:type="dxa"/>
          </w:tcPr>
          <w:p w:rsidR="009E074C" w:rsidRDefault="003D052E">
            <w:pPr>
              <w:pStyle w:val="TableParagraph"/>
              <w:spacing w:before="23"/>
              <w:ind w:left="228"/>
              <w:rPr>
                <w:sz w:val="16"/>
              </w:rPr>
            </w:pPr>
            <w:r>
              <w:rPr>
                <w:color w:val="231F20"/>
                <w:sz w:val="16"/>
              </w:rPr>
              <w:t>125.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San Juan del Río, Querétaro.</w:t>
            </w:r>
          </w:p>
        </w:tc>
      </w:tr>
      <w:tr w:rsidR="009E074C">
        <w:trPr>
          <w:trHeight w:val="274"/>
        </w:trPr>
        <w:tc>
          <w:tcPr>
            <w:tcW w:w="770" w:type="dxa"/>
          </w:tcPr>
          <w:p w:rsidR="009E074C" w:rsidRDefault="003D052E">
            <w:pPr>
              <w:pStyle w:val="TableParagraph"/>
              <w:spacing w:before="23"/>
              <w:ind w:left="228"/>
              <w:rPr>
                <w:sz w:val="16"/>
              </w:rPr>
            </w:pPr>
            <w:r>
              <w:rPr>
                <w:color w:val="231F20"/>
                <w:sz w:val="16"/>
              </w:rPr>
              <w:t>126.</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2"/>
              <w:rPr>
                <w:b/>
                <w:sz w:val="16"/>
              </w:rPr>
            </w:pPr>
          </w:p>
          <w:p w:rsidR="009E074C" w:rsidRDefault="003D052E">
            <w:pPr>
              <w:pStyle w:val="TableParagraph"/>
              <w:spacing w:before="1"/>
              <w:ind w:left="69"/>
              <w:rPr>
                <w:sz w:val="16"/>
              </w:rPr>
            </w:pPr>
            <w:r>
              <w:rPr>
                <w:color w:val="231F20"/>
                <w:sz w:val="16"/>
              </w:rPr>
              <w:t>Quintana Roo</w:t>
            </w:r>
          </w:p>
        </w:tc>
        <w:tc>
          <w:tcPr>
            <w:tcW w:w="6100" w:type="dxa"/>
          </w:tcPr>
          <w:p w:rsidR="009E074C" w:rsidRDefault="003D052E">
            <w:pPr>
              <w:pStyle w:val="TableParagraph"/>
              <w:spacing w:before="23"/>
              <w:ind w:left="71"/>
              <w:rPr>
                <w:sz w:val="16"/>
              </w:rPr>
            </w:pPr>
            <w:r>
              <w:rPr>
                <w:color w:val="231F20"/>
                <w:sz w:val="16"/>
              </w:rPr>
              <w:t>Universidad Politécnica de Bacalar.</w:t>
            </w:r>
          </w:p>
        </w:tc>
      </w:tr>
      <w:tr w:rsidR="009E074C">
        <w:trPr>
          <w:trHeight w:val="274"/>
        </w:trPr>
        <w:tc>
          <w:tcPr>
            <w:tcW w:w="770" w:type="dxa"/>
          </w:tcPr>
          <w:p w:rsidR="009E074C" w:rsidRDefault="003D052E">
            <w:pPr>
              <w:pStyle w:val="TableParagraph"/>
              <w:spacing w:before="22"/>
              <w:ind w:left="228"/>
              <w:rPr>
                <w:sz w:val="16"/>
              </w:rPr>
            </w:pPr>
            <w:r>
              <w:rPr>
                <w:color w:val="231F20"/>
                <w:sz w:val="16"/>
              </w:rPr>
              <w:t>127.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Quintana Roo.</w:t>
            </w:r>
          </w:p>
        </w:tc>
      </w:tr>
      <w:tr w:rsidR="009E074C">
        <w:trPr>
          <w:trHeight w:val="274"/>
        </w:trPr>
        <w:tc>
          <w:tcPr>
            <w:tcW w:w="770" w:type="dxa"/>
          </w:tcPr>
          <w:p w:rsidR="009E074C" w:rsidRDefault="003D052E">
            <w:pPr>
              <w:pStyle w:val="TableParagraph"/>
              <w:spacing w:before="22"/>
              <w:ind w:left="228"/>
              <w:rPr>
                <w:sz w:val="16"/>
              </w:rPr>
            </w:pPr>
            <w:r>
              <w:rPr>
                <w:color w:val="231F20"/>
                <w:sz w:val="16"/>
              </w:rPr>
              <w:t>128.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Chetumal.</w:t>
            </w:r>
          </w:p>
        </w:tc>
      </w:tr>
      <w:tr w:rsidR="009E074C">
        <w:trPr>
          <w:trHeight w:val="273"/>
        </w:trPr>
        <w:tc>
          <w:tcPr>
            <w:tcW w:w="770" w:type="dxa"/>
          </w:tcPr>
          <w:p w:rsidR="009E074C" w:rsidRDefault="003D052E">
            <w:pPr>
              <w:pStyle w:val="TableParagraph"/>
              <w:spacing w:before="22"/>
              <w:ind w:left="228"/>
              <w:rPr>
                <w:sz w:val="16"/>
              </w:rPr>
            </w:pPr>
            <w:r>
              <w:rPr>
                <w:color w:val="231F20"/>
                <w:sz w:val="16"/>
              </w:rPr>
              <w:t>129.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Cancún.</w:t>
            </w:r>
          </w:p>
        </w:tc>
      </w:tr>
      <w:tr w:rsidR="009E074C">
        <w:trPr>
          <w:trHeight w:val="275"/>
        </w:trPr>
        <w:tc>
          <w:tcPr>
            <w:tcW w:w="770" w:type="dxa"/>
          </w:tcPr>
          <w:p w:rsidR="009E074C" w:rsidRDefault="003D052E">
            <w:pPr>
              <w:pStyle w:val="TableParagraph"/>
              <w:spacing w:before="23"/>
              <w:ind w:left="228"/>
              <w:rPr>
                <w:sz w:val="16"/>
              </w:rPr>
            </w:pPr>
            <w:r>
              <w:rPr>
                <w:color w:val="231F20"/>
                <w:sz w:val="16"/>
              </w:rPr>
              <w:t>130.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3"/>
              <w:ind w:left="71"/>
              <w:rPr>
                <w:sz w:val="16"/>
              </w:rPr>
            </w:pPr>
            <w:r>
              <w:rPr>
                <w:color w:val="231F20"/>
                <w:sz w:val="16"/>
              </w:rPr>
              <w:t>Universidad Tecnológica de la Riviera Maya.</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4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44" name="Line 89"/>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 name="Line 88"/>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092F3" id="Group 87"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">
                <v:line id="Line 89"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9WcYAAADcAAAADwAAAGRycy9kb3ducmV2LnhtbESPQWvCQBSE74X+h+UVems2prZKdJUS&#10;KAiCqC3Y42v2uQlm34bsqtFf7wqFHoeZ+YaZznvbiBN1vnasYJCkIIhLp2s2Cr6/Pl/GIHxA1tg4&#10;JgUX8jCfPT5MMdfuzBs6bYMREcI+RwVVCG0upS8rsugT1xJHb+86iyHKzkjd4TnCbSOzNH2XFmuO&#10;CxW2VFRUHrZHq+Bw3f20qVkXq+WveRu9ZsXY7S9KPT/1HxMQgfrwH/5rL7SCbDiE+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lvVnGAAAA3AAAAA8AAAAAAAAA&#10;AAAAAAAAoQIAAGRycy9kb3ducmV2LnhtbFBLBQYAAAAABAAEAPkAAACUAwAAAAA=&#10;" strokecolor="#231f20" strokeweight=".72pt"/>
                <v:line id="Line 88"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dlsYAAADcAAAADwAAAGRycy9kb3ducmV2LnhtbESPT4vCMBTE74LfITzBm6YWlaVrFBEE&#10;hT2sfw67t0fzbIrNS22i7e6nNwsLHoeZ+Q2zWHW2Eg9qfOlYwWScgCDOnS65UHA+bUdvIHxA1lg5&#10;JgU/5GG17PcWmGnX8oEex1CICGGfoQITQp1J6XNDFv3Y1cTRu7jGYoiyKaRusI1wW8k0SebSYslx&#10;wWBNG0P59Xi3Cm5ft9lvm358+ssWd+vye2/OxV6p4aBbv4MI1IVX+L+90wrS6Qz+zsQj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OXZb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70"/>
        <w:gridCol w:w="1840"/>
        <w:gridCol w:w="6100"/>
      </w:tblGrid>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131.</w:t>
            </w:r>
          </w:p>
        </w:tc>
        <w:tc>
          <w:tcPr>
            <w:tcW w:w="1840" w:type="dxa"/>
            <w:vMerge w:val="restart"/>
          </w:tcPr>
          <w:p w:rsidR="009E074C" w:rsidRDefault="009E074C">
            <w:pPr>
              <w:pStyle w:val="TableParagraph"/>
              <w:spacing w:before="8"/>
              <w:rPr>
                <w:b/>
                <w:sz w:val="15"/>
              </w:rPr>
            </w:pPr>
          </w:p>
          <w:p w:rsidR="009E074C" w:rsidRDefault="003D052E">
            <w:pPr>
              <w:pStyle w:val="TableParagraph"/>
              <w:ind w:left="69"/>
              <w:rPr>
                <w:sz w:val="16"/>
              </w:rPr>
            </w:pPr>
            <w:r>
              <w:rPr>
                <w:color w:val="231F20"/>
                <w:sz w:val="16"/>
              </w:rPr>
              <w:t>San Luis Potosí</w:t>
            </w:r>
          </w:p>
        </w:tc>
        <w:tc>
          <w:tcPr>
            <w:tcW w:w="6100" w:type="dxa"/>
          </w:tcPr>
          <w:p w:rsidR="009E074C" w:rsidRDefault="003D052E">
            <w:pPr>
              <w:pStyle w:val="TableParagraph"/>
              <w:spacing w:before="22"/>
              <w:ind w:left="71"/>
              <w:rPr>
                <w:sz w:val="16"/>
              </w:rPr>
            </w:pPr>
            <w:r>
              <w:rPr>
                <w:color w:val="231F20"/>
                <w:sz w:val="16"/>
              </w:rPr>
              <w:t>Universidad Politécnica de San Luis Potosí.</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132.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San Luis Potosí.</w:t>
            </w:r>
          </w:p>
        </w:tc>
      </w:tr>
      <w:tr w:rsidR="009E074C">
        <w:trPr>
          <w:trHeight w:val="302"/>
        </w:trPr>
        <w:tc>
          <w:tcPr>
            <w:tcW w:w="770" w:type="dxa"/>
          </w:tcPr>
          <w:p w:rsidR="009E074C" w:rsidRDefault="003D052E">
            <w:pPr>
              <w:pStyle w:val="TableParagraph"/>
              <w:spacing w:before="22"/>
              <w:ind w:left="208" w:right="195"/>
              <w:jc w:val="center"/>
              <w:rPr>
                <w:sz w:val="16"/>
              </w:rPr>
            </w:pPr>
            <w:r>
              <w:rPr>
                <w:color w:val="231F20"/>
                <w:sz w:val="16"/>
              </w:rPr>
              <w:t>133.</w:t>
            </w:r>
          </w:p>
        </w:tc>
        <w:tc>
          <w:tcPr>
            <w:tcW w:w="1840" w:type="dxa"/>
            <w:vMerge w:val="restart"/>
          </w:tcPr>
          <w:p w:rsidR="009E074C" w:rsidRDefault="009E074C">
            <w:pPr>
              <w:pStyle w:val="TableParagraph"/>
              <w:rPr>
                <w:b/>
                <w:sz w:val="18"/>
              </w:rPr>
            </w:pPr>
          </w:p>
          <w:p w:rsidR="009E074C" w:rsidRDefault="009E074C">
            <w:pPr>
              <w:pStyle w:val="TableParagraph"/>
              <w:spacing w:before="3"/>
              <w:rPr>
                <w:b/>
                <w:sz w:val="25"/>
              </w:rPr>
            </w:pPr>
          </w:p>
          <w:p w:rsidR="009E074C" w:rsidRDefault="003D052E">
            <w:pPr>
              <w:pStyle w:val="TableParagraph"/>
              <w:ind w:left="69"/>
              <w:rPr>
                <w:sz w:val="16"/>
              </w:rPr>
            </w:pPr>
            <w:r>
              <w:rPr>
                <w:color w:val="231F20"/>
                <w:sz w:val="16"/>
              </w:rPr>
              <w:t>Sinaloa</w:t>
            </w:r>
          </w:p>
        </w:tc>
        <w:tc>
          <w:tcPr>
            <w:tcW w:w="6100" w:type="dxa"/>
          </w:tcPr>
          <w:p w:rsidR="009E074C" w:rsidRDefault="003D052E">
            <w:pPr>
              <w:pStyle w:val="TableParagraph"/>
              <w:spacing w:before="22"/>
              <w:ind w:left="71"/>
              <w:rPr>
                <w:sz w:val="16"/>
              </w:rPr>
            </w:pPr>
            <w:r>
              <w:rPr>
                <w:color w:val="231F20"/>
                <w:sz w:val="16"/>
              </w:rPr>
              <w:t>Universidad Politécnica de Sinaloa.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134.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del Mar y la Sierra.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135.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Culiacán.</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136.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Escuinapa.</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137.</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4"/>
              <w:rPr>
                <w:b/>
                <w:sz w:val="26"/>
              </w:rPr>
            </w:pPr>
          </w:p>
          <w:p w:rsidR="009E074C" w:rsidRDefault="003D052E">
            <w:pPr>
              <w:pStyle w:val="TableParagraph"/>
              <w:ind w:left="69"/>
              <w:rPr>
                <w:sz w:val="16"/>
              </w:rPr>
            </w:pPr>
            <w:r>
              <w:rPr>
                <w:color w:val="231F20"/>
                <w:sz w:val="16"/>
              </w:rPr>
              <w:t>Sonora</w:t>
            </w:r>
          </w:p>
        </w:tc>
        <w:tc>
          <w:tcPr>
            <w:tcW w:w="6100" w:type="dxa"/>
          </w:tcPr>
          <w:p w:rsidR="009E074C" w:rsidRDefault="003D052E">
            <w:pPr>
              <w:pStyle w:val="TableParagraph"/>
              <w:spacing w:before="22"/>
              <w:ind w:left="71"/>
              <w:rPr>
                <w:sz w:val="16"/>
              </w:rPr>
            </w:pPr>
            <w:r>
              <w:rPr>
                <w:color w:val="231F20"/>
                <w:sz w:val="16"/>
              </w:rPr>
              <w:t>Universidad Politécnica del Valle del Evora.</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138.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Etchojoa.</w:t>
            </w:r>
          </w:p>
        </w:tc>
      </w:tr>
      <w:tr w:rsidR="009E074C">
        <w:trPr>
          <w:trHeight w:val="302"/>
        </w:trPr>
        <w:tc>
          <w:tcPr>
            <w:tcW w:w="770" w:type="dxa"/>
          </w:tcPr>
          <w:p w:rsidR="009E074C" w:rsidRDefault="003D052E">
            <w:pPr>
              <w:pStyle w:val="TableParagraph"/>
              <w:spacing w:before="22"/>
              <w:ind w:left="208" w:right="195"/>
              <w:jc w:val="center"/>
              <w:rPr>
                <w:sz w:val="16"/>
              </w:rPr>
            </w:pPr>
            <w:r>
              <w:rPr>
                <w:color w:val="231F20"/>
                <w:sz w:val="16"/>
              </w:rPr>
              <w:t>139.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Guaymas.</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140.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Hermosillo, Sonora.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141.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Nogales, Sonora.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142.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Puerto Peñasco.</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143.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San Luis Río Colorado.</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144.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Sur de Sonora.</w:t>
            </w:r>
          </w:p>
        </w:tc>
      </w:tr>
      <w:tr w:rsidR="009E074C">
        <w:trPr>
          <w:trHeight w:val="303"/>
        </w:trPr>
        <w:tc>
          <w:tcPr>
            <w:tcW w:w="770" w:type="dxa"/>
          </w:tcPr>
          <w:p w:rsidR="009E074C" w:rsidRDefault="003D052E">
            <w:pPr>
              <w:pStyle w:val="TableParagraph"/>
              <w:spacing w:before="22"/>
              <w:ind w:left="208" w:right="195"/>
              <w:jc w:val="center"/>
              <w:rPr>
                <w:sz w:val="16"/>
              </w:rPr>
            </w:pPr>
            <w:r>
              <w:rPr>
                <w:color w:val="231F20"/>
                <w:sz w:val="16"/>
              </w:rPr>
              <w:t>145.</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21"/>
              </w:rPr>
            </w:pPr>
          </w:p>
          <w:p w:rsidR="009E074C" w:rsidRDefault="003D052E">
            <w:pPr>
              <w:pStyle w:val="TableParagraph"/>
              <w:ind w:left="69"/>
              <w:rPr>
                <w:sz w:val="16"/>
              </w:rPr>
            </w:pPr>
            <w:r>
              <w:rPr>
                <w:color w:val="231F20"/>
                <w:sz w:val="16"/>
              </w:rPr>
              <w:t>Tabasco</w:t>
            </w:r>
          </w:p>
        </w:tc>
        <w:tc>
          <w:tcPr>
            <w:tcW w:w="6100" w:type="dxa"/>
          </w:tcPr>
          <w:p w:rsidR="009E074C" w:rsidRDefault="003D052E">
            <w:pPr>
              <w:pStyle w:val="TableParagraph"/>
              <w:spacing w:before="22"/>
              <w:ind w:left="71"/>
              <w:rPr>
                <w:sz w:val="16"/>
              </w:rPr>
            </w:pPr>
            <w:r>
              <w:rPr>
                <w:color w:val="231F20"/>
                <w:sz w:val="16"/>
              </w:rPr>
              <w:t>Universidad Politécnica del Centro.</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146.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del Golfo de México.</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147.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Mesoamericana.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148.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Tabasco.</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149.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Usumacinta.</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150.</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4"/>
              <w:rPr>
                <w:b/>
                <w:sz w:val="26"/>
              </w:rPr>
            </w:pPr>
          </w:p>
          <w:p w:rsidR="009E074C" w:rsidRDefault="003D052E">
            <w:pPr>
              <w:pStyle w:val="TableParagraph"/>
              <w:ind w:left="69"/>
              <w:rPr>
                <w:sz w:val="16"/>
              </w:rPr>
            </w:pPr>
            <w:r>
              <w:rPr>
                <w:color w:val="231F20"/>
                <w:sz w:val="16"/>
              </w:rPr>
              <w:t>Tamaulipas</w:t>
            </w:r>
          </w:p>
        </w:tc>
        <w:tc>
          <w:tcPr>
            <w:tcW w:w="6100" w:type="dxa"/>
          </w:tcPr>
          <w:p w:rsidR="009E074C" w:rsidRDefault="003D052E">
            <w:pPr>
              <w:pStyle w:val="TableParagraph"/>
              <w:spacing w:before="22"/>
              <w:ind w:left="71"/>
              <w:rPr>
                <w:sz w:val="16"/>
              </w:rPr>
            </w:pPr>
            <w:r>
              <w:rPr>
                <w:color w:val="231F20"/>
                <w:sz w:val="16"/>
              </w:rPr>
              <w:t>Universidad Politécnica de Altamira, Tamaulipas.</w:t>
            </w:r>
          </w:p>
        </w:tc>
      </w:tr>
      <w:tr w:rsidR="009E074C">
        <w:trPr>
          <w:trHeight w:val="303"/>
        </w:trPr>
        <w:tc>
          <w:tcPr>
            <w:tcW w:w="770" w:type="dxa"/>
          </w:tcPr>
          <w:p w:rsidR="009E074C" w:rsidRDefault="003D052E">
            <w:pPr>
              <w:pStyle w:val="TableParagraph"/>
              <w:spacing w:before="22"/>
              <w:ind w:left="208" w:right="195"/>
              <w:jc w:val="center"/>
              <w:rPr>
                <w:sz w:val="16"/>
              </w:rPr>
            </w:pPr>
            <w:r>
              <w:rPr>
                <w:color w:val="231F20"/>
                <w:sz w:val="16"/>
              </w:rPr>
              <w:t>151.</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Politécnica de la Región Ribereña.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152.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Victoria.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153.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Altamira, Tamaulipas.</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154.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Matamoros, Tamaulipas.</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155.</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Nuevo Laredo, Tamaulipas.</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156.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Tamaulipas Norte.</w:t>
            </w:r>
          </w:p>
        </w:tc>
      </w:tr>
      <w:tr w:rsidR="009E074C">
        <w:trPr>
          <w:trHeight w:val="302"/>
        </w:trPr>
        <w:tc>
          <w:tcPr>
            <w:tcW w:w="770" w:type="dxa"/>
          </w:tcPr>
          <w:p w:rsidR="009E074C" w:rsidRDefault="003D052E">
            <w:pPr>
              <w:pStyle w:val="TableParagraph"/>
              <w:spacing w:before="22"/>
              <w:ind w:left="208" w:right="195"/>
              <w:jc w:val="center"/>
              <w:rPr>
                <w:sz w:val="16"/>
              </w:rPr>
            </w:pPr>
            <w:r>
              <w:rPr>
                <w:color w:val="231F20"/>
                <w:sz w:val="16"/>
              </w:rPr>
              <w:t>157.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Mar de Tamaulipas Bicentenario.</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158.</w:t>
            </w:r>
          </w:p>
        </w:tc>
        <w:tc>
          <w:tcPr>
            <w:tcW w:w="1840" w:type="dxa"/>
            <w:vMerge w:val="restart"/>
          </w:tcPr>
          <w:p w:rsidR="009E074C" w:rsidRDefault="009E074C">
            <w:pPr>
              <w:pStyle w:val="TableParagraph"/>
              <w:rPr>
                <w:b/>
                <w:sz w:val="18"/>
              </w:rPr>
            </w:pPr>
          </w:p>
          <w:p w:rsidR="009E074C" w:rsidRDefault="003D052E">
            <w:pPr>
              <w:pStyle w:val="TableParagraph"/>
              <w:spacing w:before="131"/>
              <w:ind w:left="69"/>
              <w:rPr>
                <w:sz w:val="16"/>
              </w:rPr>
            </w:pPr>
            <w:r>
              <w:rPr>
                <w:color w:val="231F20"/>
                <w:sz w:val="16"/>
              </w:rPr>
              <w:t>Tlaxcala</w:t>
            </w:r>
          </w:p>
        </w:tc>
        <w:tc>
          <w:tcPr>
            <w:tcW w:w="6100" w:type="dxa"/>
          </w:tcPr>
          <w:p w:rsidR="009E074C" w:rsidRDefault="003D052E">
            <w:pPr>
              <w:pStyle w:val="TableParagraph"/>
              <w:spacing w:before="21"/>
              <w:ind w:left="71"/>
              <w:rPr>
                <w:sz w:val="16"/>
              </w:rPr>
            </w:pPr>
            <w:r>
              <w:rPr>
                <w:color w:val="231F20"/>
                <w:sz w:val="16"/>
              </w:rPr>
              <w:t>Universidad Politécnica de Tlaxcala.</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159.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Politécnica de Tlaxcala Región Poniente.</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160.</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 Tlaxcala.</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161.</w:t>
            </w:r>
          </w:p>
        </w:tc>
        <w:tc>
          <w:tcPr>
            <w:tcW w:w="1840" w:type="dxa"/>
            <w:vMerge w:val="restart"/>
          </w:tcPr>
          <w:p w:rsidR="009E074C" w:rsidRDefault="009E074C">
            <w:pPr>
              <w:pStyle w:val="TableParagraph"/>
              <w:rPr>
                <w:b/>
                <w:sz w:val="18"/>
              </w:rPr>
            </w:pPr>
          </w:p>
          <w:p w:rsidR="009E074C" w:rsidRDefault="009E074C">
            <w:pPr>
              <w:pStyle w:val="TableParagraph"/>
              <w:spacing w:before="3"/>
              <w:rPr>
                <w:b/>
                <w:sz w:val="25"/>
              </w:rPr>
            </w:pPr>
          </w:p>
          <w:p w:rsidR="009E074C" w:rsidRDefault="003D052E">
            <w:pPr>
              <w:pStyle w:val="TableParagraph"/>
              <w:ind w:left="69"/>
              <w:rPr>
                <w:sz w:val="16"/>
              </w:rPr>
            </w:pPr>
            <w:r>
              <w:rPr>
                <w:color w:val="231F20"/>
                <w:sz w:val="16"/>
              </w:rPr>
              <w:t>Veracruz</w:t>
            </w:r>
          </w:p>
        </w:tc>
        <w:tc>
          <w:tcPr>
            <w:tcW w:w="6100" w:type="dxa"/>
          </w:tcPr>
          <w:p w:rsidR="009E074C" w:rsidRDefault="003D052E">
            <w:pPr>
              <w:pStyle w:val="TableParagraph"/>
              <w:spacing w:before="22"/>
              <w:ind w:left="71"/>
              <w:rPr>
                <w:sz w:val="16"/>
              </w:rPr>
            </w:pPr>
            <w:r>
              <w:rPr>
                <w:color w:val="231F20"/>
                <w:sz w:val="16"/>
              </w:rPr>
              <w:t>Universidad Politécnica de Huatusco.</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162.</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 Gutiérrez Zamora, Ver.</w:t>
            </w:r>
          </w:p>
        </w:tc>
      </w:tr>
      <w:tr w:rsidR="009E074C">
        <w:trPr>
          <w:trHeight w:val="302"/>
        </w:trPr>
        <w:tc>
          <w:tcPr>
            <w:tcW w:w="770" w:type="dxa"/>
          </w:tcPr>
          <w:p w:rsidR="009E074C" w:rsidRDefault="003D052E">
            <w:pPr>
              <w:pStyle w:val="TableParagraph"/>
              <w:spacing w:before="22"/>
              <w:ind w:left="208" w:right="195"/>
              <w:jc w:val="center"/>
              <w:rPr>
                <w:sz w:val="16"/>
              </w:rPr>
            </w:pPr>
            <w:r>
              <w:rPr>
                <w:color w:val="231F20"/>
                <w:sz w:val="16"/>
              </w:rPr>
              <w:t>163.</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Centro de Veracruz.</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164.</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del Sureste de Veracruz.</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165.</w:t>
            </w:r>
          </w:p>
        </w:tc>
        <w:tc>
          <w:tcPr>
            <w:tcW w:w="184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21"/>
              </w:rPr>
            </w:pPr>
          </w:p>
          <w:p w:rsidR="009E074C" w:rsidRDefault="003D052E">
            <w:pPr>
              <w:pStyle w:val="TableParagraph"/>
              <w:ind w:left="69"/>
              <w:rPr>
                <w:sz w:val="16"/>
              </w:rPr>
            </w:pPr>
            <w:r>
              <w:rPr>
                <w:color w:val="231F20"/>
                <w:sz w:val="16"/>
              </w:rPr>
              <w:t>Yucatán</w:t>
            </w:r>
          </w:p>
        </w:tc>
        <w:tc>
          <w:tcPr>
            <w:tcW w:w="6100" w:type="dxa"/>
          </w:tcPr>
          <w:p w:rsidR="009E074C" w:rsidRDefault="003D052E">
            <w:pPr>
              <w:pStyle w:val="TableParagraph"/>
              <w:spacing w:before="21"/>
              <w:ind w:left="71"/>
              <w:rPr>
                <w:sz w:val="16"/>
              </w:rPr>
            </w:pPr>
            <w:r>
              <w:rPr>
                <w:color w:val="231F20"/>
                <w:sz w:val="16"/>
              </w:rPr>
              <w:t>Universidad Tecnológica del Mayab.</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166.</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1"/>
              <w:ind w:left="71"/>
              <w:rPr>
                <w:sz w:val="16"/>
              </w:rPr>
            </w:pPr>
            <w:r>
              <w:rPr>
                <w:color w:val="231F20"/>
                <w:sz w:val="16"/>
              </w:rPr>
              <w:t>Universidad Tecnológica Metropolitana.</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167.</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Centro.</w:t>
            </w:r>
          </w:p>
        </w:tc>
      </w:tr>
      <w:tr w:rsidR="009E074C">
        <w:trPr>
          <w:trHeight w:val="301"/>
        </w:trPr>
        <w:tc>
          <w:tcPr>
            <w:tcW w:w="770" w:type="dxa"/>
          </w:tcPr>
          <w:p w:rsidR="009E074C" w:rsidRDefault="003D052E">
            <w:pPr>
              <w:pStyle w:val="TableParagraph"/>
              <w:spacing w:before="22"/>
              <w:ind w:left="208" w:right="195"/>
              <w:jc w:val="center"/>
              <w:rPr>
                <w:sz w:val="16"/>
              </w:rPr>
            </w:pPr>
            <w:r>
              <w:rPr>
                <w:color w:val="231F20"/>
                <w:sz w:val="16"/>
              </w:rPr>
              <w:t>168.</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Regional del Sur.</w:t>
            </w:r>
          </w:p>
        </w:tc>
      </w:tr>
      <w:tr w:rsidR="009E074C">
        <w:trPr>
          <w:trHeight w:val="302"/>
        </w:trPr>
        <w:tc>
          <w:tcPr>
            <w:tcW w:w="770" w:type="dxa"/>
          </w:tcPr>
          <w:p w:rsidR="009E074C" w:rsidRDefault="003D052E">
            <w:pPr>
              <w:pStyle w:val="TableParagraph"/>
              <w:spacing w:before="22"/>
              <w:ind w:left="208" w:right="195"/>
              <w:jc w:val="center"/>
              <w:rPr>
                <w:sz w:val="16"/>
              </w:rPr>
            </w:pPr>
            <w:r>
              <w:rPr>
                <w:color w:val="231F20"/>
                <w:sz w:val="16"/>
              </w:rPr>
              <w:t>169.</w:t>
            </w:r>
          </w:p>
        </w:tc>
        <w:tc>
          <w:tcPr>
            <w:tcW w:w="1840" w:type="dxa"/>
            <w:vMerge/>
            <w:tcBorders>
              <w:top w:val="nil"/>
            </w:tcBorders>
          </w:tcPr>
          <w:p w:rsidR="009E074C" w:rsidRDefault="009E074C">
            <w:pPr>
              <w:rPr>
                <w:sz w:val="2"/>
                <w:szCs w:val="2"/>
              </w:rPr>
            </w:pPr>
          </w:p>
        </w:tc>
        <w:tc>
          <w:tcPr>
            <w:tcW w:w="6100" w:type="dxa"/>
          </w:tcPr>
          <w:p w:rsidR="009E074C" w:rsidRDefault="003D052E">
            <w:pPr>
              <w:pStyle w:val="TableParagraph"/>
              <w:spacing w:before="22"/>
              <w:ind w:left="71"/>
              <w:rPr>
                <w:sz w:val="16"/>
              </w:rPr>
            </w:pPr>
            <w:r>
              <w:rPr>
                <w:color w:val="231F20"/>
                <w:sz w:val="16"/>
              </w:rPr>
              <w:t>Universidad Tecnológica del Poniente.</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170.</w:t>
            </w:r>
          </w:p>
        </w:tc>
        <w:tc>
          <w:tcPr>
            <w:tcW w:w="1840" w:type="dxa"/>
          </w:tcPr>
          <w:p w:rsidR="009E074C" w:rsidRDefault="003D052E">
            <w:pPr>
              <w:pStyle w:val="TableParagraph"/>
              <w:spacing w:before="21"/>
              <w:ind w:left="69"/>
              <w:rPr>
                <w:sz w:val="16"/>
              </w:rPr>
            </w:pPr>
            <w:r>
              <w:rPr>
                <w:color w:val="231F20"/>
                <w:sz w:val="16"/>
              </w:rPr>
              <w:t>Zacatecas</w:t>
            </w:r>
          </w:p>
        </w:tc>
        <w:tc>
          <w:tcPr>
            <w:tcW w:w="6100" w:type="dxa"/>
          </w:tcPr>
          <w:p w:rsidR="009E074C" w:rsidRDefault="003D052E">
            <w:pPr>
              <w:pStyle w:val="TableParagraph"/>
              <w:spacing w:before="21"/>
              <w:ind w:left="71"/>
              <w:rPr>
                <w:sz w:val="16"/>
              </w:rPr>
            </w:pPr>
            <w:r>
              <w:rPr>
                <w:color w:val="231F20"/>
                <w:sz w:val="16"/>
              </w:rPr>
              <w:t>Universidad Politécnica de Zacatecas.</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171.</w:t>
            </w:r>
          </w:p>
        </w:tc>
        <w:tc>
          <w:tcPr>
            <w:tcW w:w="1840" w:type="dxa"/>
          </w:tcPr>
          <w:p w:rsidR="009E074C" w:rsidRDefault="003D052E">
            <w:pPr>
              <w:pStyle w:val="TableParagraph"/>
              <w:spacing w:before="21"/>
              <w:ind w:left="69"/>
              <w:rPr>
                <w:sz w:val="16"/>
              </w:rPr>
            </w:pPr>
            <w:r>
              <w:rPr>
                <w:color w:val="231F20"/>
                <w:sz w:val="16"/>
              </w:rPr>
              <w:t>Zacatecas</w:t>
            </w:r>
          </w:p>
        </w:tc>
        <w:tc>
          <w:tcPr>
            <w:tcW w:w="6100" w:type="dxa"/>
          </w:tcPr>
          <w:p w:rsidR="009E074C" w:rsidRDefault="003D052E">
            <w:pPr>
              <w:pStyle w:val="TableParagraph"/>
              <w:spacing w:before="21"/>
              <w:ind w:left="71"/>
              <w:rPr>
                <w:sz w:val="16"/>
              </w:rPr>
            </w:pPr>
            <w:r>
              <w:rPr>
                <w:color w:val="231F20"/>
                <w:sz w:val="16"/>
              </w:rPr>
              <w:t>Universidad Politécnica del Sur de Zacatecas.</w:t>
            </w:r>
          </w:p>
        </w:tc>
      </w:tr>
      <w:tr w:rsidR="009E074C">
        <w:trPr>
          <w:trHeight w:val="301"/>
        </w:trPr>
        <w:tc>
          <w:tcPr>
            <w:tcW w:w="770" w:type="dxa"/>
          </w:tcPr>
          <w:p w:rsidR="009E074C" w:rsidRDefault="003D052E">
            <w:pPr>
              <w:pStyle w:val="TableParagraph"/>
              <w:spacing w:before="21"/>
              <w:ind w:left="208" w:right="195"/>
              <w:jc w:val="center"/>
              <w:rPr>
                <w:sz w:val="16"/>
              </w:rPr>
            </w:pPr>
            <w:r>
              <w:rPr>
                <w:color w:val="231F20"/>
                <w:sz w:val="16"/>
              </w:rPr>
              <w:t>172.</w:t>
            </w:r>
          </w:p>
        </w:tc>
        <w:tc>
          <w:tcPr>
            <w:tcW w:w="1840" w:type="dxa"/>
          </w:tcPr>
          <w:p w:rsidR="009E074C" w:rsidRDefault="003D052E">
            <w:pPr>
              <w:pStyle w:val="TableParagraph"/>
              <w:spacing w:before="21"/>
              <w:ind w:left="69"/>
              <w:rPr>
                <w:sz w:val="16"/>
              </w:rPr>
            </w:pPr>
            <w:r>
              <w:rPr>
                <w:color w:val="231F20"/>
                <w:sz w:val="16"/>
              </w:rPr>
              <w:t>Zacatecas</w:t>
            </w:r>
          </w:p>
        </w:tc>
        <w:tc>
          <w:tcPr>
            <w:tcW w:w="6100" w:type="dxa"/>
          </w:tcPr>
          <w:p w:rsidR="009E074C" w:rsidRDefault="003D052E">
            <w:pPr>
              <w:pStyle w:val="TableParagraph"/>
              <w:spacing w:before="21"/>
              <w:ind w:left="71"/>
              <w:rPr>
                <w:sz w:val="16"/>
              </w:rPr>
            </w:pPr>
            <w:r>
              <w:rPr>
                <w:color w:val="231F20"/>
                <w:sz w:val="16"/>
              </w:rPr>
              <w:t>Universidad Tecnológica del Estado de Zacatecas.</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4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41" name="Line 86"/>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 name="Line 85"/>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634DE" id="Group 84"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">
                <v:line id="Line 86"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ewcYAAADcAAAADwAAAGRycy9kb3ducmV2LnhtbESPW2vCQBSE3wv9D8sRfKsb04sSXaUE&#10;CoIg9QL6eMweN8Hs2ZBdNfbXu4VCH4eZ+YaZzjtbiyu1vnKsYDhIQBAXTldsFOy2Xy9jED4ga6wd&#10;k4I7eZjPnp+mmGl34zVdN8GICGGfoYIyhCaT0hclWfQD1xBH7+RaiyHK1kjd4i3CbS3TJPmQFiuO&#10;CyU2lJdUnDcXq+D8sz80ifnOV8ujeR+9pvnYne5K9Xvd5wREoC78h//aC60gfRvC75l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HsHGAAAA3AAAAA8AAAAAAAAA&#10;AAAAAAAAoQIAAGRycy9kb3ducmV2LnhtbFBLBQYAAAAABAAEAPkAAACUAwAAAAA=&#10;" strokecolor="#231f20" strokeweight=".72pt"/>
                <v:line id="Line 85"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F4sYAAADcAAAADwAAAGRycy9kb3ducmV2LnhtbESPQWvCQBSE7wX/w/IEb3VjaItENyKC&#10;oOChVQ96e2RfssHs25jdmrS/vlso9DjMzDfMcjXYRjyo87VjBbNpAoK4cLrmSsH5tH2eg/ABWWPj&#10;mBR8kYdVPnpaYqZdzx/0OIZKRAj7DBWYENpMSl8YsuinriWOXuk6iyHKrpK6wz7CbSPTJHmTFmuO&#10;CwZb2hgqbsdPq+B+ub9+9+nh3Zdb3K3r696cq71Sk/GwXoAINIT/8F97pxWkLyn8no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nxeL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4"/>
        <w:ind w:left="0" w:firstLine="0"/>
        <w:rPr>
          <w:b/>
          <w:sz w:val="9"/>
        </w:rPr>
      </w:pPr>
    </w:p>
    <w:p w:rsidR="009E074C" w:rsidRDefault="003D052E">
      <w:pPr>
        <w:spacing w:before="94"/>
        <w:ind w:left="155" w:right="155"/>
        <w:jc w:val="center"/>
        <w:rPr>
          <w:b/>
          <w:sz w:val="18"/>
        </w:rPr>
      </w:pPr>
      <w:r>
        <w:rPr>
          <w:b/>
          <w:color w:val="231F20"/>
          <w:sz w:val="18"/>
        </w:rPr>
        <w:t>Tecnológico Nacional de México</w:t>
      </w:r>
    </w:p>
    <w:p w:rsidR="009E074C" w:rsidRDefault="003D052E">
      <w:pPr>
        <w:spacing w:before="110"/>
        <w:ind w:left="157" w:right="155"/>
        <w:jc w:val="center"/>
        <w:rPr>
          <w:b/>
          <w:sz w:val="18"/>
        </w:rPr>
      </w:pPr>
      <w:r>
        <w:rPr>
          <w:b/>
          <w:color w:val="231F20"/>
          <w:sz w:val="18"/>
        </w:rPr>
        <w:t>Listado de Institutos Tecnológicos que conforman la Población Objetivo del Programa</w:t>
      </w:r>
    </w:p>
    <w:p w:rsidR="009E074C" w:rsidRDefault="009E074C">
      <w:pPr>
        <w:pStyle w:val="Textoindependiente"/>
        <w:spacing w:before="2"/>
        <w:ind w:left="0" w:firstLine="0"/>
        <w:rPr>
          <w:b/>
          <w:sz w:val="9"/>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47"/>
        <w:gridCol w:w="1800"/>
        <w:gridCol w:w="6365"/>
      </w:tblGrid>
      <w:tr w:rsidR="009E074C">
        <w:trPr>
          <w:trHeight w:val="310"/>
        </w:trPr>
        <w:tc>
          <w:tcPr>
            <w:tcW w:w="547" w:type="dxa"/>
          </w:tcPr>
          <w:p w:rsidR="009E074C" w:rsidRDefault="003D052E">
            <w:pPr>
              <w:pStyle w:val="TableParagraph"/>
              <w:spacing w:before="23"/>
              <w:ind w:left="143"/>
              <w:rPr>
                <w:b/>
                <w:sz w:val="16"/>
              </w:rPr>
            </w:pPr>
            <w:r>
              <w:rPr>
                <w:b/>
                <w:color w:val="231F20"/>
                <w:sz w:val="16"/>
              </w:rPr>
              <w:t>No.</w:t>
            </w:r>
          </w:p>
        </w:tc>
        <w:tc>
          <w:tcPr>
            <w:tcW w:w="1800" w:type="dxa"/>
          </w:tcPr>
          <w:p w:rsidR="009E074C" w:rsidRDefault="003D052E">
            <w:pPr>
              <w:pStyle w:val="TableParagraph"/>
              <w:spacing w:before="23"/>
              <w:ind w:left="605"/>
              <w:rPr>
                <w:b/>
                <w:sz w:val="16"/>
              </w:rPr>
            </w:pPr>
            <w:r>
              <w:rPr>
                <w:b/>
                <w:color w:val="231F20"/>
                <w:sz w:val="16"/>
              </w:rPr>
              <w:t>Entidad</w:t>
            </w:r>
          </w:p>
        </w:tc>
        <w:tc>
          <w:tcPr>
            <w:tcW w:w="6365" w:type="dxa"/>
          </w:tcPr>
          <w:p w:rsidR="009E074C" w:rsidRDefault="003D052E">
            <w:pPr>
              <w:pStyle w:val="TableParagraph"/>
              <w:spacing w:before="23"/>
              <w:ind w:left="2405" w:right="2392"/>
              <w:jc w:val="center"/>
              <w:rPr>
                <w:b/>
                <w:sz w:val="16"/>
              </w:rPr>
            </w:pPr>
            <w:r>
              <w:rPr>
                <w:b/>
                <w:color w:val="231F20"/>
                <w:sz w:val="16"/>
              </w:rPr>
              <w:t>Nombre de Instituto</w:t>
            </w:r>
          </w:p>
        </w:tc>
      </w:tr>
      <w:tr w:rsidR="009E074C">
        <w:trPr>
          <w:trHeight w:val="310"/>
        </w:trPr>
        <w:tc>
          <w:tcPr>
            <w:tcW w:w="547" w:type="dxa"/>
          </w:tcPr>
          <w:p w:rsidR="009E074C" w:rsidRDefault="003D052E">
            <w:pPr>
              <w:pStyle w:val="TableParagraph"/>
              <w:spacing w:before="23"/>
              <w:ind w:left="69"/>
              <w:rPr>
                <w:sz w:val="16"/>
              </w:rPr>
            </w:pPr>
            <w:r>
              <w:rPr>
                <w:color w:val="231F20"/>
                <w:w w:val="99"/>
                <w:sz w:val="16"/>
              </w:rPr>
              <w:t>1</w:t>
            </w:r>
          </w:p>
        </w:tc>
        <w:tc>
          <w:tcPr>
            <w:tcW w:w="1800" w:type="dxa"/>
            <w:vMerge w:val="restart"/>
          </w:tcPr>
          <w:p w:rsidR="009E074C" w:rsidRDefault="009E074C">
            <w:pPr>
              <w:pStyle w:val="TableParagraph"/>
              <w:rPr>
                <w:b/>
                <w:sz w:val="18"/>
              </w:rPr>
            </w:pPr>
          </w:p>
          <w:p w:rsidR="009E074C" w:rsidRDefault="003D052E">
            <w:pPr>
              <w:pStyle w:val="TableParagraph"/>
              <w:spacing w:before="142"/>
              <w:ind w:left="69"/>
              <w:rPr>
                <w:sz w:val="16"/>
              </w:rPr>
            </w:pPr>
            <w:r>
              <w:rPr>
                <w:color w:val="231F20"/>
                <w:sz w:val="16"/>
              </w:rPr>
              <w:t>Aguascalientes</w:t>
            </w:r>
          </w:p>
        </w:tc>
        <w:tc>
          <w:tcPr>
            <w:tcW w:w="6365" w:type="dxa"/>
          </w:tcPr>
          <w:p w:rsidR="009E074C" w:rsidRDefault="003D052E">
            <w:pPr>
              <w:pStyle w:val="TableParagraph"/>
              <w:spacing w:before="23"/>
              <w:ind w:left="69"/>
              <w:rPr>
                <w:sz w:val="16"/>
              </w:rPr>
            </w:pPr>
            <w:r>
              <w:rPr>
                <w:color w:val="231F20"/>
                <w:sz w:val="16"/>
              </w:rPr>
              <w:t>Instituto Tecnológico de Aguascalientes</w:t>
            </w:r>
          </w:p>
        </w:tc>
      </w:tr>
      <w:tr w:rsidR="009E074C">
        <w:trPr>
          <w:trHeight w:val="310"/>
        </w:trPr>
        <w:tc>
          <w:tcPr>
            <w:tcW w:w="547" w:type="dxa"/>
          </w:tcPr>
          <w:p w:rsidR="009E074C" w:rsidRDefault="003D052E">
            <w:pPr>
              <w:pStyle w:val="TableParagraph"/>
              <w:spacing w:before="23"/>
              <w:ind w:left="69"/>
              <w:rPr>
                <w:sz w:val="16"/>
              </w:rPr>
            </w:pPr>
            <w:r>
              <w:rPr>
                <w:color w:val="231F20"/>
                <w:w w:val="99"/>
                <w:sz w:val="16"/>
              </w:rPr>
              <w:t>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El Llano Aguascalientes</w:t>
            </w:r>
          </w:p>
        </w:tc>
      </w:tr>
      <w:tr w:rsidR="009E074C">
        <w:trPr>
          <w:trHeight w:val="310"/>
        </w:trPr>
        <w:tc>
          <w:tcPr>
            <w:tcW w:w="547" w:type="dxa"/>
          </w:tcPr>
          <w:p w:rsidR="009E074C" w:rsidRDefault="003D052E">
            <w:pPr>
              <w:pStyle w:val="TableParagraph"/>
              <w:spacing w:before="22"/>
              <w:ind w:left="69"/>
              <w:rPr>
                <w:sz w:val="16"/>
              </w:rPr>
            </w:pPr>
            <w:r>
              <w:rPr>
                <w:color w:val="231F20"/>
                <w:w w:val="99"/>
                <w:sz w:val="16"/>
              </w:rPr>
              <w:t>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Pabellón de Arteaga</w:t>
            </w:r>
          </w:p>
        </w:tc>
      </w:tr>
      <w:tr w:rsidR="009E074C">
        <w:trPr>
          <w:trHeight w:val="310"/>
        </w:trPr>
        <w:tc>
          <w:tcPr>
            <w:tcW w:w="547" w:type="dxa"/>
          </w:tcPr>
          <w:p w:rsidR="009E074C" w:rsidRDefault="003D052E">
            <w:pPr>
              <w:pStyle w:val="TableParagraph"/>
              <w:spacing w:before="22"/>
              <w:ind w:left="69"/>
              <w:rPr>
                <w:sz w:val="16"/>
              </w:rPr>
            </w:pPr>
            <w:r>
              <w:rPr>
                <w:color w:val="231F20"/>
                <w:w w:val="99"/>
                <w:sz w:val="16"/>
              </w:rPr>
              <w:t>4</w:t>
            </w:r>
          </w:p>
        </w:tc>
        <w:tc>
          <w:tcPr>
            <w:tcW w:w="1800" w:type="dxa"/>
            <w:vMerge w:val="restart"/>
          </w:tcPr>
          <w:p w:rsidR="009E074C" w:rsidRDefault="009E074C">
            <w:pPr>
              <w:pStyle w:val="TableParagraph"/>
              <w:rPr>
                <w:b/>
                <w:sz w:val="18"/>
              </w:rPr>
            </w:pPr>
          </w:p>
          <w:p w:rsidR="009E074C" w:rsidRDefault="003D052E">
            <w:pPr>
              <w:pStyle w:val="TableParagraph"/>
              <w:spacing w:before="140"/>
              <w:ind w:left="69"/>
              <w:rPr>
                <w:sz w:val="16"/>
              </w:rPr>
            </w:pPr>
            <w:r>
              <w:rPr>
                <w:color w:val="231F20"/>
                <w:sz w:val="16"/>
              </w:rPr>
              <w:t>Baja California</w:t>
            </w:r>
          </w:p>
        </w:tc>
        <w:tc>
          <w:tcPr>
            <w:tcW w:w="6365" w:type="dxa"/>
          </w:tcPr>
          <w:p w:rsidR="009E074C" w:rsidRDefault="003D052E">
            <w:pPr>
              <w:pStyle w:val="TableParagraph"/>
              <w:spacing w:before="22"/>
              <w:ind w:left="69"/>
              <w:rPr>
                <w:sz w:val="16"/>
              </w:rPr>
            </w:pPr>
            <w:r>
              <w:rPr>
                <w:color w:val="231F20"/>
                <w:sz w:val="16"/>
              </w:rPr>
              <w:t>Instituto Tecnológico de Ensenada</w:t>
            </w:r>
          </w:p>
        </w:tc>
      </w:tr>
      <w:tr w:rsidR="009E074C">
        <w:trPr>
          <w:trHeight w:val="308"/>
        </w:trPr>
        <w:tc>
          <w:tcPr>
            <w:tcW w:w="547" w:type="dxa"/>
          </w:tcPr>
          <w:p w:rsidR="009E074C" w:rsidRDefault="003D052E">
            <w:pPr>
              <w:pStyle w:val="TableParagraph"/>
              <w:spacing w:before="22"/>
              <w:ind w:left="69"/>
              <w:rPr>
                <w:sz w:val="16"/>
              </w:rPr>
            </w:pPr>
            <w:r>
              <w:rPr>
                <w:color w:val="231F20"/>
                <w:w w:val="99"/>
                <w:sz w:val="16"/>
              </w:rPr>
              <w:t>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Mexicali</w:t>
            </w:r>
          </w:p>
        </w:tc>
      </w:tr>
      <w:tr w:rsidR="009E074C">
        <w:trPr>
          <w:trHeight w:val="310"/>
        </w:trPr>
        <w:tc>
          <w:tcPr>
            <w:tcW w:w="547" w:type="dxa"/>
          </w:tcPr>
          <w:p w:rsidR="009E074C" w:rsidRDefault="003D052E">
            <w:pPr>
              <w:pStyle w:val="TableParagraph"/>
              <w:spacing w:before="23"/>
              <w:ind w:left="69"/>
              <w:rPr>
                <w:sz w:val="16"/>
              </w:rPr>
            </w:pPr>
            <w:r>
              <w:rPr>
                <w:color w:val="231F20"/>
                <w:w w:val="99"/>
                <w:sz w:val="16"/>
              </w:rPr>
              <w:t>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Tijuana</w:t>
            </w:r>
          </w:p>
        </w:tc>
      </w:tr>
      <w:tr w:rsidR="009E074C">
        <w:trPr>
          <w:trHeight w:val="310"/>
        </w:trPr>
        <w:tc>
          <w:tcPr>
            <w:tcW w:w="547" w:type="dxa"/>
          </w:tcPr>
          <w:p w:rsidR="009E074C" w:rsidRDefault="003D052E">
            <w:pPr>
              <w:pStyle w:val="TableParagraph"/>
              <w:spacing w:before="23"/>
              <w:ind w:left="69"/>
              <w:rPr>
                <w:sz w:val="16"/>
              </w:rPr>
            </w:pPr>
            <w:r>
              <w:rPr>
                <w:color w:val="231F20"/>
                <w:w w:val="99"/>
                <w:sz w:val="16"/>
              </w:rPr>
              <w:t>7</w:t>
            </w:r>
          </w:p>
        </w:tc>
        <w:tc>
          <w:tcPr>
            <w:tcW w:w="1800" w:type="dxa"/>
            <w:vMerge w:val="restart"/>
          </w:tcPr>
          <w:p w:rsidR="009E074C" w:rsidRDefault="009E074C">
            <w:pPr>
              <w:pStyle w:val="TableParagraph"/>
              <w:rPr>
                <w:b/>
                <w:sz w:val="18"/>
              </w:rPr>
            </w:pPr>
          </w:p>
          <w:p w:rsidR="009E074C" w:rsidRDefault="009E074C">
            <w:pPr>
              <w:pStyle w:val="TableParagraph"/>
              <w:spacing w:before="4"/>
              <w:rPr>
                <w:b/>
                <w:sz w:val="26"/>
              </w:rPr>
            </w:pPr>
          </w:p>
          <w:p w:rsidR="009E074C" w:rsidRDefault="003D052E">
            <w:pPr>
              <w:pStyle w:val="TableParagraph"/>
              <w:spacing w:before="1"/>
              <w:ind w:left="69"/>
              <w:rPr>
                <w:sz w:val="16"/>
              </w:rPr>
            </w:pPr>
            <w:r>
              <w:rPr>
                <w:color w:val="231F20"/>
                <w:sz w:val="16"/>
              </w:rPr>
              <w:t>Baja California Sur</w:t>
            </w:r>
          </w:p>
        </w:tc>
        <w:tc>
          <w:tcPr>
            <w:tcW w:w="6365" w:type="dxa"/>
          </w:tcPr>
          <w:p w:rsidR="009E074C" w:rsidRDefault="003D052E">
            <w:pPr>
              <w:pStyle w:val="TableParagraph"/>
              <w:spacing w:before="23"/>
              <w:ind w:left="69"/>
              <w:rPr>
                <w:sz w:val="16"/>
              </w:rPr>
            </w:pPr>
            <w:r>
              <w:rPr>
                <w:color w:val="231F20"/>
                <w:sz w:val="16"/>
              </w:rPr>
              <w:t>Instituto Tecnológico de Estudios Superiores de Los Cabos</w:t>
            </w:r>
          </w:p>
        </w:tc>
      </w:tr>
      <w:tr w:rsidR="009E074C">
        <w:trPr>
          <w:trHeight w:val="310"/>
        </w:trPr>
        <w:tc>
          <w:tcPr>
            <w:tcW w:w="547" w:type="dxa"/>
          </w:tcPr>
          <w:p w:rsidR="009E074C" w:rsidRDefault="003D052E">
            <w:pPr>
              <w:pStyle w:val="TableParagraph"/>
              <w:spacing w:before="23"/>
              <w:ind w:left="69"/>
              <w:rPr>
                <w:sz w:val="16"/>
              </w:rPr>
            </w:pPr>
            <w:r>
              <w:rPr>
                <w:color w:val="231F20"/>
                <w:w w:val="99"/>
                <w:sz w:val="16"/>
              </w:rPr>
              <w:t>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La Paz</w:t>
            </w:r>
          </w:p>
        </w:tc>
      </w:tr>
      <w:tr w:rsidR="009E074C">
        <w:trPr>
          <w:trHeight w:val="310"/>
        </w:trPr>
        <w:tc>
          <w:tcPr>
            <w:tcW w:w="547" w:type="dxa"/>
          </w:tcPr>
          <w:p w:rsidR="009E074C" w:rsidRDefault="003D052E">
            <w:pPr>
              <w:pStyle w:val="TableParagraph"/>
              <w:spacing w:before="22"/>
              <w:ind w:left="69"/>
              <w:rPr>
                <w:sz w:val="16"/>
              </w:rPr>
            </w:pPr>
            <w:r>
              <w:rPr>
                <w:color w:val="231F20"/>
                <w:w w:val="99"/>
                <w:sz w:val="16"/>
              </w:rPr>
              <w:t>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Ciudad Constitución</w:t>
            </w:r>
          </w:p>
        </w:tc>
      </w:tr>
      <w:tr w:rsidR="009E074C">
        <w:trPr>
          <w:trHeight w:val="310"/>
        </w:trPr>
        <w:tc>
          <w:tcPr>
            <w:tcW w:w="547" w:type="dxa"/>
          </w:tcPr>
          <w:p w:rsidR="009E074C" w:rsidRDefault="003D052E">
            <w:pPr>
              <w:pStyle w:val="TableParagraph"/>
              <w:spacing w:before="22"/>
              <w:ind w:left="69"/>
              <w:rPr>
                <w:sz w:val="16"/>
              </w:rPr>
            </w:pPr>
            <w:r>
              <w:rPr>
                <w:color w:val="231F20"/>
                <w:sz w:val="16"/>
              </w:rPr>
              <w:t>10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Mulegé</w:t>
            </w:r>
          </w:p>
        </w:tc>
      </w:tr>
      <w:tr w:rsidR="009E074C">
        <w:trPr>
          <w:trHeight w:val="309"/>
        </w:trPr>
        <w:tc>
          <w:tcPr>
            <w:tcW w:w="547" w:type="dxa"/>
          </w:tcPr>
          <w:p w:rsidR="009E074C" w:rsidRDefault="003D052E">
            <w:pPr>
              <w:pStyle w:val="TableParagraph"/>
              <w:spacing w:before="22"/>
              <w:ind w:left="69"/>
              <w:rPr>
                <w:sz w:val="16"/>
              </w:rPr>
            </w:pPr>
            <w:r>
              <w:rPr>
                <w:color w:val="231F20"/>
                <w:sz w:val="16"/>
              </w:rPr>
              <w:t>11</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6"/>
              <w:rPr>
                <w:b/>
                <w:sz w:val="18"/>
              </w:rPr>
            </w:pPr>
          </w:p>
          <w:p w:rsidR="009E074C" w:rsidRDefault="003D052E">
            <w:pPr>
              <w:pStyle w:val="TableParagraph"/>
              <w:spacing w:before="1"/>
              <w:ind w:left="69"/>
              <w:rPr>
                <w:sz w:val="16"/>
              </w:rPr>
            </w:pPr>
            <w:r>
              <w:rPr>
                <w:color w:val="231F20"/>
                <w:sz w:val="16"/>
              </w:rPr>
              <w:t>Campeche</w:t>
            </w:r>
          </w:p>
        </w:tc>
        <w:tc>
          <w:tcPr>
            <w:tcW w:w="6365" w:type="dxa"/>
          </w:tcPr>
          <w:p w:rsidR="009E074C" w:rsidRDefault="003D052E">
            <w:pPr>
              <w:pStyle w:val="TableParagraph"/>
              <w:spacing w:before="22"/>
              <w:ind w:left="69"/>
              <w:rPr>
                <w:sz w:val="16"/>
              </w:rPr>
            </w:pPr>
            <w:r>
              <w:rPr>
                <w:color w:val="231F20"/>
                <w:sz w:val="16"/>
              </w:rPr>
              <w:t>Instituto Tecnológico de Campeche</w:t>
            </w:r>
          </w:p>
        </w:tc>
      </w:tr>
      <w:tr w:rsidR="009E074C">
        <w:trPr>
          <w:trHeight w:val="310"/>
        </w:trPr>
        <w:tc>
          <w:tcPr>
            <w:tcW w:w="547" w:type="dxa"/>
          </w:tcPr>
          <w:p w:rsidR="009E074C" w:rsidRDefault="003D052E">
            <w:pPr>
              <w:pStyle w:val="TableParagraph"/>
              <w:spacing w:before="23"/>
              <w:ind w:left="69"/>
              <w:rPr>
                <w:sz w:val="16"/>
              </w:rPr>
            </w:pPr>
            <w:r>
              <w:rPr>
                <w:color w:val="231F20"/>
                <w:sz w:val="16"/>
              </w:rPr>
              <w:t>12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Chiná</w:t>
            </w:r>
          </w:p>
        </w:tc>
      </w:tr>
      <w:tr w:rsidR="009E074C">
        <w:trPr>
          <w:trHeight w:val="310"/>
        </w:trPr>
        <w:tc>
          <w:tcPr>
            <w:tcW w:w="547" w:type="dxa"/>
          </w:tcPr>
          <w:p w:rsidR="009E074C" w:rsidRDefault="003D052E">
            <w:pPr>
              <w:pStyle w:val="TableParagraph"/>
              <w:spacing w:before="23"/>
              <w:ind w:left="69"/>
              <w:rPr>
                <w:sz w:val="16"/>
              </w:rPr>
            </w:pPr>
            <w:r>
              <w:rPr>
                <w:color w:val="231F20"/>
                <w:sz w:val="16"/>
              </w:rPr>
              <w:t>13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Lerma</w:t>
            </w:r>
          </w:p>
        </w:tc>
      </w:tr>
      <w:tr w:rsidR="009E074C">
        <w:trPr>
          <w:trHeight w:val="310"/>
        </w:trPr>
        <w:tc>
          <w:tcPr>
            <w:tcW w:w="547" w:type="dxa"/>
          </w:tcPr>
          <w:p w:rsidR="009E074C" w:rsidRDefault="003D052E">
            <w:pPr>
              <w:pStyle w:val="TableParagraph"/>
              <w:spacing w:before="23"/>
              <w:ind w:left="69"/>
              <w:rPr>
                <w:sz w:val="16"/>
              </w:rPr>
            </w:pPr>
            <w:r>
              <w:rPr>
                <w:color w:val="231F20"/>
                <w:sz w:val="16"/>
              </w:rPr>
              <w:t>14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Calkiní</w:t>
            </w:r>
          </w:p>
        </w:tc>
      </w:tr>
      <w:tr w:rsidR="009E074C">
        <w:trPr>
          <w:trHeight w:val="310"/>
        </w:trPr>
        <w:tc>
          <w:tcPr>
            <w:tcW w:w="547" w:type="dxa"/>
          </w:tcPr>
          <w:p w:rsidR="009E074C" w:rsidRDefault="003D052E">
            <w:pPr>
              <w:pStyle w:val="TableParagraph"/>
              <w:spacing w:before="22"/>
              <w:ind w:left="69"/>
              <w:rPr>
                <w:sz w:val="16"/>
              </w:rPr>
            </w:pPr>
            <w:r>
              <w:rPr>
                <w:color w:val="231F20"/>
                <w:sz w:val="16"/>
              </w:rPr>
              <w:t>15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Champotón</w:t>
            </w:r>
          </w:p>
        </w:tc>
      </w:tr>
      <w:tr w:rsidR="009E074C">
        <w:trPr>
          <w:trHeight w:val="310"/>
        </w:trPr>
        <w:tc>
          <w:tcPr>
            <w:tcW w:w="547" w:type="dxa"/>
          </w:tcPr>
          <w:p w:rsidR="009E074C" w:rsidRDefault="003D052E">
            <w:pPr>
              <w:pStyle w:val="TableParagraph"/>
              <w:spacing w:before="22"/>
              <w:ind w:left="69"/>
              <w:rPr>
                <w:sz w:val="16"/>
              </w:rPr>
            </w:pPr>
            <w:r>
              <w:rPr>
                <w:color w:val="231F20"/>
                <w:sz w:val="16"/>
              </w:rPr>
              <w:t>16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Escárcega</w:t>
            </w:r>
          </w:p>
        </w:tc>
      </w:tr>
      <w:tr w:rsidR="009E074C">
        <w:trPr>
          <w:trHeight w:val="308"/>
        </w:trPr>
        <w:tc>
          <w:tcPr>
            <w:tcW w:w="547" w:type="dxa"/>
          </w:tcPr>
          <w:p w:rsidR="009E074C" w:rsidRDefault="003D052E">
            <w:pPr>
              <w:pStyle w:val="TableParagraph"/>
              <w:spacing w:before="22"/>
              <w:ind w:left="69"/>
              <w:rPr>
                <w:sz w:val="16"/>
              </w:rPr>
            </w:pPr>
            <w:r>
              <w:rPr>
                <w:color w:val="231F20"/>
                <w:sz w:val="16"/>
              </w:rPr>
              <w:t>17</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rPr>
            </w:pPr>
          </w:p>
          <w:p w:rsidR="009E074C" w:rsidRDefault="003D052E">
            <w:pPr>
              <w:pStyle w:val="TableParagraph"/>
              <w:spacing w:before="1"/>
              <w:ind w:left="69"/>
              <w:rPr>
                <w:sz w:val="16"/>
              </w:rPr>
            </w:pPr>
            <w:r>
              <w:rPr>
                <w:color w:val="231F20"/>
                <w:sz w:val="16"/>
              </w:rPr>
              <w:t>Chiapas</w:t>
            </w:r>
          </w:p>
        </w:tc>
        <w:tc>
          <w:tcPr>
            <w:tcW w:w="6365" w:type="dxa"/>
          </w:tcPr>
          <w:p w:rsidR="009E074C" w:rsidRDefault="003D052E">
            <w:pPr>
              <w:pStyle w:val="TableParagraph"/>
              <w:spacing w:before="22"/>
              <w:ind w:left="69"/>
              <w:rPr>
                <w:sz w:val="16"/>
              </w:rPr>
            </w:pPr>
            <w:r>
              <w:rPr>
                <w:color w:val="231F20"/>
                <w:sz w:val="16"/>
              </w:rPr>
              <w:t>Instituto Tecnológico de Comitán</w:t>
            </w:r>
          </w:p>
        </w:tc>
      </w:tr>
      <w:tr w:rsidR="009E074C">
        <w:trPr>
          <w:trHeight w:val="310"/>
        </w:trPr>
        <w:tc>
          <w:tcPr>
            <w:tcW w:w="547" w:type="dxa"/>
          </w:tcPr>
          <w:p w:rsidR="009E074C" w:rsidRDefault="003D052E">
            <w:pPr>
              <w:pStyle w:val="TableParagraph"/>
              <w:spacing w:before="23"/>
              <w:ind w:left="69"/>
              <w:rPr>
                <w:sz w:val="16"/>
              </w:rPr>
            </w:pPr>
            <w:r>
              <w:rPr>
                <w:color w:val="231F20"/>
                <w:sz w:val="16"/>
              </w:rPr>
              <w:t>18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Frontera de Comalpa</w:t>
            </w:r>
          </w:p>
        </w:tc>
      </w:tr>
      <w:tr w:rsidR="009E074C">
        <w:trPr>
          <w:trHeight w:val="310"/>
        </w:trPr>
        <w:tc>
          <w:tcPr>
            <w:tcW w:w="547" w:type="dxa"/>
          </w:tcPr>
          <w:p w:rsidR="009E074C" w:rsidRDefault="003D052E">
            <w:pPr>
              <w:pStyle w:val="TableParagraph"/>
              <w:spacing w:before="23"/>
              <w:ind w:left="69"/>
              <w:rPr>
                <w:sz w:val="16"/>
              </w:rPr>
            </w:pPr>
            <w:r>
              <w:rPr>
                <w:color w:val="231F20"/>
                <w:sz w:val="16"/>
              </w:rPr>
              <w:t>19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Tapachula</w:t>
            </w:r>
          </w:p>
        </w:tc>
      </w:tr>
      <w:tr w:rsidR="009E074C">
        <w:trPr>
          <w:trHeight w:val="310"/>
        </w:trPr>
        <w:tc>
          <w:tcPr>
            <w:tcW w:w="547" w:type="dxa"/>
          </w:tcPr>
          <w:p w:rsidR="009E074C" w:rsidRDefault="003D052E">
            <w:pPr>
              <w:pStyle w:val="TableParagraph"/>
              <w:spacing w:before="23"/>
              <w:ind w:left="69"/>
              <w:rPr>
                <w:sz w:val="16"/>
              </w:rPr>
            </w:pPr>
            <w:r>
              <w:rPr>
                <w:color w:val="231F20"/>
                <w:sz w:val="16"/>
              </w:rPr>
              <w:t>20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Tuxtla Gutiérrez</w:t>
            </w:r>
          </w:p>
        </w:tc>
      </w:tr>
      <w:tr w:rsidR="009E074C">
        <w:trPr>
          <w:trHeight w:val="310"/>
        </w:trPr>
        <w:tc>
          <w:tcPr>
            <w:tcW w:w="547" w:type="dxa"/>
          </w:tcPr>
          <w:p w:rsidR="009E074C" w:rsidRDefault="003D052E">
            <w:pPr>
              <w:pStyle w:val="TableParagraph"/>
              <w:spacing w:before="22"/>
              <w:ind w:left="69"/>
              <w:rPr>
                <w:sz w:val="16"/>
              </w:rPr>
            </w:pPr>
            <w:r>
              <w:rPr>
                <w:color w:val="231F20"/>
                <w:sz w:val="16"/>
              </w:rPr>
              <w:t>21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Cintalapa</w:t>
            </w:r>
          </w:p>
        </w:tc>
      </w:tr>
      <w:tr w:rsidR="009E074C">
        <w:trPr>
          <w:trHeight w:val="310"/>
        </w:trPr>
        <w:tc>
          <w:tcPr>
            <w:tcW w:w="547" w:type="dxa"/>
          </w:tcPr>
          <w:p w:rsidR="009E074C" w:rsidRDefault="003D052E">
            <w:pPr>
              <w:pStyle w:val="TableParagraph"/>
              <w:spacing w:before="22"/>
              <w:ind w:left="69"/>
              <w:rPr>
                <w:sz w:val="16"/>
              </w:rPr>
            </w:pPr>
            <w:r>
              <w:rPr>
                <w:color w:val="231F20"/>
                <w:sz w:val="16"/>
              </w:rPr>
              <w:t>22</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25"/>
              </w:rPr>
            </w:pPr>
          </w:p>
          <w:p w:rsidR="009E074C" w:rsidRDefault="003D052E">
            <w:pPr>
              <w:pStyle w:val="TableParagraph"/>
              <w:spacing w:before="1"/>
              <w:ind w:left="69"/>
              <w:rPr>
                <w:sz w:val="16"/>
              </w:rPr>
            </w:pPr>
            <w:r>
              <w:rPr>
                <w:color w:val="231F20"/>
                <w:sz w:val="16"/>
              </w:rPr>
              <w:t>Chihuahua</w:t>
            </w:r>
          </w:p>
        </w:tc>
        <w:tc>
          <w:tcPr>
            <w:tcW w:w="6365" w:type="dxa"/>
          </w:tcPr>
          <w:p w:rsidR="009E074C" w:rsidRDefault="003D052E">
            <w:pPr>
              <w:pStyle w:val="TableParagraph"/>
              <w:spacing w:before="22"/>
              <w:ind w:left="69"/>
              <w:rPr>
                <w:sz w:val="16"/>
              </w:rPr>
            </w:pPr>
            <w:r>
              <w:rPr>
                <w:color w:val="231F20"/>
                <w:sz w:val="16"/>
              </w:rPr>
              <w:t>Centro Regional de Optimización y Desarrollo de Equipo de Chihuahua</w:t>
            </w:r>
          </w:p>
        </w:tc>
      </w:tr>
      <w:tr w:rsidR="009E074C">
        <w:trPr>
          <w:trHeight w:val="308"/>
        </w:trPr>
        <w:tc>
          <w:tcPr>
            <w:tcW w:w="547" w:type="dxa"/>
          </w:tcPr>
          <w:p w:rsidR="009E074C" w:rsidRDefault="003D052E">
            <w:pPr>
              <w:pStyle w:val="TableParagraph"/>
              <w:spacing w:before="22"/>
              <w:ind w:left="69"/>
              <w:rPr>
                <w:sz w:val="16"/>
              </w:rPr>
            </w:pPr>
            <w:r>
              <w:rPr>
                <w:color w:val="231F20"/>
                <w:sz w:val="16"/>
              </w:rPr>
              <w:t>23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Chihuahua</w:t>
            </w:r>
          </w:p>
        </w:tc>
      </w:tr>
      <w:tr w:rsidR="009E074C">
        <w:trPr>
          <w:trHeight w:val="310"/>
        </w:trPr>
        <w:tc>
          <w:tcPr>
            <w:tcW w:w="547" w:type="dxa"/>
          </w:tcPr>
          <w:p w:rsidR="009E074C" w:rsidRDefault="003D052E">
            <w:pPr>
              <w:pStyle w:val="TableParagraph"/>
              <w:spacing w:before="23"/>
              <w:ind w:left="69"/>
              <w:rPr>
                <w:sz w:val="16"/>
              </w:rPr>
            </w:pPr>
            <w:r>
              <w:rPr>
                <w:color w:val="231F20"/>
                <w:sz w:val="16"/>
              </w:rPr>
              <w:t>24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Chihuahua II</w:t>
            </w:r>
          </w:p>
        </w:tc>
      </w:tr>
      <w:tr w:rsidR="009E074C">
        <w:trPr>
          <w:trHeight w:val="310"/>
        </w:trPr>
        <w:tc>
          <w:tcPr>
            <w:tcW w:w="547" w:type="dxa"/>
          </w:tcPr>
          <w:p w:rsidR="009E074C" w:rsidRDefault="003D052E">
            <w:pPr>
              <w:pStyle w:val="TableParagraph"/>
              <w:spacing w:before="23"/>
              <w:ind w:left="69"/>
              <w:rPr>
                <w:sz w:val="16"/>
              </w:rPr>
            </w:pPr>
            <w:r>
              <w:rPr>
                <w:color w:val="231F20"/>
                <w:sz w:val="16"/>
              </w:rPr>
              <w:t>25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Ciudad Cuauhtémoc</w:t>
            </w:r>
          </w:p>
        </w:tc>
      </w:tr>
      <w:tr w:rsidR="009E074C">
        <w:trPr>
          <w:trHeight w:val="310"/>
        </w:trPr>
        <w:tc>
          <w:tcPr>
            <w:tcW w:w="547" w:type="dxa"/>
          </w:tcPr>
          <w:p w:rsidR="009E074C" w:rsidRDefault="003D052E">
            <w:pPr>
              <w:pStyle w:val="TableParagraph"/>
              <w:spacing w:before="23"/>
              <w:ind w:left="69"/>
              <w:rPr>
                <w:sz w:val="16"/>
              </w:rPr>
            </w:pPr>
            <w:r>
              <w:rPr>
                <w:color w:val="231F20"/>
                <w:sz w:val="16"/>
              </w:rPr>
              <w:t>26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Ciudad Jiménez</w:t>
            </w:r>
          </w:p>
        </w:tc>
      </w:tr>
      <w:tr w:rsidR="009E074C">
        <w:trPr>
          <w:trHeight w:val="310"/>
        </w:trPr>
        <w:tc>
          <w:tcPr>
            <w:tcW w:w="547" w:type="dxa"/>
          </w:tcPr>
          <w:p w:rsidR="009E074C" w:rsidRDefault="003D052E">
            <w:pPr>
              <w:pStyle w:val="TableParagraph"/>
              <w:spacing w:before="22"/>
              <w:ind w:left="69"/>
              <w:rPr>
                <w:sz w:val="16"/>
              </w:rPr>
            </w:pPr>
            <w:r>
              <w:rPr>
                <w:color w:val="231F20"/>
                <w:sz w:val="16"/>
              </w:rPr>
              <w:t>27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Ciudad Juárez</w:t>
            </w:r>
          </w:p>
        </w:tc>
      </w:tr>
      <w:tr w:rsidR="009E074C">
        <w:trPr>
          <w:trHeight w:val="310"/>
        </w:trPr>
        <w:tc>
          <w:tcPr>
            <w:tcW w:w="547" w:type="dxa"/>
          </w:tcPr>
          <w:p w:rsidR="009E074C" w:rsidRDefault="003D052E">
            <w:pPr>
              <w:pStyle w:val="TableParagraph"/>
              <w:spacing w:before="22"/>
              <w:ind w:left="69"/>
              <w:rPr>
                <w:sz w:val="16"/>
              </w:rPr>
            </w:pPr>
            <w:r>
              <w:rPr>
                <w:color w:val="231F20"/>
                <w:sz w:val="16"/>
              </w:rPr>
              <w:t>28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Delicias</w:t>
            </w:r>
          </w:p>
        </w:tc>
      </w:tr>
      <w:tr w:rsidR="009E074C">
        <w:trPr>
          <w:trHeight w:val="308"/>
        </w:trPr>
        <w:tc>
          <w:tcPr>
            <w:tcW w:w="547" w:type="dxa"/>
          </w:tcPr>
          <w:p w:rsidR="009E074C" w:rsidRDefault="003D052E">
            <w:pPr>
              <w:pStyle w:val="TableParagraph"/>
              <w:spacing w:before="22"/>
              <w:ind w:left="69"/>
              <w:rPr>
                <w:sz w:val="16"/>
              </w:rPr>
            </w:pPr>
            <w:r>
              <w:rPr>
                <w:color w:val="231F20"/>
                <w:sz w:val="16"/>
              </w:rPr>
              <w:t>29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Parral</w:t>
            </w:r>
          </w:p>
        </w:tc>
      </w:tr>
      <w:tr w:rsidR="009E074C">
        <w:trPr>
          <w:trHeight w:val="310"/>
        </w:trPr>
        <w:tc>
          <w:tcPr>
            <w:tcW w:w="547" w:type="dxa"/>
          </w:tcPr>
          <w:p w:rsidR="009E074C" w:rsidRDefault="003D052E">
            <w:pPr>
              <w:pStyle w:val="TableParagraph"/>
              <w:spacing w:before="23"/>
              <w:ind w:left="69"/>
              <w:rPr>
                <w:sz w:val="16"/>
              </w:rPr>
            </w:pPr>
            <w:r>
              <w:rPr>
                <w:color w:val="231F20"/>
                <w:sz w:val="16"/>
              </w:rPr>
              <w:t>30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Nuevo Casas Grandes</w:t>
            </w:r>
          </w:p>
        </w:tc>
      </w:tr>
      <w:tr w:rsidR="009E074C">
        <w:trPr>
          <w:trHeight w:val="310"/>
        </w:trPr>
        <w:tc>
          <w:tcPr>
            <w:tcW w:w="547" w:type="dxa"/>
          </w:tcPr>
          <w:p w:rsidR="009E074C" w:rsidRDefault="003D052E">
            <w:pPr>
              <w:pStyle w:val="TableParagraph"/>
              <w:spacing w:before="23"/>
              <w:ind w:left="69"/>
              <w:rPr>
                <w:sz w:val="16"/>
              </w:rPr>
            </w:pPr>
            <w:r>
              <w:rPr>
                <w:color w:val="231F20"/>
                <w:sz w:val="16"/>
              </w:rPr>
              <w:t>31</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26"/>
              <w:ind w:left="69"/>
              <w:rPr>
                <w:rFonts w:ascii="Microsoft Sans Serif" w:hAnsi="Microsoft Sans Serif"/>
                <w:sz w:val="15"/>
              </w:rPr>
            </w:pPr>
            <w:r>
              <w:rPr>
                <w:color w:val="231F20"/>
                <w:sz w:val="16"/>
              </w:rPr>
              <w:t>Ciudad de México</w:t>
            </w:r>
            <w:r>
              <w:rPr>
                <w:rFonts w:ascii="Microsoft Sans Serif" w:hAnsi="Microsoft Sans Serif"/>
                <w:color w:val="231F20"/>
                <w:w w:val="103"/>
                <w:sz w:val="15"/>
              </w:rPr>
              <w:t xml:space="preserve"> </w:t>
            </w:r>
          </w:p>
        </w:tc>
        <w:tc>
          <w:tcPr>
            <w:tcW w:w="6365" w:type="dxa"/>
          </w:tcPr>
          <w:p w:rsidR="009E074C" w:rsidRDefault="003D052E">
            <w:pPr>
              <w:pStyle w:val="TableParagraph"/>
              <w:spacing w:before="23"/>
              <w:ind w:left="69"/>
              <w:rPr>
                <w:sz w:val="16"/>
              </w:rPr>
            </w:pPr>
            <w:r>
              <w:rPr>
                <w:color w:val="231F20"/>
                <w:sz w:val="16"/>
              </w:rPr>
              <w:t>Instituto Tecnológico de Alvaro Obregón</w:t>
            </w:r>
          </w:p>
        </w:tc>
      </w:tr>
      <w:tr w:rsidR="009E074C">
        <w:trPr>
          <w:trHeight w:val="310"/>
        </w:trPr>
        <w:tc>
          <w:tcPr>
            <w:tcW w:w="547" w:type="dxa"/>
          </w:tcPr>
          <w:p w:rsidR="009E074C" w:rsidRDefault="003D052E">
            <w:pPr>
              <w:pStyle w:val="TableParagraph"/>
              <w:spacing w:before="23"/>
              <w:ind w:left="69"/>
              <w:rPr>
                <w:sz w:val="16"/>
              </w:rPr>
            </w:pPr>
            <w:r>
              <w:rPr>
                <w:color w:val="231F20"/>
                <w:sz w:val="16"/>
              </w:rPr>
              <w:t>32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Gustavo A. Madero</w:t>
            </w:r>
          </w:p>
        </w:tc>
      </w:tr>
      <w:tr w:rsidR="009E074C">
        <w:trPr>
          <w:trHeight w:val="310"/>
        </w:trPr>
        <w:tc>
          <w:tcPr>
            <w:tcW w:w="547" w:type="dxa"/>
          </w:tcPr>
          <w:p w:rsidR="009E074C" w:rsidRDefault="003D052E">
            <w:pPr>
              <w:pStyle w:val="TableParagraph"/>
              <w:spacing w:before="22"/>
              <w:ind w:left="69"/>
              <w:rPr>
                <w:sz w:val="16"/>
              </w:rPr>
            </w:pPr>
            <w:r>
              <w:rPr>
                <w:color w:val="231F20"/>
                <w:sz w:val="16"/>
              </w:rPr>
              <w:t>33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Gustavo A Madero II</w:t>
            </w:r>
          </w:p>
        </w:tc>
      </w:tr>
      <w:tr w:rsidR="009E074C">
        <w:trPr>
          <w:trHeight w:val="310"/>
        </w:trPr>
        <w:tc>
          <w:tcPr>
            <w:tcW w:w="547" w:type="dxa"/>
          </w:tcPr>
          <w:p w:rsidR="009E074C" w:rsidRDefault="003D052E">
            <w:pPr>
              <w:pStyle w:val="TableParagraph"/>
              <w:spacing w:before="22"/>
              <w:ind w:left="69"/>
              <w:rPr>
                <w:sz w:val="16"/>
              </w:rPr>
            </w:pPr>
            <w:r>
              <w:rPr>
                <w:color w:val="231F20"/>
                <w:sz w:val="16"/>
              </w:rPr>
              <w:t>34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Iztapalapa</w:t>
            </w:r>
          </w:p>
        </w:tc>
      </w:tr>
      <w:tr w:rsidR="009E074C">
        <w:trPr>
          <w:trHeight w:val="308"/>
        </w:trPr>
        <w:tc>
          <w:tcPr>
            <w:tcW w:w="547" w:type="dxa"/>
          </w:tcPr>
          <w:p w:rsidR="009E074C" w:rsidRDefault="003D052E">
            <w:pPr>
              <w:pStyle w:val="TableParagraph"/>
              <w:spacing w:before="22"/>
              <w:ind w:left="69"/>
              <w:rPr>
                <w:sz w:val="16"/>
              </w:rPr>
            </w:pPr>
            <w:r>
              <w:rPr>
                <w:color w:val="231F20"/>
                <w:sz w:val="16"/>
              </w:rPr>
              <w:t>35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Iztapalapa II</w:t>
            </w:r>
          </w:p>
        </w:tc>
      </w:tr>
      <w:tr w:rsidR="009E074C">
        <w:trPr>
          <w:trHeight w:val="310"/>
        </w:trPr>
        <w:tc>
          <w:tcPr>
            <w:tcW w:w="547" w:type="dxa"/>
          </w:tcPr>
          <w:p w:rsidR="009E074C" w:rsidRDefault="003D052E">
            <w:pPr>
              <w:pStyle w:val="TableParagraph"/>
              <w:spacing w:before="23"/>
              <w:ind w:left="69"/>
              <w:rPr>
                <w:sz w:val="16"/>
              </w:rPr>
            </w:pPr>
            <w:r>
              <w:rPr>
                <w:color w:val="231F20"/>
                <w:sz w:val="16"/>
              </w:rPr>
              <w:t>36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Iztapalapa III</w:t>
            </w:r>
          </w:p>
        </w:tc>
      </w:tr>
      <w:tr w:rsidR="009E074C">
        <w:trPr>
          <w:trHeight w:val="310"/>
        </w:trPr>
        <w:tc>
          <w:tcPr>
            <w:tcW w:w="547" w:type="dxa"/>
          </w:tcPr>
          <w:p w:rsidR="009E074C" w:rsidRDefault="003D052E">
            <w:pPr>
              <w:pStyle w:val="TableParagraph"/>
              <w:spacing w:before="23"/>
              <w:ind w:left="69"/>
              <w:rPr>
                <w:sz w:val="16"/>
              </w:rPr>
            </w:pPr>
            <w:r>
              <w:rPr>
                <w:color w:val="231F20"/>
                <w:sz w:val="16"/>
              </w:rPr>
              <w:t>37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Milpa Alta</w:t>
            </w:r>
          </w:p>
        </w:tc>
      </w:tr>
      <w:tr w:rsidR="009E074C">
        <w:trPr>
          <w:trHeight w:val="310"/>
        </w:trPr>
        <w:tc>
          <w:tcPr>
            <w:tcW w:w="547" w:type="dxa"/>
          </w:tcPr>
          <w:p w:rsidR="009E074C" w:rsidRDefault="003D052E">
            <w:pPr>
              <w:pStyle w:val="TableParagraph"/>
              <w:spacing w:before="23"/>
              <w:ind w:left="69"/>
              <w:rPr>
                <w:sz w:val="16"/>
              </w:rPr>
            </w:pPr>
            <w:r>
              <w:rPr>
                <w:color w:val="231F20"/>
                <w:sz w:val="16"/>
              </w:rPr>
              <w:t>38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Milpa Alta II</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3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38" name="Line 83"/>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 name="Line 82"/>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342531" id="Group 81"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">
                <v:line id="Line 83"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EIcQAAADcAAAADwAAAGRycy9kb3ducmV2LnhtbERPW2vCMBR+H/gfwhH2tqZWvFBNZRQG&#10;g4FMHWyPZ81pWmxOSpNp3a9fHgY+fnz37W60nbjQ4FvHCmZJCoK4crplo+Dj9PK0BuEDssbOMSm4&#10;kYddMXnYYq7dlQ90OQYjYgj7HBU0IfS5lL5qyKJPXE8cudoNFkOEg5F6wGsMt53M0nQpLbYcGxrs&#10;qWyoOh9/rILz7+dXn5r3cv/2bRareVauXX1T6nE6Pm9ABBrDXfzvftUKsnlcG8/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sQhxAAAANwAAAAPAAAAAAAAAAAA&#10;AAAAAKECAABkcnMvZG93bnJldi54bWxQSwUGAAAAAAQABAD5AAAAkgMAAAAA&#10;" strokecolor="#231f20" strokeweight=".72pt"/>
                <v:line id="Line 82"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k7sYAAADcAAAADwAAAGRycy9kb3ducmV2LnhtbESPQWvCQBSE7wX/w/IEb3VjpMVGVxFB&#10;UPDQqod6e2Sf2WD2bcyuJvbXdwsFj8PMfMPMFp2txJ0aXzpWMBomIIhzp0suFBwP69cJCB+QNVaO&#10;ScGDPCzmvZcZZtq1/EX3fShEhLDPUIEJoc6k9Lkhi37oauLonV1jMUTZFFI32Ea4rWSaJO/SYslx&#10;wWBNK0P5ZX+zCq7f17efNt19+vMaN8vytDXHYqvUoN8tpyACdeEZ/m9vtIJ0/AF/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JO7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47"/>
        <w:gridCol w:w="1800"/>
        <w:gridCol w:w="6365"/>
      </w:tblGrid>
      <w:tr w:rsidR="009E074C">
        <w:trPr>
          <w:trHeight w:val="310"/>
        </w:trPr>
        <w:tc>
          <w:tcPr>
            <w:tcW w:w="547" w:type="dxa"/>
          </w:tcPr>
          <w:p w:rsidR="009E074C" w:rsidRDefault="003D052E">
            <w:pPr>
              <w:pStyle w:val="TableParagraph"/>
              <w:spacing w:before="23"/>
              <w:ind w:left="143"/>
              <w:rPr>
                <w:b/>
                <w:sz w:val="16"/>
              </w:rPr>
            </w:pPr>
            <w:r>
              <w:rPr>
                <w:b/>
                <w:color w:val="231F20"/>
                <w:sz w:val="16"/>
              </w:rPr>
              <w:t>No.</w:t>
            </w:r>
          </w:p>
        </w:tc>
        <w:tc>
          <w:tcPr>
            <w:tcW w:w="1800" w:type="dxa"/>
          </w:tcPr>
          <w:p w:rsidR="009E074C" w:rsidRDefault="003D052E">
            <w:pPr>
              <w:pStyle w:val="TableParagraph"/>
              <w:spacing w:before="23"/>
              <w:ind w:left="605"/>
              <w:rPr>
                <w:b/>
                <w:sz w:val="16"/>
              </w:rPr>
            </w:pPr>
            <w:r>
              <w:rPr>
                <w:b/>
                <w:color w:val="231F20"/>
                <w:sz w:val="16"/>
              </w:rPr>
              <w:t>Entidad</w:t>
            </w:r>
          </w:p>
        </w:tc>
        <w:tc>
          <w:tcPr>
            <w:tcW w:w="6365" w:type="dxa"/>
          </w:tcPr>
          <w:p w:rsidR="009E074C" w:rsidRDefault="003D052E">
            <w:pPr>
              <w:pStyle w:val="TableParagraph"/>
              <w:spacing w:before="23"/>
              <w:ind w:left="2405" w:right="2392"/>
              <w:jc w:val="center"/>
              <w:rPr>
                <w:b/>
                <w:sz w:val="16"/>
              </w:rPr>
            </w:pPr>
            <w:r>
              <w:rPr>
                <w:b/>
                <w:color w:val="231F20"/>
                <w:sz w:val="16"/>
              </w:rPr>
              <w:t>Nombre de Instituto</w:t>
            </w:r>
          </w:p>
        </w:tc>
      </w:tr>
      <w:tr w:rsidR="009E074C">
        <w:trPr>
          <w:trHeight w:val="301"/>
        </w:trPr>
        <w:tc>
          <w:tcPr>
            <w:tcW w:w="547" w:type="dxa"/>
          </w:tcPr>
          <w:p w:rsidR="009E074C" w:rsidRDefault="003D052E">
            <w:pPr>
              <w:pStyle w:val="TableParagraph"/>
              <w:spacing w:before="21"/>
              <w:ind w:left="69"/>
              <w:rPr>
                <w:sz w:val="16"/>
              </w:rPr>
            </w:pPr>
            <w:r>
              <w:rPr>
                <w:color w:val="231F20"/>
                <w:sz w:val="16"/>
              </w:rPr>
              <w:t>39</w:t>
            </w:r>
          </w:p>
        </w:tc>
        <w:tc>
          <w:tcPr>
            <w:tcW w:w="1800" w:type="dxa"/>
            <w:vMerge w:val="restart"/>
          </w:tcPr>
          <w:p w:rsidR="009E074C" w:rsidRDefault="009E074C">
            <w:pPr>
              <w:pStyle w:val="TableParagraph"/>
              <w:rPr>
                <w:rFonts w:ascii="Times New Roman"/>
                <w:sz w:val="16"/>
              </w:rPr>
            </w:pPr>
          </w:p>
        </w:tc>
        <w:tc>
          <w:tcPr>
            <w:tcW w:w="6365" w:type="dxa"/>
          </w:tcPr>
          <w:p w:rsidR="009E074C" w:rsidRDefault="003D052E">
            <w:pPr>
              <w:pStyle w:val="TableParagraph"/>
              <w:spacing w:before="21"/>
              <w:ind w:left="69"/>
              <w:rPr>
                <w:sz w:val="16"/>
              </w:rPr>
            </w:pPr>
            <w:r>
              <w:rPr>
                <w:color w:val="231F20"/>
                <w:sz w:val="16"/>
              </w:rPr>
              <w:t>Instituto Tecnológico de Tláhuac</w:t>
            </w:r>
          </w:p>
        </w:tc>
      </w:tr>
      <w:tr w:rsidR="009E074C">
        <w:trPr>
          <w:trHeight w:val="301"/>
        </w:trPr>
        <w:tc>
          <w:tcPr>
            <w:tcW w:w="547" w:type="dxa"/>
          </w:tcPr>
          <w:p w:rsidR="009E074C" w:rsidRDefault="003D052E">
            <w:pPr>
              <w:pStyle w:val="TableParagraph"/>
              <w:spacing w:before="22"/>
              <w:ind w:left="69"/>
              <w:rPr>
                <w:sz w:val="16"/>
              </w:rPr>
            </w:pPr>
            <w:r>
              <w:rPr>
                <w:color w:val="231F20"/>
                <w:sz w:val="16"/>
              </w:rPr>
              <w:t>40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Tláhuac II</w:t>
            </w:r>
          </w:p>
        </w:tc>
      </w:tr>
      <w:tr w:rsidR="009E074C">
        <w:trPr>
          <w:trHeight w:val="301"/>
        </w:trPr>
        <w:tc>
          <w:tcPr>
            <w:tcW w:w="547" w:type="dxa"/>
          </w:tcPr>
          <w:p w:rsidR="009E074C" w:rsidRDefault="003D052E">
            <w:pPr>
              <w:pStyle w:val="TableParagraph"/>
              <w:spacing w:before="22"/>
              <w:ind w:left="69"/>
              <w:rPr>
                <w:sz w:val="16"/>
              </w:rPr>
            </w:pPr>
            <w:r>
              <w:rPr>
                <w:color w:val="231F20"/>
                <w:sz w:val="16"/>
              </w:rPr>
              <w:t>41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Tláhuac III</w:t>
            </w:r>
          </w:p>
        </w:tc>
      </w:tr>
      <w:tr w:rsidR="009E074C">
        <w:trPr>
          <w:trHeight w:val="302"/>
        </w:trPr>
        <w:tc>
          <w:tcPr>
            <w:tcW w:w="547" w:type="dxa"/>
          </w:tcPr>
          <w:p w:rsidR="009E074C" w:rsidRDefault="003D052E">
            <w:pPr>
              <w:pStyle w:val="TableParagraph"/>
              <w:spacing w:before="22"/>
              <w:ind w:left="69"/>
              <w:rPr>
                <w:sz w:val="16"/>
              </w:rPr>
            </w:pPr>
            <w:r>
              <w:rPr>
                <w:color w:val="231F20"/>
                <w:sz w:val="16"/>
              </w:rPr>
              <w:t>42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Tlalpan</w:t>
            </w:r>
          </w:p>
        </w:tc>
      </w:tr>
      <w:tr w:rsidR="009E074C">
        <w:trPr>
          <w:trHeight w:val="301"/>
        </w:trPr>
        <w:tc>
          <w:tcPr>
            <w:tcW w:w="547" w:type="dxa"/>
          </w:tcPr>
          <w:p w:rsidR="009E074C" w:rsidRDefault="003D052E">
            <w:pPr>
              <w:pStyle w:val="TableParagraph"/>
              <w:spacing w:before="21"/>
              <w:ind w:left="69"/>
              <w:rPr>
                <w:sz w:val="16"/>
              </w:rPr>
            </w:pPr>
            <w:r>
              <w:rPr>
                <w:color w:val="231F20"/>
                <w:sz w:val="16"/>
              </w:rPr>
              <w:t>43</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
              <w:rPr>
                <w:b/>
              </w:rPr>
            </w:pPr>
          </w:p>
          <w:p w:rsidR="009E074C" w:rsidRDefault="003D052E">
            <w:pPr>
              <w:pStyle w:val="TableParagraph"/>
              <w:ind w:left="69"/>
              <w:rPr>
                <w:rFonts w:ascii="Microsoft Sans Serif"/>
                <w:sz w:val="15"/>
              </w:rPr>
            </w:pPr>
            <w:r>
              <w:rPr>
                <w:color w:val="231F20"/>
                <w:sz w:val="16"/>
              </w:rPr>
              <w:t>Coahuila</w:t>
            </w:r>
            <w:r>
              <w:rPr>
                <w:rFonts w:ascii="Microsoft Sans Serif"/>
                <w:color w:val="231F20"/>
                <w:w w:val="103"/>
                <w:sz w:val="15"/>
              </w:rPr>
              <w:t xml:space="preserve"> </w:t>
            </w:r>
            <w:r>
              <w:rPr>
                <w:rFonts w:ascii="Microsoft Sans Serif"/>
                <w:color w:val="231F20"/>
                <w:sz w:val="15"/>
              </w:rPr>
              <w:t xml:space="preserve">   </w:t>
            </w:r>
            <w:r>
              <w:rPr>
                <w:rFonts w:ascii="Microsoft Sans Serif"/>
                <w:color w:val="231F20"/>
                <w:w w:val="103"/>
                <w:sz w:val="15"/>
              </w:rPr>
              <w:t xml:space="preserve"> </w:t>
            </w:r>
            <w:r>
              <w:rPr>
                <w:rFonts w:ascii="Microsoft Sans Serif"/>
                <w:color w:val="231F20"/>
                <w:sz w:val="15"/>
              </w:rPr>
              <w:t xml:space="preserve">   </w:t>
            </w:r>
            <w:r>
              <w:rPr>
                <w:rFonts w:ascii="Microsoft Sans Serif"/>
                <w:color w:val="231F20"/>
                <w:w w:val="103"/>
                <w:sz w:val="15"/>
              </w:rPr>
              <w:t xml:space="preserve"> </w:t>
            </w:r>
          </w:p>
        </w:tc>
        <w:tc>
          <w:tcPr>
            <w:tcW w:w="6365" w:type="dxa"/>
          </w:tcPr>
          <w:p w:rsidR="009E074C" w:rsidRDefault="003D052E">
            <w:pPr>
              <w:pStyle w:val="TableParagraph"/>
              <w:spacing w:before="21"/>
              <w:ind w:left="69"/>
              <w:rPr>
                <w:sz w:val="16"/>
              </w:rPr>
            </w:pPr>
            <w:r>
              <w:rPr>
                <w:color w:val="231F20"/>
                <w:sz w:val="16"/>
              </w:rPr>
              <w:t>Instituto Tecnológico de Estudios Superiores de la Región Carbonífera</w:t>
            </w:r>
          </w:p>
        </w:tc>
      </w:tr>
      <w:tr w:rsidR="009E074C">
        <w:trPr>
          <w:trHeight w:val="301"/>
        </w:trPr>
        <w:tc>
          <w:tcPr>
            <w:tcW w:w="547" w:type="dxa"/>
          </w:tcPr>
          <w:p w:rsidR="009E074C" w:rsidRDefault="003D052E">
            <w:pPr>
              <w:pStyle w:val="TableParagraph"/>
              <w:spacing w:before="21"/>
              <w:ind w:left="69"/>
              <w:rPr>
                <w:sz w:val="16"/>
              </w:rPr>
            </w:pPr>
            <w:r>
              <w:rPr>
                <w:color w:val="231F20"/>
                <w:sz w:val="16"/>
              </w:rPr>
              <w:t>44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La Laguna</w:t>
            </w:r>
          </w:p>
        </w:tc>
      </w:tr>
      <w:tr w:rsidR="009E074C">
        <w:trPr>
          <w:trHeight w:val="301"/>
        </w:trPr>
        <w:tc>
          <w:tcPr>
            <w:tcW w:w="547" w:type="dxa"/>
          </w:tcPr>
          <w:p w:rsidR="009E074C" w:rsidRDefault="003D052E">
            <w:pPr>
              <w:pStyle w:val="TableParagraph"/>
              <w:spacing w:before="21"/>
              <w:ind w:left="69"/>
              <w:rPr>
                <w:sz w:val="16"/>
              </w:rPr>
            </w:pPr>
            <w:r>
              <w:rPr>
                <w:color w:val="231F20"/>
                <w:sz w:val="16"/>
              </w:rPr>
              <w:t>45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Piedras Negras</w:t>
            </w:r>
          </w:p>
        </w:tc>
      </w:tr>
      <w:tr w:rsidR="009E074C">
        <w:trPr>
          <w:trHeight w:val="301"/>
        </w:trPr>
        <w:tc>
          <w:tcPr>
            <w:tcW w:w="547" w:type="dxa"/>
          </w:tcPr>
          <w:p w:rsidR="009E074C" w:rsidRDefault="003D052E">
            <w:pPr>
              <w:pStyle w:val="TableParagraph"/>
              <w:spacing w:before="22"/>
              <w:ind w:left="69"/>
              <w:rPr>
                <w:sz w:val="16"/>
              </w:rPr>
            </w:pPr>
            <w:r>
              <w:rPr>
                <w:color w:val="231F20"/>
                <w:sz w:val="16"/>
              </w:rPr>
              <w:t>46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Saltillo</w:t>
            </w:r>
          </w:p>
        </w:tc>
      </w:tr>
      <w:tr w:rsidR="009E074C">
        <w:trPr>
          <w:trHeight w:val="301"/>
        </w:trPr>
        <w:tc>
          <w:tcPr>
            <w:tcW w:w="547" w:type="dxa"/>
          </w:tcPr>
          <w:p w:rsidR="009E074C" w:rsidRDefault="003D052E">
            <w:pPr>
              <w:pStyle w:val="TableParagraph"/>
              <w:spacing w:before="22"/>
              <w:ind w:left="69"/>
              <w:rPr>
                <w:sz w:val="16"/>
              </w:rPr>
            </w:pPr>
            <w:r>
              <w:rPr>
                <w:color w:val="231F20"/>
                <w:sz w:val="16"/>
              </w:rPr>
              <w:t>47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Torreón</w:t>
            </w:r>
          </w:p>
        </w:tc>
      </w:tr>
      <w:tr w:rsidR="009E074C">
        <w:trPr>
          <w:trHeight w:val="302"/>
        </w:trPr>
        <w:tc>
          <w:tcPr>
            <w:tcW w:w="547" w:type="dxa"/>
          </w:tcPr>
          <w:p w:rsidR="009E074C" w:rsidRDefault="003D052E">
            <w:pPr>
              <w:pStyle w:val="TableParagraph"/>
              <w:spacing w:before="22"/>
              <w:ind w:left="69"/>
              <w:rPr>
                <w:sz w:val="16"/>
              </w:rPr>
            </w:pPr>
            <w:r>
              <w:rPr>
                <w:color w:val="231F20"/>
                <w:sz w:val="16"/>
              </w:rPr>
              <w:t>48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Ciudad Acuña</w:t>
            </w:r>
          </w:p>
        </w:tc>
      </w:tr>
      <w:tr w:rsidR="009E074C">
        <w:trPr>
          <w:trHeight w:val="301"/>
        </w:trPr>
        <w:tc>
          <w:tcPr>
            <w:tcW w:w="547" w:type="dxa"/>
          </w:tcPr>
          <w:p w:rsidR="009E074C" w:rsidRDefault="003D052E">
            <w:pPr>
              <w:pStyle w:val="TableParagraph"/>
              <w:spacing w:before="21"/>
              <w:ind w:left="69"/>
              <w:rPr>
                <w:sz w:val="16"/>
              </w:rPr>
            </w:pPr>
            <w:r>
              <w:rPr>
                <w:color w:val="231F20"/>
                <w:sz w:val="16"/>
              </w:rPr>
              <w:t>49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Monclova</w:t>
            </w:r>
          </w:p>
        </w:tc>
      </w:tr>
      <w:tr w:rsidR="009E074C">
        <w:trPr>
          <w:trHeight w:val="301"/>
        </w:trPr>
        <w:tc>
          <w:tcPr>
            <w:tcW w:w="547" w:type="dxa"/>
          </w:tcPr>
          <w:p w:rsidR="009E074C" w:rsidRDefault="003D052E">
            <w:pPr>
              <w:pStyle w:val="TableParagraph"/>
              <w:spacing w:before="21"/>
              <w:ind w:left="69"/>
              <w:rPr>
                <w:sz w:val="16"/>
              </w:rPr>
            </w:pPr>
            <w:r>
              <w:rPr>
                <w:color w:val="231F20"/>
                <w:sz w:val="16"/>
              </w:rPr>
              <w:t>50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San Pedro de las Colonias</w:t>
            </w:r>
          </w:p>
        </w:tc>
      </w:tr>
      <w:tr w:rsidR="009E074C">
        <w:trPr>
          <w:trHeight w:val="301"/>
        </w:trPr>
        <w:tc>
          <w:tcPr>
            <w:tcW w:w="547" w:type="dxa"/>
          </w:tcPr>
          <w:p w:rsidR="009E074C" w:rsidRDefault="003D052E">
            <w:pPr>
              <w:pStyle w:val="TableParagraph"/>
              <w:spacing w:before="21"/>
              <w:ind w:left="69"/>
              <w:rPr>
                <w:sz w:val="16"/>
              </w:rPr>
            </w:pPr>
            <w:r>
              <w:rPr>
                <w:color w:val="231F20"/>
                <w:sz w:val="16"/>
              </w:rPr>
              <w:t>51</w:t>
            </w:r>
          </w:p>
        </w:tc>
        <w:tc>
          <w:tcPr>
            <w:tcW w:w="1800" w:type="dxa"/>
          </w:tcPr>
          <w:p w:rsidR="009E074C" w:rsidRDefault="003D052E">
            <w:pPr>
              <w:pStyle w:val="TableParagraph"/>
              <w:spacing w:before="21"/>
              <w:ind w:left="69"/>
              <w:rPr>
                <w:sz w:val="16"/>
              </w:rPr>
            </w:pPr>
            <w:r>
              <w:rPr>
                <w:color w:val="231F20"/>
                <w:sz w:val="16"/>
              </w:rPr>
              <w:t>Colima</w:t>
            </w:r>
          </w:p>
        </w:tc>
        <w:tc>
          <w:tcPr>
            <w:tcW w:w="6365" w:type="dxa"/>
          </w:tcPr>
          <w:p w:rsidR="009E074C" w:rsidRDefault="003D052E">
            <w:pPr>
              <w:pStyle w:val="TableParagraph"/>
              <w:spacing w:before="21"/>
              <w:ind w:left="69"/>
              <w:rPr>
                <w:sz w:val="16"/>
              </w:rPr>
            </w:pPr>
            <w:r>
              <w:rPr>
                <w:color w:val="231F20"/>
                <w:sz w:val="16"/>
              </w:rPr>
              <w:t>Instituto Tecnológico de Colima</w:t>
            </w:r>
          </w:p>
        </w:tc>
      </w:tr>
      <w:tr w:rsidR="009E074C">
        <w:trPr>
          <w:trHeight w:val="301"/>
        </w:trPr>
        <w:tc>
          <w:tcPr>
            <w:tcW w:w="547" w:type="dxa"/>
          </w:tcPr>
          <w:p w:rsidR="009E074C" w:rsidRDefault="003D052E">
            <w:pPr>
              <w:pStyle w:val="TableParagraph"/>
              <w:spacing w:before="22"/>
              <w:ind w:left="69"/>
              <w:rPr>
                <w:sz w:val="16"/>
              </w:rPr>
            </w:pPr>
            <w:r>
              <w:rPr>
                <w:color w:val="231F20"/>
                <w:sz w:val="16"/>
              </w:rPr>
              <w:t>52</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45"/>
              <w:ind w:left="69"/>
              <w:rPr>
                <w:sz w:val="16"/>
              </w:rPr>
            </w:pPr>
            <w:r>
              <w:rPr>
                <w:color w:val="231F20"/>
                <w:sz w:val="16"/>
              </w:rPr>
              <w:t>Durango</w:t>
            </w:r>
          </w:p>
        </w:tc>
        <w:tc>
          <w:tcPr>
            <w:tcW w:w="6365" w:type="dxa"/>
          </w:tcPr>
          <w:p w:rsidR="009E074C" w:rsidRDefault="003D052E">
            <w:pPr>
              <w:pStyle w:val="TableParagraph"/>
              <w:spacing w:before="22"/>
              <w:ind w:left="69"/>
              <w:rPr>
                <w:sz w:val="16"/>
              </w:rPr>
            </w:pPr>
            <w:r>
              <w:rPr>
                <w:color w:val="231F20"/>
                <w:sz w:val="16"/>
              </w:rPr>
              <w:t>Instituto Tecnológico de Durango</w:t>
            </w:r>
          </w:p>
        </w:tc>
      </w:tr>
      <w:tr w:rsidR="009E074C">
        <w:trPr>
          <w:trHeight w:val="301"/>
        </w:trPr>
        <w:tc>
          <w:tcPr>
            <w:tcW w:w="547" w:type="dxa"/>
          </w:tcPr>
          <w:p w:rsidR="009E074C" w:rsidRDefault="003D052E">
            <w:pPr>
              <w:pStyle w:val="TableParagraph"/>
              <w:spacing w:before="22"/>
              <w:ind w:left="69"/>
              <w:rPr>
                <w:sz w:val="16"/>
              </w:rPr>
            </w:pPr>
            <w:r>
              <w:rPr>
                <w:color w:val="231F20"/>
                <w:sz w:val="16"/>
              </w:rPr>
              <w:t>53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El Salto</w:t>
            </w:r>
          </w:p>
        </w:tc>
      </w:tr>
      <w:tr w:rsidR="009E074C">
        <w:trPr>
          <w:trHeight w:val="303"/>
        </w:trPr>
        <w:tc>
          <w:tcPr>
            <w:tcW w:w="547" w:type="dxa"/>
          </w:tcPr>
          <w:p w:rsidR="009E074C" w:rsidRDefault="003D052E">
            <w:pPr>
              <w:pStyle w:val="TableParagraph"/>
              <w:spacing w:before="22"/>
              <w:ind w:left="69"/>
              <w:rPr>
                <w:sz w:val="16"/>
              </w:rPr>
            </w:pPr>
            <w:r>
              <w:rPr>
                <w:color w:val="231F20"/>
                <w:sz w:val="16"/>
              </w:rPr>
              <w:t>54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Valle del Guadiana</w:t>
            </w:r>
          </w:p>
        </w:tc>
      </w:tr>
      <w:tr w:rsidR="009E074C">
        <w:trPr>
          <w:trHeight w:val="301"/>
        </w:trPr>
        <w:tc>
          <w:tcPr>
            <w:tcW w:w="547" w:type="dxa"/>
          </w:tcPr>
          <w:p w:rsidR="009E074C" w:rsidRDefault="003D052E">
            <w:pPr>
              <w:pStyle w:val="TableParagraph"/>
              <w:spacing w:before="21"/>
              <w:ind w:left="69"/>
              <w:rPr>
                <w:sz w:val="16"/>
              </w:rPr>
            </w:pPr>
            <w:r>
              <w:rPr>
                <w:color w:val="231F20"/>
                <w:sz w:val="16"/>
              </w:rPr>
              <w:t>55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la Región de los Llanos</w:t>
            </w:r>
          </w:p>
        </w:tc>
      </w:tr>
      <w:tr w:rsidR="009E074C">
        <w:trPr>
          <w:trHeight w:val="301"/>
        </w:trPr>
        <w:tc>
          <w:tcPr>
            <w:tcW w:w="547" w:type="dxa"/>
          </w:tcPr>
          <w:p w:rsidR="009E074C" w:rsidRDefault="003D052E">
            <w:pPr>
              <w:pStyle w:val="TableParagraph"/>
              <w:spacing w:before="21"/>
              <w:ind w:left="69"/>
              <w:rPr>
                <w:sz w:val="16"/>
              </w:rPr>
            </w:pPr>
            <w:r>
              <w:rPr>
                <w:color w:val="231F20"/>
                <w:sz w:val="16"/>
              </w:rPr>
              <w:t>56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Lerdo</w:t>
            </w:r>
          </w:p>
        </w:tc>
      </w:tr>
      <w:tr w:rsidR="009E074C">
        <w:trPr>
          <w:trHeight w:val="301"/>
        </w:trPr>
        <w:tc>
          <w:tcPr>
            <w:tcW w:w="547" w:type="dxa"/>
          </w:tcPr>
          <w:p w:rsidR="009E074C" w:rsidRDefault="003D052E">
            <w:pPr>
              <w:pStyle w:val="TableParagraph"/>
              <w:spacing w:before="21"/>
              <w:ind w:left="69"/>
              <w:rPr>
                <w:sz w:val="16"/>
              </w:rPr>
            </w:pPr>
            <w:r>
              <w:rPr>
                <w:color w:val="231F20"/>
                <w:sz w:val="16"/>
              </w:rPr>
              <w:t>57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Santa María del Oro</w:t>
            </w:r>
          </w:p>
        </w:tc>
      </w:tr>
      <w:tr w:rsidR="009E074C">
        <w:trPr>
          <w:trHeight w:val="301"/>
        </w:trPr>
        <w:tc>
          <w:tcPr>
            <w:tcW w:w="547" w:type="dxa"/>
          </w:tcPr>
          <w:p w:rsidR="009E074C" w:rsidRDefault="003D052E">
            <w:pPr>
              <w:pStyle w:val="TableParagraph"/>
              <w:spacing w:before="22"/>
              <w:ind w:left="69"/>
              <w:rPr>
                <w:sz w:val="16"/>
              </w:rPr>
            </w:pPr>
            <w:r>
              <w:rPr>
                <w:color w:val="231F20"/>
                <w:sz w:val="16"/>
              </w:rPr>
              <w:t>58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Santiago Papasquiaro</w:t>
            </w:r>
          </w:p>
        </w:tc>
      </w:tr>
      <w:tr w:rsidR="009E074C">
        <w:trPr>
          <w:trHeight w:val="301"/>
        </w:trPr>
        <w:tc>
          <w:tcPr>
            <w:tcW w:w="547" w:type="dxa"/>
          </w:tcPr>
          <w:p w:rsidR="009E074C" w:rsidRDefault="003D052E">
            <w:pPr>
              <w:pStyle w:val="TableParagraph"/>
              <w:spacing w:before="22"/>
              <w:ind w:left="69"/>
              <w:rPr>
                <w:sz w:val="16"/>
              </w:rPr>
            </w:pPr>
            <w:r>
              <w:rPr>
                <w:color w:val="231F20"/>
                <w:sz w:val="16"/>
              </w:rPr>
              <w:t>59</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sz w:val="24"/>
              </w:rPr>
            </w:pPr>
          </w:p>
          <w:p w:rsidR="009E074C" w:rsidRDefault="003D052E">
            <w:pPr>
              <w:pStyle w:val="TableParagraph"/>
              <w:ind w:left="69"/>
              <w:rPr>
                <w:sz w:val="16"/>
              </w:rPr>
            </w:pPr>
            <w:r>
              <w:rPr>
                <w:color w:val="231F20"/>
                <w:sz w:val="16"/>
              </w:rPr>
              <w:t>Estado de México</w:t>
            </w:r>
          </w:p>
        </w:tc>
        <w:tc>
          <w:tcPr>
            <w:tcW w:w="6365" w:type="dxa"/>
          </w:tcPr>
          <w:p w:rsidR="009E074C" w:rsidRDefault="003D052E">
            <w:pPr>
              <w:pStyle w:val="TableParagraph"/>
              <w:spacing w:before="22"/>
              <w:ind w:left="69"/>
              <w:rPr>
                <w:sz w:val="16"/>
              </w:rPr>
            </w:pPr>
            <w:r>
              <w:rPr>
                <w:color w:val="231F20"/>
                <w:sz w:val="16"/>
              </w:rPr>
              <w:t>Instituto Tecnológico de Tlalnepantla</w:t>
            </w:r>
          </w:p>
        </w:tc>
      </w:tr>
      <w:tr w:rsidR="009E074C">
        <w:trPr>
          <w:trHeight w:val="302"/>
        </w:trPr>
        <w:tc>
          <w:tcPr>
            <w:tcW w:w="547" w:type="dxa"/>
          </w:tcPr>
          <w:p w:rsidR="009E074C" w:rsidRDefault="003D052E">
            <w:pPr>
              <w:pStyle w:val="TableParagraph"/>
              <w:spacing w:before="22"/>
              <w:ind w:left="69"/>
              <w:rPr>
                <w:sz w:val="16"/>
              </w:rPr>
            </w:pPr>
            <w:r>
              <w:rPr>
                <w:color w:val="231F20"/>
                <w:sz w:val="16"/>
              </w:rPr>
              <w:t>60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Toluca</w:t>
            </w:r>
          </w:p>
        </w:tc>
      </w:tr>
      <w:tr w:rsidR="009E074C">
        <w:trPr>
          <w:trHeight w:val="301"/>
        </w:trPr>
        <w:tc>
          <w:tcPr>
            <w:tcW w:w="547" w:type="dxa"/>
          </w:tcPr>
          <w:p w:rsidR="009E074C" w:rsidRDefault="003D052E">
            <w:pPr>
              <w:pStyle w:val="TableParagraph"/>
              <w:spacing w:before="21"/>
              <w:ind w:left="69"/>
              <w:rPr>
                <w:sz w:val="16"/>
              </w:rPr>
            </w:pPr>
            <w:r>
              <w:rPr>
                <w:color w:val="231F20"/>
                <w:sz w:val="16"/>
              </w:rPr>
              <w:t>61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Chalco</w:t>
            </w:r>
          </w:p>
        </w:tc>
      </w:tr>
      <w:tr w:rsidR="009E074C">
        <w:trPr>
          <w:trHeight w:val="301"/>
        </w:trPr>
        <w:tc>
          <w:tcPr>
            <w:tcW w:w="547" w:type="dxa"/>
          </w:tcPr>
          <w:p w:rsidR="009E074C" w:rsidRDefault="003D052E">
            <w:pPr>
              <w:pStyle w:val="TableParagraph"/>
              <w:spacing w:before="21"/>
              <w:ind w:left="69"/>
              <w:rPr>
                <w:sz w:val="16"/>
              </w:rPr>
            </w:pPr>
            <w:r>
              <w:rPr>
                <w:color w:val="231F20"/>
                <w:sz w:val="16"/>
              </w:rPr>
              <w:t>62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Chicoloapan</w:t>
            </w:r>
          </w:p>
        </w:tc>
      </w:tr>
      <w:tr w:rsidR="009E074C">
        <w:trPr>
          <w:trHeight w:val="301"/>
        </w:trPr>
        <w:tc>
          <w:tcPr>
            <w:tcW w:w="547" w:type="dxa"/>
          </w:tcPr>
          <w:p w:rsidR="009E074C" w:rsidRDefault="003D052E">
            <w:pPr>
              <w:pStyle w:val="TableParagraph"/>
              <w:spacing w:before="21"/>
              <w:ind w:left="69"/>
              <w:rPr>
                <w:sz w:val="16"/>
              </w:rPr>
            </w:pPr>
            <w:r>
              <w:rPr>
                <w:color w:val="231F20"/>
                <w:sz w:val="16"/>
              </w:rPr>
              <w:t>63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Chimalhuacán</w:t>
            </w:r>
          </w:p>
        </w:tc>
      </w:tr>
      <w:tr w:rsidR="009E074C">
        <w:trPr>
          <w:trHeight w:val="301"/>
        </w:trPr>
        <w:tc>
          <w:tcPr>
            <w:tcW w:w="547" w:type="dxa"/>
          </w:tcPr>
          <w:p w:rsidR="009E074C" w:rsidRDefault="003D052E">
            <w:pPr>
              <w:pStyle w:val="TableParagraph"/>
              <w:spacing w:before="22"/>
              <w:ind w:left="69"/>
              <w:rPr>
                <w:sz w:val="16"/>
              </w:rPr>
            </w:pPr>
            <w:r>
              <w:rPr>
                <w:color w:val="231F20"/>
                <w:sz w:val="16"/>
              </w:rPr>
              <w:t>64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Tecnológico de Estudios Superiores de Coacalco</w:t>
            </w:r>
          </w:p>
        </w:tc>
      </w:tr>
      <w:tr w:rsidR="009E074C">
        <w:trPr>
          <w:trHeight w:val="301"/>
        </w:trPr>
        <w:tc>
          <w:tcPr>
            <w:tcW w:w="547" w:type="dxa"/>
          </w:tcPr>
          <w:p w:rsidR="009E074C" w:rsidRDefault="003D052E">
            <w:pPr>
              <w:pStyle w:val="TableParagraph"/>
              <w:spacing w:before="22"/>
              <w:ind w:left="69"/>
              <w:rPr>
                <w:sz w:val="16"/>
              </w:rPr>
            </w:pPr>
            <w:r>
              <w:rPr>
                <w:color w:val="231F20"/>
                <w:sz w:val="16"/>
              </w:rPr>
              <w:t>65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Tecnológico de Estudios Superiores de Cuautitlán Izcalli</w:t>
            </w:r>
          </w:p>
        </w:tc>
      </w:tr>
      <w:tr w:rsidR="009E074C">
        <w:trPr>
          <w:trHeight w:val="303"/>
        </w:trPr>
        <w:tc>
          <w:tcPr>
            <w:tcW w:w="547" w:type="dxa"/>
          </w:tcPr>
          <w:p w:rsidR="009E074C" w:rsidRDefault="003D052E">
            <w:pPr>
              <w:pStyle w:val="TableParagraph"/>
              <w:spacing w:before="22"/>
              <w:ind w:left="69"/>
              <w:rPr>
                <w:sz w:val="16"/>
              </w:rPr>
            </w:pPr>
            <w:r>
              <w:rPr>
                <w:color w:val="231F20"/>
                <w:sz w:val="16"/>
              </w:rPr>
              <w:t>66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Tecnológico de Estudios Superiores de Ecatepec</w:t>
            </w:r>
          </w:p>
        </w:tc>
      </w:tr>
      <w:tr w:rsidR="009E074C">
        <w:trPr>
          <w:trHeight w:val="301"/>
        </w:trPr>
        <w:tc>
          <w:tcPr>
            <w:tcW w:w="547" w:type="dxa"/>
          </w:tcPr>
          <w:p w:rsidR="009E074C" w:rsidRDefault="003D052E">
            <w:pPr>
              <w:pStyle w:val="TableParagraph"/>
              <w:spacing w:before="21"/>
              <w:ind w:left="69"/>
              <w:rPr>
                <w:sz w:val="16"/>
              </w:rPr>
            </w:pPr>
            <w:r>
              <w:rPr>
                <w:color w:val="231F20"/>
                <w:sz w:val="16"/>
              </w:rPr>
              <w:t>67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Huixquilucan</w:t>
            </w:r>
          </w:p>
        </w:tc>
      </w:tr>
      <w:tr w:rsidR="009E074C">
        <w:trPr>
          <w:trHeight w:val="301"/>
        </w:trPr>
        <w:tc>
          <w:tcPr>
            <w:tcW w:w="547" w:type="dxa"/>
          </w:tcPr>
          <w:p w:rsidR="009E074C" w:rsidRDefault="003D052E">
            <w:pPr>
              <w:pStyle w:val="TableParagraph"/>
              <w:spacing w:before="21"/>
              <w:ind w:left="69"/>
              <w:rPr>
                <w:sz w:val="16"/>
              </w:rPr>
            </w:pPr>
            <w:r>
              <w:rPr>
                <w:color w:val="231F20"/>
                <w:sz w:val="16"/>
              </w:rPr>
              <w:t>68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Ixtapaluca</w:t>
            </w:r>
          </w:p>
        </w:tc>
      </w:tr>
      <w:tr w:rsidR="009E074C">
        <w:trPr>
          <w:trHeight w:val="301"/>
        </w:trPr>
        <w:tc>
          <w:tcPr>
            <w:tcW w:w="547" w:type="dxa"/>
          </w:tcPr>
          <w:p w:rsidR="009E074C" w:rsidRDefault="003D052E">
            <w:pPr>
              <w:pStyle w:val="TableParagraph"/>
              <w:spacing w:before="21"/>
              <w:ind w:left="69"/>
              <w:rPr>
                <w:sz w:val="16"/>
              </w:rPr>
            </w:pPr>
            <w:r>
              <w:rPr>
                <w:color w:val="231F20"/>
                <w:sz w:val="16"/>
              </w:rPr>
              <w:t>69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Jilotepec</w:t>
            </w:r>
          </w:p>
        </w:tc>
      </w:tr>
      <w:tr w:rsidR="009E074C">
        <w:trPr>
          <w:trHeight w:val="301"/>
        </w:trPr>
        <w:tc>
          <w:tcPr>
            <w:tcW w:w="547" w:type="dxa"/>
          </w:tcPr>
          <w:p w:rsidR="009E074C" w:rsidRDefault="003D052E">
            <w:pPr>
              <w:pStyle w:val="TableParagraph"/>
              <w:spacing w:before="22"/>
              <w:ind w:left="69"/>
              <w:rPr>
                <w:sz w:val="16"/>
              </w:rPr>
            </w:pPr>
            <w:r>
              <w:rPr>
                <w:color w:val="231F20"/>
                <w:sz w:val="16"/>
              </w:rPr>
              <w:t>70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Tecnológico de Estudios Superiores de Jocotitlán</w:t>
            </w:r>
          </w:p>
        </w:tc>
      </w:tr>
      <w:tr w:rsidR="009E074C">
        <w:trPr>
          <w:trHeight w:val="301"/>
        </w:trPr>
        <w:tc>
          <w:tcPr>
            <w:tcW w:w="547" w:type="dxa"/>
          </w:tcPr>
          <w:p w:rsidR="009E074C" w:rsidRDefault="003D052E">
            <w:pPr>
              <w:pStyle w:val="TableParagraph"/>
              <w:spacing w:before="22"/>
              <w:ind w:left="69"/>
              <w:rPr>
                <w:sz w:val="16"/>
              </w:rPr>
            </w:pPr>
            <w:r>
              <w:rPr>
                <w:color w:val="231F20"/>
                <w:sz w:val="16"/>
              </w:rPr>
              <w:t>71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Tecnológico de Estudios Superiores de San Felipe del Progreso</w:t>
            </w:r>
          </w:p>
        </w:tc>
      </w:tr>
      <w:tr w:rsidR="009E074C">
        <w:trPr>
          <w:trHeight w:val="302"/>
        </w:trPr>
        <w:tc>
          <w:tcPr>
            <w:tcW w:w="547" w:type="dxa"/>
          </w:tcPr>
          <w:p w:rsidR="009E074C" w:rsidRDefault="003D052E">
            <w:pPr>
              <w:pStyle w:val="TableParagraph"/>
              <w:spacing w:before="22"/>
              <w:ind w:left="69"/>
              <w:rPr>
                <w:sz w:val="16"/>
              </w:rPr>
            </w:pPr>
            <w:r>
              <w:rPr>
                <w:color w:val="231F20"/>
                <w:sz w:val="16"/>
              </w:rPr>
              <w:t>72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Tecnológico de Estudios Superiores de Tianguistenco</w:t>
            </w:r>
          </w:p>
        </w:tc>
      </w:tr>
      <w:tr w:rsidR="009E074C">
        <w:trPr>
          <w:trHeight w:val="301"/>
        </w:trPr>
        <w:tc>
          <w:tcPr>
            <w:tcW w:w="547" w:type="dxa"/>
          </w:tcPr>
          <w:p w:rsidR="009E074C" w:rsidRDefault="003D052E">
            <w:pPr>
              <w:pStyle w:val="TableParagraph"/>
              <w:spacing w:before="21"/>
              <w:ind w:left="69"/>
              <w:rPr>
                <w:sz w:val="16"/>
              </w:rPr>
            </w:pPr>
            <w:r>
              <w:rPr>
                <w:color w:val="231F20"/>
                <w:sz w:val="16"/>
              </w:rPr>
              <w:t>73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Valle de Bravo</w:t>
            </w:r>
          </w:p>
        </w:tc>
      </w:tr>
      <w:tr w:rsidR="009E074C">
        <w:trPr>
          <w:trHeight w:val="301"/>
        </w:trPr>
        <w:tc>
          <w:tcPr>
            <w:tcW w:w="547" w:type="dxa"/>
          </w:tcPr>
          <w:p w:rsidR="009E074C" w:rsidRDefault="003D052E">
            <w:pPr>
              <w:pStyle w:val="TableParagraph"/>
              <w:spacing w:before="21"/>
              <w:ind w:left="69"/>
              <w:rPr>
                <w:sz w:val="16"/>
              </w:rPr>
            </w:pPr>
            <w:r>
              <w:rPr>
                <w:color w:val="231F20"/>
                <w:sz w:val="16"/>
              </w:rPr>
              <w:t>74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 Villa Guerrero</w:t>
            </w:r>
          </w:p>
        </w:tc>
      </w:tr>
      <w:tr w:rsidR="009E074C">
        <w:trPr>
          <w:trHeight w:val="301"/>
        </w:trPr>
        <w:tc>
          <w:tcPr>
            <w:tcW w:w="547" w:type="dxa"/>
          </w:tcPr>
          <w:p w:rsidR="009E074C" w:rsidRDefault="003D052E">
            <w:pPr>
              <w:pStyle w:val="TableParagraph"/>
              <w:spacing w:before="21"/>
              <w:ind w:left="69"/>
              <w:rPr>
                <w:sz w:val="16"/>
              </w:rPr>
            </w:pPr>
            <w:r>
              <w:rPr>
                <w:color w:val="231F20"/>
                <w:sz w:val="16"/>
              </w:rPr>
              <w:t>75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Tecnológico de Estudios Superiores del Oriente del Estado de México</w:t>
            </w:r>
          </w:p>
        </w:tc>
      </w:tr>
      <w:tr w:rsidR="009E074C">
        <w:trPr>
          <w:trHeight w:val="301"/>
        </w:trPr>
        <w:tc>
          <w:tcPr>
            <w:tcW w:w="547" w:type="dxa"/>
          </w:tcPr>
          <w:p w:rsidR="009E074C" w:rsidRDefault="003D052E">
            <w:pPr>
              <w:pStyle w:val="TableParagraph"/>
              <w:spacing w:before="22"/>
              <w:ind w:left="69"/>
              <w:rPr>
                <w:sz w:val="16"/>
              </w:rPr>
            </w:pPr>
            <w:r>
              <w:rPr>
                <w:color w:val="231F20"/>
                <w:sz w:val="16"/>
              </w:rPr>
              <w:t>76</w:t>
            </w:r>
          </w:p>
        </w:tc>
        <w:tc>
          <w:tcPr>
            <w:tcW w:w="1800" w:type="dxa"/>
            <w:vMerge w:val="restart"/>
          </w:tcPr>
          <w:p w:rsidR="009E074C" w:rsidRDefault="009E074C">
            <w:pPr>
              <w:pStyle w:val="TableParagraph"/>
              <w:rPr>
                <w:b/>
                <w:sz w:val="18"/>
              </w:rPr>
            </w:pPr>
          </w:p>
          <w:p w:rsidR="009E074C" w:rsidRDefault="009E074C">
            <w:pPr>
              <w:pStyle w:val="TableParagraph"/>
              <w:spacing w:before="3"/>
              <w:rPr>
                <w:b/>
                <w:sz w:val="25"/>
              </w:rPr>
            </w:pPr>
          </w:p>
          <w:p w:rsidR="009E074C" w:rsidRDefault="003D052E">
            <w:pPr>
              <w:pStyle w:val="TableParagraph"/>
              <w:ind w:left="69"/>
              <w:rPr>
                <w:rFonts w:ascii="Microsoft Sans Serif"/>
                <w:sz w:val="15"/>
              </w:rPr>
            </w:pPr>
            <w:r>
              <w:rPr>
                <w:color w:val="231F20"/>
                <w:sz w:val="16"/>
              </w:rPr>
              <w:t>Guanajuato</w:t>
            </w:r>
            <w:r>
              <w:rPr>
                <w:rFonts w:ascii="Microsoft Sans Serif"/>
                <w:color w:val="231F20"/>
                <w:w w:val="103"/>
                <w:sz w:val="15"/>
              </w:rPr>
              <w:t xml:space="preserve"> </w:t>
            </w:r>
            <w:r>
              <w:rPr>
                <w:rFonts w:ascii="Microsoft Sans Serif"/>
                <w:color w:val="231F20"/>
                <w:sz w:val="15"/>
              </w:rPr>
              <w:t xml:space="preserve"> </w:t>
            </w:r>
            <w:r>
              <w:rPr>
                <w:rFonts w:ascii="Microsoft Sans Serif"/>
                <w:color w:val="231F20"/>
                <w:w w:val="103"/>
                <w:sz w:val="15"/>
              </w:rPr>
              <w:t xml:space="preserve"> </w:t>
            </w:r>
            <w:r>
              <w:rPr>
                <w:rFonts w:ascii="Microsoft Sans Serif"/>
                <w:color w:val="231F20"/>
                <w:sz w:val="15"/>
              </w:rPr>
              <w:t xml:space="preserve"> </w:t>
            </w:r>
            <w:r>
              <w:rPr>
                <w:rFonts w:ascii="Microsoft Sans Serif"/>
                <w:color w:val="231F20"/>
                <w:w w:val="103"/>
                <w:sz w:val="15"/>
              </w:rPr>
              <w:t xml:space="preserve"> </w:t>
            </w:r>
            <w:r>
              <w:rPr>
                <w:rFonts w:ascii="Microsoft Sans Serif"/>
                <w:color w:val="231F20"/>
                <w:sz w:val="15"/>
              </w:rPr>
              <w:t xml:space="preserve">  </w:t>
            </w:r>
          </w:p>
        </w:tc>
        <w:tc>
          <w:tcPr>
            <w:tcW w:w="6365" w:type="dxa"/>
          </w:tcPr>
          <w:p w:rsidR="009E074C" w:rsidRDefault="003D052E">
            <w:pPr>
              <w:pStyle w:val="TableParagraph"/>
              <w:spacing w:before="22"/>
              <w:ind w:left="69"/>
              <w:rPr>
                <w:sz w:val="16"/>
              </w:rPr>
            </w:pPr>
            <w:r>
              <w:rPr>
                <w:color w:val="231F20"/>
                <w:sz w:val="16"/>
              </w:rPr>
              <w:t>Centro Regional de Optimización y Desarrollo de Equipo de Celaya</w:t>
            </w:r>
          </w:p>
        </w:tc>
      </w:tr>
      <w:tr w:rsidR="009E074C">
        <w:trPr>
          <w:trHeight w:val="301"/>
        </w:trPr>
        <w:tc>
          <w:tcPr>
            <w:tcW w:w="547" w:type="dxa"/>
          </w:tcPr>
          <w:p w:rsidR="009E074C" w:rsidRDefault="003D052E">
            <w:pPr>
              <w:pStyle w:val="TableParagraph"/>
              <w:spacing w:before="22"/>
              <w:ind w:left="69"/>
              <w:rPr>
                <w:sz w:val="16"/>
              </w:rPr>
            </w:pPr>
            <w:r>
              <w:rPr>
                <w:color w:val="231F20"/>
                <w:sz w:val="16"/>
              </w:rPr>
              <w:t>77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Celaya</w:t>
            </w:r>
          </w:p>
        </w:tc>
      </w:tr>
      <w:tr w:rsidR="009E074C">
        <w:trPr>
          <w:trHeight w:val="303"/>
        </w:trPr>
        <w:tc>
          <w:tcPr>
            <w:tcW w:w="547" w:type="dxa"/>
          </w:tcPr>
          <w:p w:rsidR="009E074C" w:rsidRDefault="003D052E">
            <w:pPr>
              <w:pStyle w:val="TableParagraph"/>
              <w:spacing w:before="22"/>
              <w:ind w:left="69"/>
              <w:rPr>
                <w:sz w:val="16"/>
              </w:rPr>
            </w:pPr>
            <w:r>
              <w:rPr>
                <w:color w:val="231F20"/>
                <w:sz w:val="16"/>
              </w:rPr>
              <w:t>78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León</w:t>
            </w:r>
          </w:p>
        </w:tc>
      </w:tr>
      <w:tr w:rsidR="009E074C">
        <w:trPr>
          <w:trHeight w:val="301"/>
        </w:trPr>
        <w:tc>
          <w:tcPr>
            <w:tcW w:w="547" w:type="dxa"/>
          </w:tcPr>
          <w:p w:rsidR="009E074C" w:rsidRDefault="003D052E">
            <w:pPr>
              <w:pStyle w:val="TableParagraph"/>
              <w:spacing w:before="21"/>
              <w:ind w:left="69"/>
              <w:rPr>
                <w:sz w:val="16"/>
              </w:rPr>
            </w:pPr>
            <w:r>
              <w:rPr>
                <w:color w:val="231F20"/>
                <w:sz w:val="16"/>
              </w:rPr>
              <w:t>79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Roque</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35" name="Line 80"/>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 name="Line 79"/>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33B97B" id="Group 78"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">
                <v:line id="Line 80"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v8YAAADcAAAADwAAAGRycy9kb3ducmV2LnhtbESP3WrCQBSE7wt9h+UUelc3jfhD6ioS&#10;EAoFsSro5TF73ASzZ0N2q9GndwuCl8PMfMNMZp2txZlaXzlW8NlLQBAXTldsFGw3i48xCB+QNdaO&#10;ScGVPMymry8TzLS78C+d18GICGGfoYIyhCaT0hclWfQ91xBH7+haiyHK1kjd4iXCbS3TJBlKixXH&#10;hRIbyksqTus/q+B02+2bxKzy5c/BDEb9NB+741Wp97du/gUiUBee4Uf7WytI+wP4Px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va7/GAAAA3AAAAA8AAAAAAAAA&#10;AAAAAAAAoQIAAGRycy9kb3ducmV2LnhtbFBLBQYAAAAABAAEAPkAAACUAwAAAAA=&#10;" strokecolor="#231f20" strokeweight=".72pt"/>
                <v:line id="Line 79"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wnMYAAADcAAAADwAAAGRycy9kb3ducmV2LnhtbESPT2vCQBTE7wW/w/KE3urGFKWkriKC&#10;oNCDf3Job4/sMxvMvo3Z1aR+elco9DjMzG+Y2aK3tbhR6yvHCsajBARx4XTFpYL8uH77AOEDssba&#10;MSn4JQ+L+eBlhpl2He/pdgiliBD2GSowITSZlL4wZNGPXEMcvZNrLYYo21LqFrsIt7VMk2QqLVYc&#10;Fww2tDJUnA9Xq+DyfZncu/Rr509r3Cyrn63Jy61Sr8N++QkiUB/+w3/tjVaQvk/heSYe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asJz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47"/>
        <w:gridCol w:w="1800"/>
        <w:gridCol w:w="6365"/>
      </w:tblGrid>
      <w:tr w:rsidR="009E074C">
        <w:trPr>
          <w:trHeight w:val="310"/>
        </w:trPr>
        <w:tc>
          <w:tcPr>
            <w:tcW w:w="547" w:type="dxa"/>
          </w:tcPr>
          <w:p w:rsidR="009E074C" w:rsidRDefault="003D052E">
            <w:pPr>
              <w:pStyle w:val="TableParagraph"/>
              <w:spacing w:before="23"/>
              <w:ind w:left="143"/>
              <w:rPr>
                <w:b/>
                <w:sz w:val="16"/>
              </w:rPr>
            </w:pPr>
            <w:r>
              <w:rPr>
                <w:b/>
                <w:color w:val="231F20"/>
                <w:sz w:val="16"/>
              </w:rPr>
              <w:t>No.</w:t>
            </w:r>
          </w:p>
        </w:tc>
        <w:tc>
          <w:tcPr>
            <w:tcW w:w="1800" w:type="dxa"/>
          </w:tcPr>
          <w:p w:rsidR="009E074C" w:rsidRDefault="003D052E">
            <w:pPr>
              <w:pStyle w:val="TableParagraph"/>
              <w:spacing w:before="23"/>
              <w:ind w:left="605"/>
              <w:rPr>
                <w:b/>
                <w:sz w:val="16"/>
              </w:rPr>
            </w:pPr>
            <w:r>
              <w:rPr>
                <w:b/>
                <w:color w:val="231F20"/>
                <w:sz w:val="16"/>
              </w:rPr>
              <w:t>Entidad</w:t>
            </w:r>
          </w:p>
        </w:tc>
        <w:tc>
          <w:tcPr>
            <w:tcW w:w="6365" w:type="dxa"/>
          </w:tcPr>
          <w:p w:rsidR="009E074C" w:rsidRDefault="003D052E">
            <w:pPr>
              <w:pStyle w:val="TableParagraph"/>
              <w:spacing w:before="23"/>
              <w:ind w:left="2405" w:right="2392"/>
              <w:jc w:val="center"/>
              <w:rPr>
                <w:b/>
                <w:sz w:val="16"/>
              </w:rPr>
            </w:pPr>
            <w:r>
              <w:rPr>
                <w:b/>
                <w:color w:val="231F20"/>
                <w:sz w:val="16"/>
              </w:rPr>
              <w:t>Nombre de Instituto</w:t>
            </w:r>
          </w:p>
        </w:tc>
      </w:tr>
      <w:tr w:rsidR="009E074C">
        <w:trPr>
          <w:trHeight w:val="301"/>
        </w:trPr>
        <w:tc>
          <w:tcPr>
            <w:tcW w:w="547" w:type="dxa"/>
          </w:tcPr>
          <w:p w:rsidR="009E074C" w:rsidRDefault="003D052E">
            <w:pPr>
              <w:pStyle w:val="TableParagraph"/>
              <w:spacing w:before="21"/>
              <w:ind w:left="69"/>
              <w:rPr>
                <w:sz w:val="16"/>
              </w:rPr>
            </w:pPr>
            <w:r>
              <w:rPr>
                <w:color w:val="231F20"/>
                <w:sz w:val="16"/>
              </w:rPr>
              <w:t>80</w:t>
            </w:r>
          </w:p>
        </w:tc>
        <w:tc>
          <w:tcPr>
            <w:tcW w:w="1800" w:type="dxa"/>
            <w:vMerge w:val="restart"/>
          </w:tcPr>
          <w:p w:rsidR="009E074C" w:rsidRDefault="009E074C">
            <w:pPr>
              <w:pStyle w:val="TableParagraph"/>
              <w:rPr>
                <w:rFonts w:ascii="Times New Roman"/>
                <w:sz w:val="16"/>
              </w:rPr>
            </w:pPr>
          </w:p>
        </w:tc>
        <w:tc>
          <w:tcPr>
            <w:tcW w:w="6365" w:type="dxa"/>
          </w:tcPr>
          <w:p w:rsidR="009E074C" w:rsidRDefault="003D052E">
            <w:pPr>
              <w:pStyle w:val="TableParagraph"/>
              <w:spacing w:before="21"/>
              <w:ind w:left="69"/>
              <w:rPr>
                <w:sz w:val="16"/>
              </w:rPr>
            </w:pPr>
            <w:r>
              <w:rPr>
                <w:color w:val="231F20"/>
                <w:sz w:val="16"/>
              </w:rPr>
              <w:t>Instituto Tecnológico Superior de Abasolo</w:t>
            </w:r>
          </w:p>
        </w:tc>
      </w:tr>
      <w:tr w:rsidR="009E074C">
        <w:trPr>
          <w:trHeight w:val="301"/>
        </w:trPr>
        <w:tc>
          <w:tcPr>
            <w:tcW w:w="547" w:type="dxa"/>
          </w:tcPr>
          <w:p w:rsidR="009E074C" w:rsidRDefault="003D052E">
            <w:pPr>
              <w:pStyle w:val="TableParagraph"/>
              <w:spacing w:before="22"/>
              <w:ind w:left="69"/>
              <w:rPr>
                <w:sz w:val="16"/>
              </w:rPr>
            </w:pPr>
            <w:r>
              <w:rPr>
                <w:color w:val="231F20"/>
                <w:sz w:val="16"/>
              </w:rPr>
              <w:t>81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Irapuato</w:t>
            </w:r>
          </w:p>
        </w:tc>
      </w:tr>
      <w:tr w:rsidR="009E074C">
        <w:trPr>
          <w:trHeight w:val="301"/>
        </w:trPr>
        <w:tc>
          <w:tcPr>
            <w:tcW w:w="547" w:type="dxa"/>
          </w:tcPr>
          <w:p w:rsidR="009E074C" w:rsidRDefault="003D052E">
            <w:pPr>
              <w:pStyle w:val="TableParagraph"/>
              <w:spacing w:before="22"/>
              <w:ind w:left="69"/>
              <w:rPr>
                <w:sz w:val="16"/>
              </w:rPr>
            </w:pPr>
            <w:r>
              <w:rPr>
                <w:color w:val="231F20"/>
                <w:sz w:val="16"/>
              </w:rPr>
              <w:t>82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Guanajuato</w:t>
            </w:r>
          </w:p>
        </w:tc>
      </w:tr>
      <w:tr w:rsidR="009E074C">
        <w:trPr>
          <w:trHeight w:val="302"/>
        </w:trPr>
        <w:tc>
          <w:tcPr>
            <w:tcW w:w="547" w:type="dxa"/>
          </w:tcPr>
          <w:p w:rsidR="009E074C" w:rsidRDefault="003D052E">
            <w:pPr>
              <w:pStyle w:val="TableParagraph"/>
              <w:spacing w:before="22"/>
              <w:ind w:left="69"/>
              <w:rPr>
                <w:sz w:val="16"/>
              </w:rPr>
            </w:pPr>
            <w:r>
              <w:rPr>
                <w:color w:val="231F20"/>
                <w:sz w:val="16"/>
              </w:rPr>
              <w:t>83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Purísima del Rincón</w:t>
            </w:r>
          </w:p>
        </w:tc>
      </w:tr>
      <w:tr w:rsidR="009E074C">
        <w:trPr>
          <w:trHeight w:val="301"/>
        </w:trPr>
        <w:tc>
          <w:tcPr>
            <w:tcW w:w="547" w:type="dxa"/>
          </w:tcPr>
          <w:p w:rsidR="009E074C" w:rsidRDefault="003D052E">
            <w:pPr>
              <w:pStyle w:val="TableParagraph"/>
              <w:spacing w:before="21"/>
              <w:ind w:left="69"/>
              <w:rPr>
                <w:sz w:val="16"/>
              </w:rPr>
            </w:pPr>
            <w:r>
              <w:rPr>
                <w:color w:val="231F20"/>
                <w:sz w:val="16"/>
              </w:rPr>
              <w:t>84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Salvatierra</w:t>
            </w:r>
          </w:p>
        </w:tc>
      </w:tr>
      <w:tr w:rsidR="009E074C">
        <w:trPr>
          <w:trHeight w:val="301"/>
        </w:trPr>
        <w:tc>
          <w:tcPr>
            <w:tcW w:w="547" w:type="dxa"/>
          </w:tcPr>
          <w:p w:rsidR="009E074C" w:rsidRDefault="003D052E">
            <w:pPr>
              <w:pStyle w:val="TableParagraph"/>
              <w:spacing w:before="21"/>
              <w:ind w:left="69"/>
              <w:rPr>
                <w:sz w:val="16"/>
              </w:rPr>
            </w:pPr>
            <w:r>
              <w:rPr>
                <w:color w:val="231F20"/>
                <w:sz w:val="16"/>
              </w:rPr>
              <w:t>85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del Sur de Guanajuato</w:t>
            </w:r>
          </w:p>
        </w:tc>
      </w:tr>
      <w:tr w:rsidR="009E074C">
        <w:trPr>
          <w:trHeight w:val="301"/>
        </w:trPr>
        <w:tc>
          <w:tcPr>
            <w:tcW w:w="547" w:type="dxa"/>
          </w:tcPr>
          <w:p w:rsidR="009E074C" w:rsidRDefault="003D052E">
            <w:pPr>
              <w:pStyle w:val="TableParagraph"/>
              <w:spacing w:before="21"/>
              <w:ind w:left="69"/>
              <w:rPr>
                <w:sz w:val="16"/>
              </w:rPr>
            </w:pPr>
            <w:r>
              <w:rPr>
                <w:color w:val="231F20"/>
                <w:sz w:val="16"/>
              </w:rPr>
              <w:t>86</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57"/>
              <w:ind w:left="69"/>
              <w:rPr>
                <w:rFonts w:ascii="Microsoft Sans Serif"/>
                <w:sz w:val="15"/>
              </w:rPr>
            </w:pPr>
            <w:r>
              <w:rPr>
                <w:color w:val="231F20"/>
                <w:sz w:val="16"/>
              </w:rPr>
              <w:t>Guerrero</w:t>
            </w:r>
            <w:r>
              <w:rPr>
                <w:rFonts w:ascii="Microsoft Sans Serif"/>
                <w:color w:val="231F20"/>
                <w:w w:val="103"/>
                <w:sz w:val="15"/>
              </w:rPr>
              <w:t xml:space="preserve"> </w:t>
            </w:r>
            <w:r>
              <w:rPr>
                <w:rFonts w:ascii="Microsoft Sans Serif"/>
                <w:color w:val="231F20"/>
                <w:sz w:val="15"/>
              </w:rPr>
              <w:t xml:space="preserve">   </w:t>
            </w:r>
            <w:r>
              <w:rPr>
                <w:rFonts w:ascii="Microsoft Sans Serif"/>
                <w:color w:val="231F20"/>
                <w:w w:val="103"/>
                <w:sz w:val="15"/>
              </w:rPr>
              <w:t xml:space="preserve"> </w:t>
            </w:r>
          </w:p>
        </w:tc>
        <w:tc>
          <w:tcPr>
            <w:tcW w:w="6365" w:type="dxa"/>
          </w:tcPr>
          <w:p w:rsidR="009E074C" w:rsidRDefault="003D052E">
            <w:pPr>
              <w:pStyle w:val="TableParagraph"/>
              <w:spacing w:before="21"/>
              <w:ind w:left="69"/>
              <w:rPr>
                <w:sz w:val="16"/>
              </w:rPr>
            </w:pPr>
            <w:r>
              <w:rPr>
                <w:color w:val="231F20"/>
                <w:sz w:val="16"/>
              </w:rPr>
              <w:t>Instituto Tecnológico de Acapulco</w:t>
            </w:r>
          </w:p>
        </w:tc>
      </w:tr>
      <w:tr w:rsidR="009E074C">
        <w:trPr>
          <w:trHeight w:val="301"/>
        </w:trPr>
        <w:tc>
          <w:tcPr>
            <w:tcW w:w="547" w:type="dxa"/>
          </w:tcPr>
          <w:p w:rsidR="009E074C" w:rsidRDefault="003D052E">
            <w:pPr>
              <w:pStyle w:val="TableParagraph"/>
              <w:spacing w:before="22"/>
              <w:ind w:left="69"/>
              <w:rPr>
                <w:sz w:val="16"/>
              </w:rPr>
            </w:pPr>
            <w:r>
              <w:rPr>
                <w:color w:val="231F20"/>
                <w:sz w:val="16"/>
              </w:rPr>
              <w:t>87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Chilpancingo</w:t>
            </w:r>
          </w:p>
        </w:tc>
      </w:tr>
      <w:tr w:rsidR="009E074C">
        <w:trPr>
          <w:trHeight w:val="301"/>
        </w:trPr>
        <w:tc>
          <w:tcPr>
            <w:tcW w:w="547" w:type="dxa"/>
          </w:tcPr>
          <w:p w:rsidR="009E074C" w:rsidRDefault="003D052E">
            <w:pPr>
              <w:pStyle w:val="TableParagraph"/>
              <w:spacing w:before="22"/>
              <w:ind w:left="69"/>
              <w:rPr>
                <w:sz w:val="16"/>
              </w:rPr>
            </w:pPr>
            <w:r>
              <w:rPr>
                <w:color w:val="231F20"/>
                <w:sz w:val="16"/>
              </w:rPr>
              <w:t>88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Ciudad Altamirano</w:t>
            </w:r>
          </w:p>
        </w:tc>
      </w:tr>
      <w:tr w:rsidR="009E074C">
        <w:trPr>
          <w:trHeight w:val="302"/>
        </w:trPr>
        <w:tc>
          <w:tcPr>
            <w:tcW w:w="547" w:type="dxa"/>
          </w:tcPr>
          <w:p w:rsidR="009E074C" w:rsidRDefault="003D052E">
            <w:pPr>
              <w:pStyle w:val="TableParagraph"/>
              <w:spacing w:before="22"/>
              <w:ind w:left="69"/>
              <w:rPr>
                <w:sz w:val="16"/>
              </w:rPr>
            </w:pPr>
            <w:r>
              <w:rPr>
                <w:color w:val="231F20"/>
                <w:sz w:val="16"/>
              </w:rPr>
              <w:t>89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Costa Grande</w:t>
            </w:r>
          </w:p>
        </w:tc>
      </w:tr>
      <w:tr w:rsidR="009E074C">
        <w:trPr>
          <w:trHeight w:val="301"/>
        </w:trPr>
        <w:tc>
          <w:tcPr>
            <w:tcW w:w="547" w:type="dxa"/>
          </w:tcPr>
          <w:p w:rsidR="009E074C" w:rsidRDefault="003D052E">
            <w:pPr>
              <w:pStyle w:val="TableParagraph"/>
              <w:spacing w:before="21"/>
              <w:ind w:left="69"/>
              <w:rPr>
                <w:sz w:val="16"/>
              </w:rPr>
            </w:pPr>
            <w:r>
              <w:rPr>
                <w:color w:val="231F20"/>
                <w:sz w:val="16"/>
              </w:rPr>
              <w:t>90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Iguala</w:t>
            </w:r>
          </w:p>
        </w:tc>
      </w:tr>
      <w:tr w:rsidR="009E074C">
        <w:trPr>
          <w:trHeight w:val="301"/>
        </w:trPr>
        <w:tc>
          <w:tcPr>
            <w:tcW w:w="547" w:type="dxa"/>
          </w:tcPr>
          <w:p w:rsidR="009E074C" w:rsidRDefault="003D052E">
            <w:pPr>
              <w:pStyle w:val="TableParagraph"/>
              <w:spacing w:before="21"/>
              <w:ind w:left="69"/>
              <w:rPr>
                <w:sz w:val="16"/>
              </w:rPr>
            </w:pPr>
            <w:r>
              <w:rPr>
                <w:color w:val="231F20"/>
                <w:sz w:val="16"/>
              </w:rPr>
              <w:t>91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San Marcos</w:t>
            </w:r>
          </w:p>
        </w:tc>
      </w:tr>
      <w:tr w:rsidR="009E074C">
        <w:trPr>
          <w:trHeight w:val="301"/>
        </w:trPr>
        <w:tc>
          <w:tcPr>
            <w:tcW w:w="547" w:type="dxa"/>
          </w:tcPr>
          <w:p w:rsidR="009E074C" w:rsidRDefault="003D052E">
            <w:pPr>
              <w:pStyle w:val="TableParagraph"/>
              <w:spacing w:before="21"/>
              <w:ind w:left="69"/>
              <w:rPr>
                <w:sz w:val="16"/>
              </w:rPr>
            </w:pPr>
            <w:r>
              <w:rPr>
                <w:color w:val="231F20"/>
                <w:sz w:val="16"/>
              </w:rPr>
              <w:t>92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La Costa Chica</w:t>
            </w:r>
          </w:p>
        </w:tc>
      </w:tr>
      <w:tr w:rsidR="009E074C">
        <w:trPr>
          <w:trHeight w:val="301"/>
        </w:trPr>
        <w:tc>
          <w:tcPr>
            <w:tcW w:w="547" w:type="dxa"/>
          </w:tcPr>
          <w:p w:rsidR="009E074C" w:rsidRDefault="003D052E">
            <w:pPr>
              <w:pStyle w:val="TableParagraph"/>
              <w:spacing w:before="22"/>
              <w:ind w:left="69"/>
              <w:rPr>
                <w:sz w:val="16"/>
              </w:rPr>
            </w:pPr>
            <w:r>
              <w:rPr>
                <w:color w:val="231F20"/>
                <w:sz w:val="16"/>
              </w:rPr>
              <w:t>93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La Montaña</w:t>
            </w:r>
          </w:p>
        </w:tc>
      </w:tr>
      <w:tr w:rsidR="009E074C">
        <w:trPr>
          <w:trHeight w:val="301"/>
        </w:trPr>
        <w:tc>
          <w:tcPr>
            <w:tcW w:w="547" w:type="dxa"/>
          </w:tcPr>
          <w:p w:rsidR="009E074C" w:rsidRDefault="003D052E">
            <w:pPr>
              <w:pStyle w:val="TableParagraph"/>
              <w:spacing w:before="22"/>
              <w:ind w:left="69"/>
              <w:rPr>
                <w:sz w:val="16"/>
              </w:rPr>
            </w:pPr>
            <w:r>
              <w:rPr>
                <w:color w:val="231F20"/>
                <w:sz w:val="16"/>
              </w:rPr>
              <w:t>94</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9"/>
              <w:rPr>
                <w:b/>
                <w:sz w:val="16"/>
              </w:rPr>
            </w:pPr>
          </w:p>
          <w:p w:rsidR="009E074C" w:rsidRDefault="003D052E">
            <w:pPr>
              <w:pStyle w:val="TableParagraph"/>
              <w:ind w:left="69"/>
              <w:rPr>
                <w:sz w:val="16"/>
              </w:rPr>
            </w:pPr>
            <w:r>
              <w:rPr>
                <w:color w:val="231F20"/>
                <w:sz w:val="16"/>
              </w:rPr>
              <w:t>Hidalgo</w:t>
            </w:r>
          </w:p>
        </w:tc>
        <w:tc>
          <w:tcPr>
            <w:tcW w:w="6365" w:type="dxa"/>
          </w:tcPr>
          <w:p w:rsidR="009E074C" w:rsidRDefault="003D052E">
            <w:pPr>
              <w:pStyle w:val="TableParagraph"/>
              <w:spacing w:before="22"/>
              <w:ind w:left="69"/>
              <w:rPr>
                <w:sz w:val="16"/>
              </w:rPr>
            </w:pPr>
            <w:r>
              <w:rPr>
                <w:color w:val="231F20"/>
                <w:sz w:val="16"/>
              </w:rPr>
              <w:t>Instituto Tecnológico de Atitalaquia</w:t>
            </w:r>
          </w:p>
        </w:tc>
      </w:tr>
      <w:tr w:rsidR="009E074C">
        <w:trPr>
          <w:trHeight w:val="303"/>
        </w:trPr>
        <w:tc>
          <w:tcPr>
            <w:tcW w:w="547" w:type="dxa"/>
          </w:tcPr>
          <w:p w:rsidR="009E074C" w:rsidRDefault="003D052E">
            <w:pPr>
              <w:pStyle w:val="TableParagraph"/>
              <w:spacing w:before="22"/>
              <w:ind w:left="69"/>
              <w:rPr>
                <w:sz w:val="16"/>
              </w:rPr>
            </w:pPr>
            <w:r>
              <w:rPr>
                <w:color w:val="231F20"/>
                <w:sz w:val="16"/>
              </w:rPr>
              <w:t>95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Huejutla</w:t>
            </w:r>
          </w:p>
        </w:tc>
      </w:tr>
      <w:tr w:rsidR="009E074C">
        <w:trPr>
          <w:trHeight w:val="301"/>
        </w:trPr>
        <w:tc>
          <w:tcPr>
            <w:tcW w:w="547" w:type="dxa"/>
          </w:tcPr>
          <w:p w:rsidR="009E074C" w:rsidRDefault="003D052E">
            <w:pPr>
              <w:pStyle w:val="TableParagraph"/>
              <w:spacing w:before="21"/>
              <w:ind w:left="69"/>
              <w:rPr>
                <w:sz w:val="16"/>
              </w:rPr>
            </w:pPr>
            <w:r>
              <w:rPr>
                <w:color w:val="231F20"/>
                <w:sz w:val="16"/>
              </w:rPr>
              <w:t>96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Pachuca</w:t>
            </w:r>
          </w:p>
        </w:tc>
      </w:tr>
      <w:tr w:rsidR="009E074C">
        <w:trPr>
          <w:trHeight w:val="301"/>
        </w:trPr>
        <w:tc>
          <w:tcPr>
            <w:tcW w:w="547" w:type="dxa"/>
          </w:tcPr>
          <w:p w:rsidR="009E074C" w:rsidRDefault="003D052E">
            <w:pPr>
              <w:pStyle w:val="TableParagraph"/>
              <w:spacing w:before="21"/>
              <w:ind w:left="69"/>
              <w:rPr>
                <w:sz w:val="16"/>
              </w:rPr>
            </w:pPr>
            <w:r>
              <w:rPr>
                <w:color w:val="231F20"/>
                <w:sz w:val="16"/>
              </w:rPr>
              <w:t>97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Huichapan</w:t>
            </w:r>
          </w:p>
        </w:tc>
      </w:tr>
      <w:tr w:rsidR="009E074C">
        <w:trPr>
          <w:trHeight w:val="301"/>
        </w:trPr>
        <w:tc>
          <w:tcPr>
            <w:tcW w:w="547" w:type="dxa"/>
          </w:tcPr>
          <w:p w:rsidR="009E074C" w:rsidRDefault="003D052E">
            <w:pPr>
              <w:pStyle w:val="TableParagraph"/>
              <w:spacing w:before="21"/>
              <w:ind w:left="69"/>
              <w:rPr>
                <w:sz w:val="16"/>
              </w:rPr>
            </w:pPr>
            <w:r>
              <w:rPr>
                <w:color w:val="231F20"/>
                <w:sz w:val="16"/>
              </w:rPr>
              <w:t>98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del Occidente del Estado de Hidalgo</w:t>
            </w:r>
          </w:p>
        </w:tc>
      </w:tr>
      <w:tr w:rsidR="009E074C">
        <w:trPr>
          <w:trHeight w:val="301"/>
        </w:trPr>
        <w:tc>
          <w:tcPr>
            <w:tcW w:w="547" w:type="dxa"/>
          </w:tcPr>
          <w:p w:rsidR="009E074C" w:rsidRDefault="003D052E">
            <w:pPr>
              <w:pStyle w:val="TableParagraph"/>
              <w:spacing w:before="22"/>
              <w:ind w:left="69"/>
              <w:rPr>
                <w:sz w:val="16"/>
              </w:rPr>
            </w:pPr>
            <w:r>
              <w:rPr>
                <w:color w:val="231F20"/>
                <w:sz w:val="16"/>
              </w:rPr>
              <w:t>99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del Oriente del Estado de Hidalgo</w:t>
            </w:r>
          </w:p>
        </w:tc>
      </w:tr>
      <w:tr w:rsidR="009E074C">
        <w:trPr>
          <w:trHeight w:val="301"/>
        </w:trPr>
        <w:tc>
          <w:tcPr>
            <w:tcW w:w="547" w:type="dxa"/>
          </w:tcPr>
          <w:p w:rsidR="009E074C" w:rsidRDefault="003D052E">
            <w:pPr>
              <w:pStyle w:val="TableParagraph"/>
              <w:spacing w:before="22"/>
              <w:ind w:left="69"/>
              <w:rPr>
                <w:sz w:val="16"/>
              </w:rPr>
            </w:pPr>
            <w:r>
              <w:rPr>
                <w:color w:val="231F20"/>
                <w:sz w:val="16"/>
              </w:rPr>
              <w:t>100</w:t>
            </w:r>
          </w:p>
        </w:tc>
        <w:tc>
          <w:tcPr>
            <w:tcW w:w="1800" w:type="dxa"/>
            <w:vMerge w:val="restart"/>
          </w:tcPr>
          <w:p w:rsidR="009E074C" w:rsidRDefault="009E074C">
            <w:pPr>
              <w:pStyle w:val="TableParagraph"/>
              <w:rPr>
                <w:b/>
                <w:sz w:val="18"/>
              </w:rPr>
            </w:pPr>
          </w:p>
          <w:p w:rsidR="009E074C" w:rsidRDefault="009E074C">
            <w:pPr>
              <w:pStyle w:val="TableParagraph"/>
              <w:spacing w:before="3"/>
              <w:rPr>
                <w:b/>
                <w:sz w:val="25"/>
              </w:rPr>
            </w:pPr>
          </w:p>
          <w:p w:rsidR="009E074C" w:rsidRDefault="003D052E">
            <w:pPr>
              <w:pStyle w:val="TableParagraph"/>
              <w:ind w:left="69"/>
              <w:rPr>
                <w:sz w:val="16"/>
              </w:rPr>
            </w:pPr>
            <w:r>
              <w:rPr>
                <w:color w:val="231F20"/>
                <w:sz w:val="16"/>
              </w:rPr>
              <w:t>Jalisco</w:t>
            </w:r>
          </w:p>
        </w:tc>
        <w:tc>
          <w:tcPr>
            <w:tcW w:w="6365" w:type="dxa"/>
          </w:tcPr>
          <w:p w:rsidR="009E074C" w:rsidRDefault="003D052E">
            <w:pPr>
              <w:pStyle w:val="TableParagraph"/>
              <w:spacing w:before="22"/>
              <w:ind w:left="69"/>
              <w:rPr>
                <w:sz w:val="16"/>
              </w:rPr>
            </w:pPr>
            <w:r>
              <w:rPr>
                <w:color w:val="231F20"/>
                <w:sz w:val="16"/>
              </w:rPr>
              <w:t>Instituto Tecnológico de Ciudad Guzmán</w:t>
            </w:r>
          </w:p>
        </w:tc>
      </w:tr>
      <w:tr w:rsidR="009E074C">
        <w:trPr>
          <w:trHeight w:val="302"/>
        </w:trPr>
        <w:tc>
          <w:tcPr>
            <w:tcW w:w="547" w:type="dxa"/>
          </w:tcPr>
          <w:p w:rsidR="009E074C" w:rsidRDefault="003D052E">
            <w:pPr>
              <w:pStyle w:val="TableParagraph"/>
              <w:spacing w:before="22"/>
              <w:ind w:left="69"/>
              <w:rPr>
                <w:sz w:val="16"/>
              </w:rPr>
            </w:pPr>
            <w:r>
              <w:rPr>
                <w:color w:val="231F20"/>
                <w:sz w:val="16"/>
              </w:rPr>
              <w:t>101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Ocotlán</w:t>
            </w:r>
          </w:p>
        </w:tc>
      </w:tr>
      <w:tr w:rsidR="009E074C">
        <w:trPr>
          <w:trHeight w:val="301"/>
        </w:trPr>
        <w:tc>
          <w:tcPr>
            <w:tcW w:w="547" w:type="dxa"/>
          </w:tcPr>
          <w:p w:rsidR="009E074C" w:rsidRDefault="003D052E">
            <w:pPr>
              <w:pStyle w:val="TableParagraph"/>
              <w:spacing w:before="21"/>
              <w:ind w:left="69"/>
              <w:rPr>
                <w:sz w:val="16"/>
              </w:rPr>
            </w:pPr>
            <w:r>
              <w:rPr>
                <w:color w:val="231F20"/>
                <w:sz w:val="16"/>
              </w:rPr>
              <w:t>102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Tlajomulco</w:t>
            </w:r>
          </w:p>
        </w:tc>
      </w:tr>
      <w:tr w:rsidR="009E074C">
        <w:trPr>
          <w:trHeight w:val="301"/>
        </w:trPr>
        <w:tc>
          <w:tcPr>
            <w:tcW w:w="547" w:type="dxa"/>
          </w:tcPr>
          <w:p w:rsidR="009E074C" w:rsidRDefault="003D052E">
            <w:pPr>
              <w:pStyle w:val="TableParagraph"/>
              <w:spacing w:before="21"/>
              <w:ind w:left="69"/>
              <w:rPr>
                <w:sz w:val="16"/>
              </w:rPr>
            </w:pPr>
            <w:r>
              <w:rPr>
                <w:color w:val="231F20"/>
                <w:sz w:val="16"/>
              </w:rPr>
              <w:t>103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José Mario Molina Pasquel y Henríquez</w:t>
            </w:r>
          </w:p>
        </w:tc>
      </w:tr>
      <w:tr w:rsidR="009E074C">
        <w:trPr>
          <w:trHeight w:val="301"/>
        </w:trPr>
        <w:tc>
          <w:tcPr>
            <w:tcW w:w="547" w:type="dxa"/>
          </w:tcPr>
          <w:p w:rsidR="009E074C" w:rsidRDefault="003D052E">
            <w:pPr>
              <w:pStyle w:val="TableParagraph"/>
              <w:spacing w:before="21"/>
              <w:ind w:left="69"/>
              <w:rPr>
                <w:sz w:val="16"/>
              </w:rPr>
            </w:pPr>
            <w:r>
              <w:rPr>
                <w:color w:val="231F20"/>
                <w:sz w:val="16"/>
              </w:rPr>
              <w:t>104</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5"/>
              <w:rPr>
                <w:b/>
                <w:sz w:val="24"/>
              </w:rPr>
            </w:pPr>
          </w:p>
          <w:p w:rsidR="009E074C" w:rsidRDefault="003D052E">
            <w:pPr>
              <w:pStyle w:val="TableParagraph"/>
              <w:ind w:left="69"/>
              <w:rPr>
                <w:sz w:val="16"/>
              </w:rPr>
            </w:pPr>
            <w:r>
              <w:rPr>
                <w:color w:val="231F20"/>
                <w:sz w:val="16"/>
              </w:rPr>
              <w:t>Michoacán</w:t>
            </w:r>
          </w:p>
        </w:tc>
        <w:tc>
          <w:tcPr>
            <w:tcW w:w="6365" w:type="dxa"/>
          </w:tcPr>
          <w:p w:rsidR="009E074C" w:rsidRDefault="003D052E">
            <w:pPr>
              <w:pStyle w:val="TableParagraph"/>
              <w:spacing w:before="21"/>
              <w:ind w:left="69"/>
              <w:rPr>
                <w:sz w:val="16"/>
              </w:rPr>
            </w:pPr>
            <w:r>
              <w:rPr>
                <w:color w:val="231F20"/>
                <w:sz w:val="16"/>
              </w:rPr>
              <w:t>Instituto Tecnológico de Jiquilpan</w:t>
            </w:r>
          </w:p>
        </w:tc>
      </w:tr>
      <w:tr w:rsidR="009E074C">
        <w:trPr>
          <w:trHeight w:val="301"/>
        </w:trPr>
        <w:tc>
          <w:tcPr>
            <w:tcW w:w="547" w:type="dxa"/>
          </w:tcPr>
          <w:p w:rsidR="009E074C" w:rsidRDefault="003D052E">
            <w:pPr>
              <w:pStyle w:val="TableParagraph"/>
              <w:spacing w:before="22"/>
              <w:ind w:left="69"/>
              <w:rPr>
                <w:sz w:val="16"/>
              </w:rPr>
            </w:pPr>
            <w:r>
              <w:rPr>
                <w:color w:val="231F20"/>
                <w:sz w:val="16"/>
              </w:rPr>
              <w:t>105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La Piedad</w:t>
            </w:r>
          </w:p>
        </w:tc>
      </w:tr>
      <w:tr w:rsidR="009E074C">
        <w:trPr>
          <w:trHeight w:val="301"/>
        </w:trPr>
        <w:tc>
          <w:tcPr>
            <w:tcW w:w="547" w:type="dxa"/>
          </w:tcPr>
          <w:p w:rsidR="009E074C" w:rsidRDefault="003D052E">
            <w:pPr>
              <w:pStyle w:val="TableParagraph"/>
              <w:spacing w:before="22"/>
              <w:ind w:left="69"/>
              <w:rPr>
                <w:sz w:val="16"/>
              </w:rPr>
            </w:pPr>
            <w:r>
              <w:rPr>
                <w:color w:val="231F20"/>
                <w:sz w:val="16"/>
              </w:rPr>
              <w:t>106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Lázaro Cárdenas</w:t>
            </w:r>
          </w:p>
        </w:tc>
      </w:tr>
      <w:tr w:rsidR="009E074C">
        <w:trPr>
          <w:trHeight w:val="303"/>
        </w:trPr>
        <w:tc>
          <w:tcPr>
            <w:tcW w:w="547" w:type="dxa"/>
          </w:tcPr>
          <w:p w:rsidR="009E074C" w:rsidRDefault="003D052E">
            <w:pPr>
              <w:pStyle w:val="TableParagraph"/>
              <w:spacing w:before="22"/>
              <w:ind w:left="69"/>
              <w:rPr>
                <w:sz w:val="16"/>
              </w:rPr>
            </w:pPr>
            <w:r>
              <w:rPr>
                <w:color w:val="231F20"/>
                <w:sz w:val="16"/>
              </w:rPr>
              <w:t>107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Morelia</w:t>
            </w:r>
          </w:p>
        </w:tc>
      </w:tr>
      <w:tr w:rsidR="009E074C">
        <w:trPr>
          <w:trHeight w:val="301"/>
        </w:trPr>
        <w:tc>
          <w:tcPr>
            <w:tcW w:w="547" w:type="dxa"/>
          </w:tcPr>
          <w:p w:rsidR="009E074C" w:rsidRDefault="003D052E">
            <w:pPr>
              <w:pStyle w:val="TableParagraph"/>
              <w:spacing w:before="21"/>
              <w:ind w:left="69"/>
              <w:rPr>
                <w:sz w:val="16"/>
              </w:rPr>
            </w:pPr>
            <w:r>
              <w:rPr>
                <w:color w:val="231F20"/>
                <w:sz w:val="16"/>
              </w:rPr>
              <w:t>108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Valle de Morelia</w:t>
            </w:r>
          </w:p>
        </w:tc>
      </w:tr>
      <w:tr w:rsidR="009E074C">
        <w:trPr>
          <w:trHeight w:val="301"/>
        </w:trPr>
        <w:tc>
          <w:tcPr>
            <w:tcW w:w="547" w:type="dxa"/>
          </w:tcPr>
          <w:p w:rsidR="009E074C" w:rsidRDefault="003D052E">
            <w:pPr>
              <w:pStyle w:val="TableParagraph"/>
              <w:spacing w:before="21"/>
              <w:ind w:left="69"/>
              <w:rPr>
                <w:sz w:val="16"/>
              </w:rPr>
            </w:pPr>
            <w:r>
              <w:rPr>
                <w:color w:val="231F20"/>
                <w:sz w:val="16"/>
              </w:rPr>
              <w:t>109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Zitácuaro</w:t>
            </w:r>
          </w:p>
        </w:tc>
      </w:tr>
      <w:tr w:rsidR="009E074C">
        <w:trPr>
          <w:trHeight w:val="301"/>
        </w:trPr>
        <w:tc>
          <w:tcPr>
            <w:tcW w:w="547" w:type="dxa"/>
          </w:tcPr>
          <w:p w:rsidR="009E074C" w:rsidRDefault="003D052E">
            <w:pPr>
              <w:pStyle w:val="TableParagraph"/>
              <w:spacing w:before="21"/>
              <w:ind w:left="69"/>
              <w:rPr>
                <w:sz w:val="16"/>
              </w:rPr>
            </w:pPr>
            <w:r>
              <w:rPr>
                <w:color w:val="231F20"/>
                <w:sz w:val="16"/>
              </w:rPr>
              <w:t>110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Apatzingán</w:t>
            </w:r>
          </w:p>
        </w:tc>
      </w:tr>
      <w:tr w:rsidR="009E074C">
        <w:trPr>
          <w:trHeight w:val="301"/>
        </w:trPr>
        <w:tc>
          <w:tcPr>
            <w:tcW w:w="547" w:type="dxa"/>
          </w:tcPr>
          <w:p w:rsidR="009E074C" w:rsidRDefault="003D052E">
            <w:pPr>
              <w:pStyle w:val="TableParagraph"/>
              <w:spacing w:before="22"/>
              <w:ind w:left="69"/>
              <w:rPr>
                <w:sz w:val="16"/>
              </w:rPr>
            </w:pPr>
            <w:r>
              <w:rPr>
                <w:color w:val="231F20"/>
                <w:sz w:val="16"/>
              </w:rPr>
              <w:t>111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Ciudad Hidalgo</w:t>
            </w:r>
          </w:p>
        </w:tc>
      </w:tr>
      <w:tr w:rsidR="009E074C">
        <w:trPr>
          <w:trHeight w:val="301"/>
        </w:trPr>
        <w:tc>
          <w:tcPr>
            <w:tcW w:w="547" w:type="dxa"/>
          </w:tcPr>
          <w:p w:rsidR="009E074C" w:rsidRDefault="003D052E">
            <w:pPr>
              <w:pStyle w:val="TableParagraph"/>
              <w:spacing w:before="22"/>
              <w:ind w:left="69"/>
              <w:rPr>
                <w:sz w:val="16"/>
              </w:rPr>
            </w:pPr>
            <w:r>
              <w:rPr>
                <w:color w:val="231F20"/>
                <w:sz w:val="16"/>
              </w:rPr>
              <w:t>112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Coalcomán</w:t>
            </w:r>
          </w:p>
        </w:tc>
      </w:tr>
      <w:tr w:rsidR="009E074C">
        <w:trPr>
          <w:trHeight w:val="302"/>
        </w:trPr>
        <w:tc>
          <w:tcPr>
            <w:tcW w:w="547" w:type="dxa"/>
          </w:tcPr>
          <w:p w:rsidR="009E074C" w:rsidRDefault="003D052E">
            <w:pPr>
              <w:pStyle w:val="TableParagraph"/>
              <w:spacing w:before="22"/>
              <w:ind w:left="69"/>
              <w:rPr>
                <w:sz w:val="16"/>
              </w:rPr>
            </w:pPr>
            <w:r>
              <w:rPr>
                <w:color w:val="231F20"/>
                <w:sz w:val="16"/>
              </w:rPr>
              <w:t>113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Huetamo</w:t>
            </w:r>
          </w:p>
        </w:tc>
      </w:tr>
      <w:tr w:rsidR="009E074C">
        <w:trPr>
          <w:trHeight w:val="301"/>
        </w:trPr>
        <w:tc>
          <w:tcPr>
            <w:tcW w:w="547" w:type="dxa"/>
          </w:tcPr>
          <w:p w:rsidR="009E074C" w:rsidRDefault="003D052E">
            <w:pPr>
              <w:pStyle w:val="TableParagraph"/>
              <w:spacing w:before="21"/>
              <w:ind w:left="69"/>
              <w:rPr>
                <w:sz w:val="16"/>
              </w:rPr>
            </w:pPr>
            <w:r>
              <w:rPr>
                <w:color w:val="231F20"/>
                <w:sz w:val="16"/>
              </w:rPr>
              <w:t>114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Los Reyes</w:t>
            </w:r>
          </w:p>
        </w:tc>
      </w:tr>
      <w:tr w:rsidR="009E074C">
        <w:trPr>
          <w:trHeight w:val="301"/>
        </w:trPr>
        <w:tc>
          <w:tcPr>
            <w:tcW w:w="547" w:type="dxa"/>
          </w:tcPr>
          <w:p w:rsidR="009E074C" w:rsidRDefault="003D052E">
            <w:pPr>
              <w:pStyle w:val="TableParagraph"/>
              <w:spacing w:before="21"/>
              <w:ind w:left="69"/>
              <w:rPr>
                <w:sz w:val="16"/>
              </w:rPr>
            </w:pPr>
            <w:r>
              <w:rPr>
                <w:color w:val="231F20"/>
                <w:sz w:val="16"/>
              </w:rPr>
              <w:t>115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Pátzcuaro</w:t>
            </w:r>
          </w:p>
        </w:tc>
      </w:tr>
      <w:tr w:rsidR="009E074C">
        <w:trPr>
          <w:trHeight w:val="301"/>
        </w:trPr>
        <w:tc>
          <w:tcPr>
            <w:tcW w:w="547" w:type="dxa"/>
          </w:tcPr>
          <w:p w:rsidR="009E074C" w:rsidRDefault="003D052E">
            <w:pPr>
              <w:pStyle w:val="TableParagraph"/>
              <w:spacing w:before="21"/>
              <w:ind w:left="69"/>
              <w:rPr>
                <w:sz w:val="16"/>
              </w:rPr>
            </w:pPr>
            <w:r>
              <w:rPr>
                <w:color w:val="231F20"/>
                <w:sz w:val="16"/>
              </w:rPr>
              <w:t>116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Puruándiro</w:t>
            </w:r>
          </w:p>
        </w:tc>
      </w:tr>
      <w:tr w:rsidR="009E074C">
        <w:trPr>
          <w:trHeight w:val="301"/>
        </w:trPr>
        <w:tc>
          <w:tcPr>
            <w:tcW w:w="547" w:type="dxa"/>
          </w:tcPr>
          <w:p w:rsidR="009E074C" w:rsidRDefault="003D052E">
            <w:pPr>
              <w:pStyle w:val="TableParagraph"/>
              <w:spacing w:before="22"/>
              <w:ind w:left="69"/>
              <w:rPr>
                <w:sz w:val="16"/>
              </w:rPr>
            </w:pPr>
            <w:r>
              <w:rPr>
                <w:color w:val="231F20"/>
                <w:sz w:val="16"/>
              </w:rPr>
              <w:t>117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Tacámbaro</w:t>
            </w:r>
          </w:p>
        </w:tc>
      </w:tr>
      <w:tr w:rsidR="009E074C">
        <w:trPr>
          <w:trHeight w:val="301"/>
        </w:trPr>
        <w:tc>
          <w:tcPr>
            <w:tcW w:w="547" w:type="dxa"/>
          </w:tcPr>
          <w:p w:rsidR="009E074C" w:rsidRDefault="003D052E">
            <w:pPr>
              <w:pStyle w:val="TableParagraph"/>
              <w:spacing w:before="22"/>
              <w:ind w:left="69"/>
              <w:rPr>
                <w:sz w:val="16"/>
              </w:rPr>
            </w:pPr>
            <w:r>
              <w:rPr>
                <w:color w:val="231F20"/>
                <w:sz w:val="16"/>
              </w:rPr>
              <w:t>118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Uruapan</w:t>
            </w:r>
          </w:p>
        </w:tc>
      </w:tr>
      <w:tr w:rsidR="009E074C">
        <w:trPr>
          <w:trHeight w:val="303"/>
        </w:trPr>
        <w:tc>
          <w:tcPr>
            <w:tcW w:w="547" w:type="dxa"/>
          </w:tcPr>
          <w:p w:rsidR="009E074C" w:rsidRDefault="003D052E">
            <w:pPr>
              <w:pStyle w:val="TableParagraph"/>
              <w:spacing w:before="22"/>
              <w:ind w:left="69"/>
              <w:rPr>
                <w:sz w:val="16"/>
              </w:rPr>
            </w:pPr>
            <w:r>
              <w:rPr>
                <w:color w:val="231F20"/>
                <w:sz w:val="16"/>
              </w:rPr>
              <w:t>119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Zamora</w:t>
            </w:r>
          </w:p>
        </w:tc>
      </w:tr>
      <w:tr w:rsidR="009E074C">
        <w:trPr>
          <w:trHeight w:val="301"/>
        </w:trPr>
        <w:tc>
          <w:tcPr>
            <w:tcW w:w="547" w:type="dxa"/>
          </w:tcPr>
          <w:p w:rsidR="009E074C" w:rsidRDefault="003D052E">
            <w:pPr>
              <w:pStyle w:val="TableParagraph"/>
              <w:spacing w:before="21"/>
              <w:ind w:left="69"/>
              <w:rPr>
                <w:sz w:val="16"/>
              </w:rPr>
            </w:pPr>
            <w:r>
              <w:rPr>
                <w:color w:val="231F20"/>
                <w:sz w:val="16"/>
              </w:rPr>
              <w:t>120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P'urhépecha</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3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32" name="Line 77"/>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 name="Line 76"/>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1F292" id="Group 75"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">
                <v:line id="Line 77"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zy8YAAADcAAAADwAAAGRycy9kb3ducmV2LnhtbESPQWvCQBSE74X+h+UJvdWNEaukbqQE&#10;hEKhqBXa42v2uQnJvg3ZVaO/3hUKPQ4z8w2zXA22FSfqfe1YwWScgCAuna7ZKNh/rZ8XIHxA1tg6&#10;JgUX8rDKHx+WmGl35i2ddsGICGGfoYIqhC6T0pcVWfRj1xFH7+B6iyHK3kjd4znCbSvTJHmRFmuO&#10;CxV2VFRUNrujVdBcv3+6xGyKz49fM5tP02LhDhelnkbD2yuIQEP4D/+137WCdJrC/Uw8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G88vGAAAA3AAAAA8AAAAAAAAA&#10;AAAAAAAAoQIAAGRycy9kb3ducmV2LnhtbFBLBQYAAAAABAAEAPkAAACUAwAAAAA=&#10;" strokecolor="#231f20" strokeweight=".72pt"/>
                <v:line id="Line 76"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TBMYAAADcAAAADwAAAGRycy9kb3ducmV2LnhtbESPQWvCQBSE7wX/w/IEb3VjpEVSV5GC&#10;oOCh1Rzs7ZF9ZoPZtzG7NdFf3xWEHoeZ+YaZL3tbiyu1vnKsYDJOQBAXTldcKsgP69cZCB+QNdaO&#10;ScGNPCwXg5c5Ztp1/E3XfShFhLDPUIEJocmk9IUhi37sGuLonVxrMUTZllK32EW4rWWaJO/SYsVx&#10;wWBDn4aK8/7XKrgcL2/3Lt19+dMaN6vqZ2vycqvUaNivPkAE6sN/+NneaAXpdAq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tEwT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47"/>
        <w:gridCol w:w="1800"/>
        <w:gridCol w:w="6365"/>
      </w:tblGrid>
      <w:tr w:rsidR="009E074C">
        <w:trPr>
          <w:trHeight w:val="310"/>
        </w:trPr>
        <w:tc>
          <w:tcPr>
            <w:tcW w:w="547" w:type="dxa"/>
          </w:tcPr>
          <w:p w:rsidR="009E074C" w:rsidRDefault="003D052E">
            <w:pPr>
              <w:pStyle w:val="TableParagraph"/>
              <w:spacing w:before="23"/>
              <w:ind w:left="143"/>
              <w:rPr>
                <w:b/>
                <w:sz w:val="16"/>
              </w:rPr>
            </w:pPr>
            <w:r>
              <w:rPr>
                <w:b/>
                <w:color w:val="231F20"/>
                <w:sz w:val="16"/>
              </w:rPr>
              <w:t>No.</w:t>
            </w:r>
          </w:p>
        </w:tc>
        <w:tc>
          <w:tcPr>
            <w:tcW w:w="1800" w:type="dxa"/>
          </w:tcPr>
          <w:p w:rsidR="009E074C" w:rsidRDefault="003D052E">
            <w:pPr>
              <w:pStyle w:val="TableParagraph"/>
              <w:spacing w:before="23"/>
              <w:ind w:left="605"/>
              <w:rPr>
                <w:b/>
                <w:sz w:val="16"/>
              </w:rPr>
            </w:pPr>
            <w:r>
              <w:rPr>
                <w:b/>
                <w:color w:val="231F20"/>
                <w:sz w:val="16"/>
              </w:rPr>
              <w:t>Entidad</w:t>
            </w:r>
          </w:p>
        </w:tc>
        <w:tc>
          <w:tcPr>
            <w:tcW w:w="6365" w:type="dxa"/>
          </w:tcPr>
          <w:p w:rsidR="009E074C" w:rsidRDefault="003D052E">
            <w:pPr>
              <w:pStyle w:val="TableParagraph"/>
              <w:spacing w:before="23"/>
              <w:ind w:left="2405" w:right="2392"/>
              <w:jc w:val="center"/>
              <w:rPr>
                <w:b/>
                <w:sz w:val="16"/>
              </w:rPr>
            </w:pPr>
            <w:r>
              <w:rPr>
                <w:b/>
                <w:color w:val="231F20"/>
                <w:sz w:val="16"/>
              </w:rPr>
              <w:t>Nombre de Instituto</w:t>
            </w:r>
          </w:p>
        </w:tc>
      </w:tr>
      <w:tr w:rsidR="009E074C">
        <w:trPr>
          <w:trHeight w:val="293"/>
        </w:trPr>
        <w:tc>
          <w:tcPr>
            <w:tcW w:w="547" w:type="dxa"/>
          </w:tcPr>
          <w:p w:rsidR="009E074C" w:rsidRDefault="003D052E">
            <w:pPr>
              <w:pStyle w:val="TableParagraph"/>
              <w:spacing w:before="21"/>
              <w:ind w:left="69"/>
              <w:rPr>
                <w:sz w:val="16"/>
              </w:rPr>
            </w:pPr>
            <w:r>
              <w:rPr>
                <w:color w:val="231F20"/>
                <w:sz w:val="16"/>
              </w:rPr>
              <w:t>121</w:t>
            </w:r>
          </w:p>
        </w:tc>
        <w:tc>
          <w:tcPr>
            <w:tcW w:w="1800" w:type="dxa"/>
            <w:vMerge w:val="restart"/>
          </w:tcPr>
          <w:p w:rsidR="009E074C" w:rsidRDefault="009E074C">
            <w:pPr>
              <w:pStyle w:val="TableParagraph"/>
              <w:rPr>
                <w:b/>
                <w:sz w:val="18"/>
              </w:rPr>
            </w:pPr>
          </w:p>
          <w:p w:rsidR="009E074C" w:rsidRDefault="003D052E">
            <w:pPr>
              <w:pStyle w:val="TableParagraph"/>
              <w:spacing w:before="124"/>
              <w:ind w:left="69"/>
              <w:rPr>
                <w:sz w:val="16"/>
              </w:rPr>
            </w:pPr>
            <w:r>
              <w:rPr>
                <w:color w:val="231F20"/>
                <w:sz w:val="16"/>
              </w:rPr>
              <w:t>Morelos</w:t>
            </w:r>
          </w:p>
        </w:tc>
        <w:tc>
          <w:tcPr>
            <w:tcW w:w="6365" w:type="dxa"/>
          </w:tcPr>
          <w:p w:rsidR="009E074C" w:rsidRDefault="003D052E">
            <w:pPr>
              <w:pStyle w:val="TableParagraph"/>
              <w:spacing w:before="21"/>
              <w:ind w:left="69"/>
              <w:rPr>
                <w:sz w:val="16"/>
              </w:rPr>
            </w:pPr>
            <w:r>
              <w:rPr>
                <w:color w:val="231F20"/>
                <w:sz w:val="16"/>
              </w:rPr>
              <w:t>Centro Nacional de Investigación y Desarrollo Tecnológico</w:t>
            </w:r>
          </w:p>
        </w:tc>
      </w:tr>
      <w:tr w:rsidR="009E074C">
        <w:trPr>
          <w:trHeight w:val="294"/>
        </w:trPr>
        <w:tc>
          <w:tcPr>
            <w:tcW w:w="547" w:type="dxa"/>
          </w:tcPr>
          <w:p w:rsidR="009E074C" w:rsidRDefault="003D052E">
            <w:pPr>
              <w:pStyle w:val="TableParagraph"/>
              <w:spacing w:before="22"/>
              <w:ind w:left="69"/>
              <w:rPr>
                <w:sz w:val="16"/>
              </w:rPr>
            </w:pPr>
            <w:r>
              <w:rPr>
                <w:color w:val="231F20"/>
                <w:sz w:val="16"/>
              </w:rPr>
              <w:t>122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Cuautla</w:t>
            </w:r>
          </w:p>
        </w:tc>
      </w:tr>
      <w:tr w:rsidR="009E074C">
        <w:trPr>
          <w:trHeight w:val="293"/>
        </w:trPr>
        <w:tc>
          <w:tcPr>
            <w:tcW w:w="547" w:type="dxa"/>
          </w:tcPr>
          <w:p w:rsidR="009E074C" w:rsidRDefault="003D052E">
            <w:pPr>
              <w:pStyle w:val="TableParagraph"/>
              <w:spacing w:before="21"/>
              <w:ind w:left="69"/>
              <w:rPr>
                <w:sz w:val="16"/>
              </w:rPr>
            </w:pPr>
            <w:r>
              <w:rPr>
                <w:color w:val="231F20"/>
                <w:sz w:val="16"/>
              </w:rPr>
              <w:t>123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Zacatepec</w:t>
            </w:r>
          </w:p>
        </w:tc>
      </w:tr>
      <w:tr w:rsidR="009E074C">
        <w:trPr>
          <w:trHeight w:val="294"/>
        </w:trPr>
        <w:tc>
          <w:tcPr>
            <w:tcW w:w="547" w:type="dxa"/>
          </w:tcPr>
          <w:p w:rsidR="009E074C" w:rsidRDefault="003D052E">
            <w:pPr>
              <w:pStyle w:val="TableParagraph"/>
              <w:spacing w:before="22"/>
              <w:ind w:left="69"/>
              <w:rPr>
                <w:sz w:val="16"/>
              </w:rPr>
            </w:pPr>
            <w:r>
              <w:rPr>
                <w:color w:val="231F20"/>
                <w:sz w:val="16"/>
              </w:rPr>
              <w:t>124</w:t>
            </w:r>
          </w:p>
        </w:tc>
        <w:tc>
          <w:tcPr>
            <w:tcW w:w="1800" w:type="dxa"/>
            <w:vMerge w:val="restart"/>
          </w:tcPr>
          <w:p w:rsidR="009E074C" w:rsidRDefault="009E074C">
            <w:pPr>
              <w:pStyle w:val="TableParagraph"/>
              <w:rPr>
                <w:b/>
                <w:sz w:val="18"/>
              </w:rPr>
            </w:pPr>
          </w:p>
          <w:p w:rsidR="009E074C" w:rsidRDefault="009E074C">
            <w:pPr>
              <w:pStyle w:val="TableParagraph"/>
              <w:spacing w:before="2"/>
              <w:rPr>
                <w:b/>
                <w:sz w:val="24"/>
              </w:rPr>
            </w:pPr>
          </w:p>
          <w:p w:rsidR="009E074C" w:rsidRDefault="003D052E">
            <w:pPr>
              <w:pStyle w:val="TableParagraph"/>
              <w:ind w:left="69"/>
              <w:rPr>
                <w:sz w:val="16"/>
              </w:rPr>
            </w:pPr>
            <w:r>
              <w:rPr>
                <w:color w:val="231F20"/>
                <w:sz w:val="16"/>
              </w:rPr>
              <w:t>Nayarit</w:t>
            </w:r>
          </w:p>
        </w:tc>
        <w:tc>
          <w:tcPr>
            <w:tcW w:w="6365" w:type="dxa"/>
          </w:tcPr>
          <w:p w:rsidR="009E074C" w:rsidRDefault="003D052E">
            <w:pPr>
              <w:pStyle w:val="TableParagraph"/>
              <w:spacing w:before="22"/>
              <w:ind w:left="69"/>
              <w:rPr>
                <w:sz w:val="16"/>
              </w:rPr>
            </w:pPr>
            <w:r>
              <w:rPr>
                <w:color w:val="231F20"/>
                <w:sz w:val="16"/>
              </w:rPr>
              <w:t>Instituto Tecnológico de Bahía de Banderas</w:t>
            </w:r>
          </w:p>
        </w:tc>
      </w:tr>
      <w:tr w:rsidR="009E074C">
        <w:trPr>
          <w:trHeight w:val="293"/>
        </w:trPr>
        <w:tc>
          <w:tcPr>
            <w:tcW w:w="547" w:type="dxa"/>
          </w:tcPr>
          <w:p w:rsidR="009E074C" w:rsidRDefault="003D052E">
            <w:pPr>
              <w:pStyle w:val="TableParagraph"/>
              <w:spacing w:before="21"/>
              <w:ind w:left="69"/>
              <w:rPr>
                <w:sz w:val="16"/>
              </w:rPr>
            </w:pPr>
            <w:r>
              <w:rPr>
                <w:color w:val="231F20"/>
                <w:sz w:val="16"/>
              </w:rPr>
              <w:t>125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Tepic</w:t>
            </w:r>
          </w:p>
        </w:tc>
      </w:tr>
      <w:tr w:rsidR="009E074C">
        <w:trPr>
          <w:trHeight w:val="294"/>
        </w:trPr>
        <w:tc>
          <w:tcPr>
            <w:tcW w:w="547" w:type="dxa"/>
          </w:tcPr>
          <w:p w:rsidR="009E074C" w:rsidRDefault="003D052E">
            <w:pPr>
              <w:pStyle w:val="TableParagraph"/>
              <w:spacing w:before="22"/>
              <w:ind w:left="69"/>
              <w:rPr>
                <w:sz w:val="16"/>
              </w:rPr>
            </w:pPr>
            <w:r>
              <w:rPr>
                <w:color w:val="231F20"/>
                <w:sz w:val="16"/>
              </w:rPr>
              <w:t>126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del Norte de Nayarit</w:t>
            </w:r>
          </w:p>
        </w:tc>
      </w:tr>
      <w:tr w:rsidR="009E074C">
        <w:trPr>
          <w:trHeight w:val="293"/>
        </w:trPr>
        <w:tc>
          <w:tcPr>
            <w:tcW w:w="547" w:type="dxa"/>
          </w:tcPr>
          <w:p w:rsidR="009E074C" w:rsidRDefault="003D052E">
            <w:pPr>
              <w:pStyle w:val="TableParagraph"/>
              <w:spacing w:before="21"/>
              <w:ind w:left="69"/>
              <w:rPr>
                <w:sz w:val="16"/>
              </w:rPr>
            </w:pPr>
            <w:r>
              <w:rPr>
                <w:color w:val="231F20"/>
                <w:sz w:val="16"/>
              </w:rPr>
              <w:t>127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del Sur de Nayarit</w:t>
            </w:r>
          </w:p>
        </w:tc>
      </w:tr>
      <w:tr w:rsidR="009E074C">
        <w:trPr>
          <w:trHeight w:val="294"/>
        </w:trPr>
        <w:tc>
          <w:tcPr>
            <w:tcW w:w="547" w:type="dxa"/>
          </w:tcPr>
          <w:p w:rsidR="009E074C" w:rsidRDefault="003D052E">
            <w:pPr>
              <w:pStyle w:val="TableParagraph"/>
              <w:spacing w:before="22"/>
              <w:ind w:left="69"/>
              <w:rPr>
                <w:sz w:val="16"/>
              </w:rPr>
            </w:pPr>
            <w:r>
              <w:rPr>
                <w:color w:val="231F20"/>
                <w:sz w:val="16"/>
              </w:rPr>
              <w:t>128</w:t>
            </w:r>
          </w:p>
        </w:tc>
        <w:tc>
          <w:tcPr>
            <w:tcW w:w="1800" w:type="dxa"/>
            <w:vMerge w:val="restart"/>
          </w:tcPr>
          <w:p w:rsidR="009E074C" w:rsidRDefault="009E074C">
            <w:pPr>
              <w:pStyle w:val="TableParagraph"/>
              <w:spacing w:before="4"/>
              <w:rPr>
                <w:b/>
                <w:sz w:val="15"/>
              </w:rPr>
            </w:pPr>
          </w:p>
          <w:p w:rsidR="009E074C" w:rsidRDefault="003D052E">
            <w:pPr>
              <w:pStyle w:val="TableParagraph"/>
              <w:ind w:left="69"/>
              <w:rPr>
                <w:sz w:val="16"/>
              </w:rPr>
            </w:pPr>
            <w:r>
              <w:rPr>
                <w:color w:val="231F20"/>
                <w:sz w:val="16"/>
              </w:rPr>
              <w:t>Nuevo León</w:t>
            </w:r>
          </w:p>
        </w:tc>
        <w:tc>
          <w:tcPr>
            <w:tcW w:w="6365" w:type="dxa"/>
          </w:tcPr>
          <w:p w:rsidR="009E074C" w:rsidRDefault="003D052E">
            <w:pPr>
              <w:pStyle w:val="TableParagraph"/>
              <w:spacing w:before="22"/>
              <w:ind w:left="69"/>
              <w:rPr>
                <w:sz w:val="16"/>
              </w:rPr>
            </w:pPr>
            <w:r>
              <w:rPr>
                <w:color w:val="231F20"/>
                <w:sz w:val="16"/>
              </w:rPr>
              <w:t>Instituto Tecnológico de Linares</w:t>
            </w:r>
          </w:p>
        </w:tc>
      </w:tr>
      <w:tr w:rsidR="009E074C">
        <w:trPr>
          <w:trHeight w:val="293"/>
        </w:trPr>
        <w:tc>
          <w:tcPr>
            <w:tcW w:w="547" w:type="dxa"/>
          </w:tcPr>
          <w:p w:rsidR="009E074C" w:rsidRDefault="003D052E">
            <w:pPr>
              <w:pStyle w:val="TableParagraph"/>
              <w:spacing w:before="21"/>
              <w:ind w:left="69"/>
              <w:rPr>
                <w:sz w:val="16"/>
              </w:rPr>
            </w:pPr>
            <w:r>
              <w:rPr>
                <w:color w:val="231F20"/>
                <w:sz w:val="16"/>
              </w:rPr>
              <w:t>129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Nuevo León</w:t>
            </w:r>
          </w:p>
        </w:tc>
      </w:tr>
      <w:tr w:rsidR="009E074C">
        <w:trPr>
          <w:trHeight w:val="294"/>
        </w:trPr>
        <w:tc>
          <w:tcPr>
            <w:tcW w:w="547" w:type="dxa"/>
          </w:tcPr>
          <w:p w:rsidR="009E074C" w:rsidRDefault="003D052E">
            <w:pPr>
              <w:pStyle w:val="TableParagraph"/>
              <w:spacing w:before="22"/>
              <w:ind w:left="69"/>
              <w:rPr>
                <w:sz w:val="16"/>
              </w:rPr>
            </w:pPr>
            <w:r>
              <w:rPr>
                <w:color w:val="231F20"/>
                <w:sz w:val="16"/>
              </w:rPr>
              <w:t>130</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8"/>
              <w:rPr>
                <w:b/>
                <w:sz w:val="23"/>
              </w:rPr>
            </w:pPr>
          </w:p>
          <w:p w:rsidR="009E074C" w:rsidRDefault="003D052E">
            <w:pPr>
              <w:pStyle w:val="TableParagraph"/>
              <w:ind w:left="69"/>
              <w:rPr>
                <w:sz w:val="16"/>
              </w:rPr>
            </w:pPr>
            <w:r>
              <w:rPr>
                <w:color w:val="231F20"/>
                <w:sz w:val="16"/>
              </w:rPr>
              <w:t>Oaxaca</w:t>
            </w:r>
          </w:p>
        </w:tc>
        <w:tc>
          <w:tcPr>
            <w:tcW w:w="6365" w:type="dxa"/>
          </w:tcPr>
          <w:p w:rsidR="009E074C" w:rsidRDefault="003D052E">
            <w:pPr>
              <w:pStyle w:val="TableParagraph"/>
              <w:spacing w:before="22"/>
              <w:ind w:left="69"/>
              <w:rPr>
                <w:sz w:val="16"/>
              </w:rPr>
            </w:pPr>
            <w:r>
              <w:rPr>
                <w:color w:val="231F20"/>
                <w:sz w:val="16"/>
              </w:rPr>
              <w:t>Instituto Tecnológico de Comitancillo</w:t>
            </w:r>
          </w:p>
        </w:tc>
      </w:tr>
      <w:tr w:rsidR="009E074C">
        <w:trPr>
          <w:trHeight w:val="293"/>
        </w:trPr>
        <w:tc>
          <w:tcPr>
            <w:tcW w:w="547" w:type="dxa"/>
          </w:tcPr>
          <w:p w:rsidR="009E074C" w:rsidRDefault="003D052E">
            <w:pPr>
              <w:pStyle w:val="TableParagraph"/>
              <w:spacing w:before="21"/>
              <w:ind w:left="69"/>
              <w:rPr>
                <w:sz w:val="16"/>
              </w:rPr>
            </w:pPr>
            <w:r>
              <w:rPr>
                <w:color w:val="231F20"/>
                <w:sz w:val="16"/>
              </w:rPr>
              <w:t>131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Istmo</w:t>
            </w:r>
          </w:p>
        </w:tc>
      </w:tr>
      <w:tr w:rsidR="009E074C">
        <w:trPr>
          <w:trHeight w:val="294"/>
        </w:trPr>
        <w:tc>
          <w:tcPr>
            <w:tcW w:w="547" w:type="dxa"/>
          </w:tcPr>
          <w:p w:rsidR="009E074C" w:rsidRDefault="003D052E">
            <w:pPr>
              <w:pStyle w:val="TableParagraph"/>
              <w:spacing w:before="22"/>
              <w:ind w:left="69"/>
              <w:rPr>
                <w:sz w:val="16"/>
              </w:rPr>
            </w:pPr>
            <w:r>
              <w:rPr>
                <w:color w:val="231F20"/>
                <w:sz w:val="16"/>
              </w:rPr>
              <w:t>132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La Cuenca del Papaloapan</w:t>
            </w:r>
          </w:p>
        </w:tc>
      </w:tr>
      <w:tr w:rsidR="009E074C">
        <w:trPr>
          <w:trHeight w:val="293"/>
        </w:trPr>
        <w:tc>
          <w:tcPr>
            <w:tcW w:w="547" w:type="dxa"/>
          </w:tcPr>
          <w:p w:rsidR="009E074C" w:rsidRDefault="003D052E">
            <w:pPr>
              <w:pStyle w:val="TableParagraph"/>
              <w:spacing w:before="21"/>
              <w:ind w:left="69"/>
              <w:rPr>
                <w:sz w:val="16"/>
              </w:rPr>
            </w:pPr>
            <w:r>
              <w:rPr>
                <w:color w:val="231F20"/>
                <w:sz w:val="16"/>
              </w:rPr>
              <w:t>133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Oaxaca</w:t>
            </w:r>
          </w:p>
        </w:tc>
      </w:tr>
      <w:tr w:rsidR="009E074C">
        <w:trPr>
          <w:trHeight w:val="294"/>
        </w:trPr>
        <w:tc>
          <w:tcPr>
            <w:tcW w:w="547" w:type="dxa"/>
          </w:tcPr>
          <w:p w:rsidR="009E074C" w:rsidRDefault="003D052E">
            <w:pPr>
              <w:pStyle w:val="TableParagraph"/>
              <w:spacing w:before="22"/>
              <w:ind w:left="69"/>
              <w:rPr>
                <w:sz w:val="16"/>
              </w:rPr>
            </w:pPr>
            <w:r>
              <w:rPr>
                <w:color w:val="231F20"/>
                <w:sz w:val="16"/>
              </w:rPr>
              <w:t>134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Pinotepa</w:t>
            </w:r>
          </w:p>
        </w:tc>
      </w:tr>
      <w:tr w:rsidR="009E074C">
        <w:trPr>
          <w:trHeight w:val="293"/>
        </w:trPr>
        <w:tc>
          <w:tcPr>
            <w:tcW w:w="547" w:type="dxa"/>
          </w:tcPr>
          <w:p w:rsidR="009E074C" w:rsidRDefault="003D052E">
            <w:pPr>
              <w:pStyle w:val="TableParagraph"/>
              <w:spacing w:before="21"/>
              <w:ind w:left="69"/>
              <w:rPr>
                <w:sz w:val="16"/>
              </w:rPr>
            </w:pPr>
            <w:r>
              <w:rPr>
                <w:color w:val="231F20"/>
                <w:sz w:val="16"/>
              </w:rPr>
              <w:t>135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Pochutla</w:t>
            </w:r>
          </w:p>
        </w:tc>
      </w:tr>
      <w:tr w:rsidR="009E074C">
        <w:trPr>
          <w:trHeight w:val="294"/>
        </w:trPr>
        <w:tc>
          <w:tcPr>
            <w:tcW w:w="547" w:type="dxa"/>
          </w:tcPr>
          <w:p w:rsidR="009E074C" w:rsidRDefault="003D052E">
            <w:pPr>
              <w:pStyle w:val="TableParagraph"/>
              <w:spacing w:before="22"/>
              <w:ind w:left="69"/>
              <w:rPr>
                <w:sz w:val="16"/>
              </w:rPr>
            </w:pPr>
            <w:r>
              <w:rPr>
                <w:color w:val="231F20"/>
                <w:sz w:val="16"/>
              </w:rPr>
              <w:t>136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Salina Cruz</w:t>
            </w:r>
          </w:p>
        </w:tc>
      </w:tr>
      <w:tr w:rsidR="009E074C">
        <w:trPr>
          <w:trHeight w:val="293"/>
        </w:trPr>
        <w:tc>
          <w:tcPr>
            <w:tcW w:w="547" w:type="dxa"/>
          </w:tcPr>
          <w:p w:rsidR="009E074C" w:rsidRDefault="003D052E">
            <w:pPr>
              <w:pStyle w:val="TableParagraph"/>
              <w:spacing w:before="21"/>
              <w:ind w:left="69"/>
              <w:rPr>
                <w:sz w:val="16"/>
              </w:rPr>
            </w:pPr>
            <w:r>
              <w:rPr>
                <w:color w:val="231F20"/>
                <w:sz w:val="16"/>
              </w:rPr>
              <w:t>137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Tlaxiaco</w:t>
            </w:r>
          </w:p>
        </w:tc>
      </w:tr>
      <w:tr w:rsidR="009E074C">
        <w:trPr>
          <w:trHeight w:val="294"/>
        </w:trPr>
        <w:tc>
          <w:tcPr>
            <w:tcW w:w="547" w:type="dxa"/>
          </w:tcPr>
          <w:p w:rsidR="009E074C" w:rsidRDefault="003D052E">
            <w:pPr>
              <w:pStyle w:val="TableParagraph"/>
              <w:spacing w:before="22"/>
              <w:ind w:left="69"/>
              <w:rPr>
                <w:sz w:val="16"/>
              </w:rPr>
            </w:pPr>
            <w:r>
              <w:rPr>
                <w:color w:val="231F20"/>
                <w:sz w:val="16"/>
              </w:rPr>
              <w:t>138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Tuxtepec</w:t>
            </w:r>
          </w:p>
        </w:tc>
      </w:tr>
      <w:tr w:rsidR="009E074C">
        <w:trPr>
          <w:trHeight w:val="293"/>
        </w:trPr>
        <w:tc>
          <w:tcPr>
            <w:tcW w:w="547" w:type="dxa"/>
          </w:tcPr>
          <w:p w:rsidR="009E074C" w:rsidRDefault="003D052E">
            <w:pPr>
              <w:pStyle w:val="TableParagraph"/>
              <w:spacing w:before="21"/>
              <w:ind w:left="69"/>
              <w:rPr>
                <w:sz w:val="16"/>
              </w:rPr>
            </w:pPr>
            <w:r>
              <w:rPr>
                <w:color w:val="231F20"/>
                <w:sz w:val="16"/>
              </w:rPr>
              <w:t>139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del Valle de Etla</w:t>
            </w:r>
          </w:p>
        </w:tc>
      </w:tr>
      <w:tr w:rsidR="009E074C">
        <w:trPr>
          <w:trHeight w:val="294"/>
        </w:trPr>
        <w:tc>
          <w:tcPr>
            <w:tcW w:w="547" w:type="dxa"/>
          </w:tcPr>
          <w:p w:rsidR="009E074C" w:rsidRDefault="003D052E">
            <w:pPr>
              <w:pStyle w:val="TableParagraph"/>
              <w:spacing w:before="22"/>
              <w:ind w:left="69"/>
              <w:rPr>
                <w:sz w:val="16"/>
              </w:rPr>
            </w:pPr>
            <w:r>
              <w:rPr>
                <w:color w:val="231F20"/>
                <w:sz w:val="16"/>
              </w:rPr>
              <w:t>140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del Valle de Oaxaca</w:t>
            </w:r>
          </w:p>
        </w:tc>
      </w:tr>
      <w:tr w:rsidR="009E074C">
        <w:trPr>
          <w:trHeight w:val="293"/>
        </w:trPr>
        <w:tc>
          <w:tcPr>
            <w:tcW w:w="547" w:type="dxa"/>
          </w:tcPr>
          <w:p w:rsidR="009E074C" w:rsidRDefault="003D052E">
            <w:pPr>
              <w:pStyle w:val="TableParagraph"/>
              <w:spacing w:before="21"/>
              <w:ind w:left="69"/>
              <w:rPr>
                <w:sz w:val="16"/>
              </w:rPr>
            </w:pPr>
            <w:r>
              <w:rPr>
                <w:color w:val="231F20"/>
                <w:sz w:val="16"/>
              </w:rPr>
              <w:t>141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Teposcolula</w:t>
            </w:r>
          </w:p>
        </w:tc>
      </w:tr>
      <w:tr w:rsidR="009E074C">
        <w:trPr>
          <w:trHeight w:val="294"/>
        </w:trPr>
        <w:tc>
          <w:tcPr>
            <w:tcW w:w="547" w:type="dxa"/>
          </w:tcPr>
          <w:p w:rsidR="009E074C" w:rsidRDefault="003D052E">
            <w:pPr>
              <w:pStyle w:val="TableParagraph"/>
              <w:spacing w:before="22"/>
              <w:ind w:left="69"/>
              <w:rPr>
                <w:sz w:val="16"/>
              </w:rPr>
            </w:pPr>
            <w:r>
              <w:rPr>
                <w:color w:val="231F20"/>
                <w:sz w:val="16"/>
              </w:rPr>
              <w:t>142</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7"/>
              <w:rPr>
                <w:b/>
                <w:sz w:val="14"/>
              </w:rPr>
            </w:pPr>
          </w:p>
          <w:p w:rsidR="009E074C" w:rsidRDefault="003D052E">
            <w:pPr>
              <w:pStyle w:val="TableParagraph"/>
              <w:ind w:left="69"/>
              <w:rPr>
                <w:sz w:val="16"/>
              </w:rPr>
            </w:pPr>
            <w:r>
              <w:rPr>
                <w:color w:val="231F20"/>
                <w:sz w:val="16"/>
              </w:rPr>
              <w:t>Puebla</w:t>
            </w:r>
          </w:p>
        </w:tc>
        <w:tc>
          <w:tcPr>
            <w:tcW w:w="6365" w:type="dxa"/>
          </w:tcPr>
          <w:p w:rsidR="009E074C" w:rsidRDefault="003D052E">
            <w:pPr>
              <w:pStyle w:val="TableParagraph"/>
              <w:spacing w:before="22"/>
              <w:ind w:left="69"/>
              <w:rPr>
                <w:sz w:val="16"/>
              </w:rPr>
            </w:pPr>
            <w:r>
              <w:rPr>
                <w:color w:val="231F20"/>
                <w:sz w:val="16"/>
              </w:rPr>
              <w:t>Instituto Tecnológico de Puebla</w:t>
            </w:r>
          </w:p>
        </w:tc>
      </w:tr>
      <w:tr w:rsidR="009E074C">
        <w:trPr>
          <w:trHeight w:val="293"/>
        </w:trPr>
        <w:tc>
          <w:tcPr>
            <w:tcW w:w="547" w:type="dxa"/>
          </w:tcPr>
          <w:p w:rsidR="009E074C" w:rsidRDefault="003D052E">
            <w:pPr>
              <w:pStyle w:val="TableParagraph"/>
              <w:spacing w:before="21"/>
              <w:ind w:left="69"/>
              <w:rPr>
                <w:sz w:val="16"/>
              </w:rPr>
            </w:pPr>
            <w:r>
              <w:rPr>
                <w:color w:val="231F20"/>
                <w:sz w:val="16"/>
              </w:rPr>
              <w:t>143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Tecomatlán</w:t>
            </w:r>
          </w:p>
        </w:tc>
      </w:tr>
      <w:tr w:rsidR="009E074C">
        <w:trPr>
          <w:trHeight w:val="294"/>
        </w:trPr>
        <w:tc>
          <w:tcPr>
            <w:tcW w:w="547" w:type="dxa"/>
          </w:tcPr>
          <w:p w:rsidR="009E074C" w:rsidRDefault="003D052E">
            <w:pPr>
              <w:pStyle w:val="TableParagraph"/>
              <w:spacing w:before="22"/>
              <w:ind w:left="69"/>
              <w:rPr>
                <w:sz w:val="16"/>
              </w:rPr>
            </w:pPr>
            <w:r>
              <w:rPr>
                <w:color w:val="231F20"/>
                <w:sz w:val="16"/>
              </w:rPr>
              <w:t>144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Tehuacán</w:t>
            </w:r>
          </w:p>
        </w:tc>
      </w:tr>
      <w:tr w:rsidR="009E074C">
        <w:trPr>
          <w:trHeight w:val="293"/>
        </w:trPr>
        <w:tc>
          <w:tcPr>
            <w:tcW w:w="547" w:type="dxa"/>
          </w:tcPr>
          <w:p w:rsidR="009E074C" w:rsidRDefault="003D052E">
            <w:pPr>
              <w:pStyle w:val="TableParagraph"/>
              <w:spacing w:before="21"/>
              <w:ind w:left="69"/>
              <w:rPr>
                <w:sz w:val="16"/>
              </w:rPr>
            </w:pPr>
            <w:r>
              <w:rPr>
                <w:color w:val="231F20"/>
                <w:sz w:val="16"/>
              </w:rPr>
              <w:t>145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Acatlán de Osorio</w:t>
            </w:r>
          </w:p>
        </w:tc>
      </w:tr>
      <w:tr w:rsidR="009E074C">
        <w:trPr>
          <w:trHeight w:val="294"/>
        </w:trPr>
        <w:tc>
          <w:tcPr>
            <w:tcW w:w="547" w:type="dxa"/>
          </w:tcPr>
          <w:p w:rsidR="009E074C" w:rsidRDefault="003D052E">
            <w:pPr>
              <w:pStyle w:val="TableParagraph"/>
              <w:spacing w:before="22"/>
              <w:ind w:left="69"/>
              <w:rPr>
                <w:sz w:val="16"/>
              </w:rPr>
            </w:pPr>
            <w:r>
              <w:rPr>
                <w:color w:val="231F20"/>
                <w:sz w:val="16"/>
              </w:rPr>
              <w:t>146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Atlixco</w:t>
            </w:r>
          </w:p>
        </w:tc>
      </w:tr>
      <w:tr w:rsidR="009E074C">
        <w:trPr>
          <w:trHeight w:val="293"/>
        </w:trPr>
        <w:tc>
          <w:tcPr>
            <w:tcW w:w="547" w:type="dxa"/>
          </w:tcPr>
          <w:p w:rsidR="009E074C" w:rsidRDefault="003D052E">
            <w:pPr>
              <w:pStyle w:val="TableParagraph"/>
              <w:spacing w:before="21"/>
              <w:ind w:left="69"/>
              <w:rPr>
                <w:sz w:val="16"/>
              </w:rPr>
            </w:pPr>
            <w:r>
              <w:rPr>
                <w:color w:val="231F20"/>
                <w:sz w:val="16"/>
              </w:rPr>
              <w:t>147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Ciudad Serdán</w:t>
            </w:r>
          </w:p>
        </w:tc>
      </w:tr>
      <w:tr w:rsidR="009E074C">
        <w:trPr>
          <w:trHeight w:val="294"/>
        </w:trPr>
        <w:tc>
          <w:tcPr>
            <w:tcW w:w="547" w:type="dxa"/>
          </w:tcPr>
          <w:p w:rsidR="009E074C" w:rsidRDefault="003D052E">
            <w:pPr>
              <w:pStyle w:val="TableParagraph"/>
              <w:spacing w:before="22"/>
              <w:ind w:left="69"/>
              <w:rPr>
                <w:sz w:val="16"/>
              </w:rPr>
            </w:pPr>
            <w:r>
              <w:rPr>
                <w:color w:val="231F20"/>
                <w:sz w:val="16"/>
              </w:rPr>
              <w:t>148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Huauchinango</w:t>
            </w:r>
          </w:p>
        </w:tc>
      </w:tr>
      <w:tr w:rsidR="009E074C">
        <w:trPr>
          <w:trHeight w:val="293"/>
        </w:trPr>
        <w:tc>
          <w:tcPr>
            <w:tcW w:w="547" w:type="dxa"/>
          </w:tcPr>
          <w:p w:rsidR="009E074C" w:rsidRDefault="003D052E">
            <w:pPr>
              <w:pStyle w:val="TableParagraph"/>
              <w:spacing w:before="21"/>
              <w:ind w:left="69"/>
              <w:rPr>
                <w:sz w:val="16"/>
              </w:rPr>
            </w:pPr>
            <w:r>
              <w:rPr>
                <w:color w:val="231F20"/>
                <w:sz w:val="16"/>
              </w:rPr>
              <w:t>149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la Sierra Negra de Ajalpan</w:t>
            </w:r>
          </w:p>
        </w:tc>
      </w:tr>
      <w:tr w:rsidR="009E074C">
        <w:trPr>
          <w:trHeight w:val="294"/>
        </w:trPr>
        <w:tc>
          <w:tcPr>
            <w:tcW w:w="547" w:type="dxa"/>
          </w:tcPr>
          <w:p w:rsidR="009E074C" w:rsidRDefault="003D052E">
            <w:pPr>
              <w:pStyle w:val="TableParagraph"/>
              <w:spacing w:before="22"/>
              <w:ind w:left="69"/>
              <w:rPr>
                <w:sz w:val="16"/>
              </w:rPr>
            </w:pPr>
            <w:r>
              <w:rPr>
                <w:color w:val="231F20"/>
                <w:sz w:val="16"/>
              </w:rPr>
              <w:t>150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la Sierra Norte de Puebla</w:t>
            </w:r>
          </w:p>
        </w:tc>
      </w:tr>
      <w:tr w:rsidR="009E074C">
        <w:trPr>
          <w:trHeight w:val="293"/>
        </w:trPr>
        <w:tc>
          <w:tcPr>
            <w:tcW w:w="547" w:type="dxa"/>
          </w:tcPr>
          <w:p w:rsidR="009E074C" w:rsidRDefault="003D052E">
            <w:pPr>
              <w:pStyle w:val="TableParagraph"/>
              <w:spacing w:before="21"/>
              <w:ind w:left="69"/>
              <w:rPr>
                <w:sz w:val="16"/>
              </w:rPr>
            </w:pPr>
            <w:r>
              <w:rPr>
                <w:color w:val="231F20"/>
                <w:sz w:val="16"/>
              </w:rPr>
              <w:t>151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Libres</w:t>
            </w:r>
          </w:p>
        </w:tc>
      </w:tr>
      <w:tr w:rsidR="009E074C">
        <w:trPr>
          <w:trHeight w:val="294"/>
        </w:trPr>
        <w:tc>
          <w:tcPr>
            <w:tcW w:w="547" w:type="dxa"/>
          </w:tcPr>
          <w:p w:rsidR="009E074C" w:rsidRDefault="003D052E">
            <w:pPr>
              <w:pStyle w:val="TableParagraph"/>
              <w:spacing w:before="22"/>
              <w:ind w:left="69"/>
              <w:rPr>
                <w:sz w:val="16"/>
              </w:rPr>
            </w:pPr>
            <w:r>
              <w:rPr>
                <w:color w:val="231F20"/>
                <w:sz w:val="16"/>
              </w:rPr>
              <w:t>152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San Martín Texmelucan</w:t>
            </w:r>
          </w:p>
        </w:tc>
      </w:tr>
      <w:tr w:rsidR="009E074C">
        <w:trPr>
          <w:trHeight w:val="293"/>
        </w:trPr>
        <w:tc>
          <w:tcPr>
            <w:tcW w:w="547" w:type="dxa"/>
          </w:tcPr>
          <w:p w:rsidR="009E074C" w:rsidRDefault="003D052E">
            <w:pPr>
              <w:pStyle w:val="TableParagraph"/>
              <w:spacing w:before="21"/>
              <w:ind w:left="69"/>
              <w:rPr>
                <w:sz w:val="16"/>
              </w:rPr>
            </w:pPr>
            <w:r>
              <w:rPr>
                <w:color w:val="231F20"/>
                <w:sz w:val="16"/>
              </w:rPr>
              <w:t>153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Tepeaca</w:t>
            </w:r>
          </w:p>
        </w:tc>
      </w:tr>
      <w:tr w:rsidR="009E074C">
        <w:trPr>
          <w:trHeight w:val="294"/>
        </w:trPr>
        <w:tc>
          <w:tcPr>
            <w:tcW w:w="547" w:type="dxa"/>
          </w:tcPr>
          <w:p w:rsidR="009E074C" w:rsidRDefault="003D052E">
            <w:pPr>
              <w:pStyle w:val="TableParagraph"/>
              <w:spacing w:before="22"/>
              <w:ind w:left="69"/>
              <w:rPr>
                <w:sz w:val="16"/>
              </w:rPr>
            </w:pPr>
            <w:r>
              <w:rPr>
                <w:color w:val="231F20"/>
                <w:sz w:val="16"/>
              </w:rPr>
              <w:t>154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Teziutlán</w:t>
            </w:r>
          </w:p>
        </w:tc>
      </w:tr>
      <w:tr w:rsidR="009E074C">
        <w:trPr>
          <w:trHeight w:val="293"/>
        </w:trPr>
        <w:tc>
          <w:tcPr>
            <w:tcW w:w="547" w:type="dxa"/>
          </w:tcPr>
          <w:p w:rsidR="009E074C" w:rsidRDefault="003D052E">
            <w:pPr>
              <w:pStyle w:val="TableParagraph"/>
              <w:spacing w:before="21"/>
              <w:ind w:left="69"/>
              <w:rPr>
                <w:sz w:val="16"/>
              </w:rPr>
            </w:pPr>
            <w:r>
              <w:rPr>
                <w:color w:val="231F20"/>
                <w:sz w:val="16"/>
              </w:rPr>
              <w:t>155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Superior de Zacapoaxtla</w:t>
            </w:r>
          </w:p>
        </w:tc>
      </w:tr>
      <w:tr w:rsidR="009E074C">
        <w:trPr>
          <w:trHeight w:val="294"/>
        </w:trPr>
        <w:tc>
          <w:tcPr>
            <w:tcW w:w="547" w:type="dxa"/>
          </w:tcPr>
          <w:p w:rsidR="009E074C" w:rsidRDefault="003D052E">
            <w:pPr>
              <w:pStyle w:val="TableParagraph"/>
              <w:spacing w:before="22"/>
              <w:ind w:left="69"/>
              <w:rPr>
                <w:sz w:val="16"/>
              </w:rPr>
            </w:pPr>
            <w:r>
              <w:rPr>
                <w:color w:val="231F20"/>
                <w:sz w:val="16"/>
              </w:rPr>
              <w:t>156</w:t>
            </w:r>
          </w:p>
        </w:tc>
        <w:tc>
          <w:tcPr>
            <w:tcW w:w="1800" w:type="dxa"/>
            <w:vMerge w:val="restart"/>
          </w:tcPr>
          <w:p w:rsidR="009E074C" w:rsidRDefault="009E074C">
            <w:pPr>
              <w:pStyle w:val="TableParagraph"/>
              <w:rPr>
                <w:b/>
                <w:sz w:val="18"/>
              </w:rPr>
            </w:pPr>
          </w:p>
          <w:p w:rsidR="009E074C" w:rsidRDefault="003D052E">
            <w:pPr>
              <w:pStyle w:val="TableParagraph"/>
              <w:spacing w:before="124"/>
              <w:ind w:left="69"/>
              <w:rPr>
                <w:sz w:val="16"/>
              </w:rPr>
            </w:pPr>
            <w:r>
              <w:rPr>
                <w:color w:val="231F20"/>
                <w:sz w:val="16"/>
              </w:rPr>
              <w:t>Querétaro</w:t>
            </w:r>
          </w:p>
        </w:tc>
        <w:tc>
          <w:tcPr>
            <w:tcW w:w="6365" w:type="dxa"/>
          </w:tcPr>
          <w:p w:rsidR="009E074C" w:rsidRDefault="003D052E">
            <w:pPr>
              <w:pStyle w:val="TableParagraph"/>
              <w:spacing w:before="22"/>
              <w:ind w:left="69"/>
              <w:rPr>
                <w:sz w:val="16"/>
              </w:rPr>
            </w:pPr>
            <w:r>
              <w:rPr>
                <w:color w:val="231F20"/>
                <w:sz w:val="16"/>
              </w:rPr>
              <w:t>Centro Interdisciplinario de Investigación y Docencia en Educación Técnica</w:t>
            </w:r>
          </w:p>
        </w:tc>
      </w:tr>
      <w:tr w:rsidR="009E074C">
        <w:trPr>
          <w:trHeight w:val="293"/>
        </w:trPr>
        <w:tc>
          <w:tcPr>
            <w:tcW w:w="547" w:type="dxa"/>
          </w:tcPr>
          <w:p w:rsidR="009E074C" w:rsidRDefault="003D052E">
            <w:pPr>
              <w:pStyle w:val="TableParagraph"/>
              <w:spacing w:before="21"/>
              <w:ind w:left="69"/>
              <w:rPr>
                <w:sz w:val="16"/>
              </w:rPr>
            </w:pPr>
            <w:r>
              <w:rPr>
                <w:color w:val="231F20"/>
                <w:sz w:val="16"/>
              </w:rPr>
              <w:t>157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Querétaro</w:t>
            </w:r>
          </w:p>
        </w:tc>
      </w:tr>
      <w:tr w:rsidR="009E074C">
        <w:trPr>
          <w:trHeight w:val="294"/>
        </w:trPr>
        <w:tc>
          <w:tcPr>
            <w:tcW w:w="547" w:type="dxa"/>
          </w:tcPr>
          <w:p w:rsidR="009E074C" w:rsidRDefault="003D052E">
            <w:pPr>
              <w:pStyle w:val="TableParagraph"/>
              <w:spacing w:before="22"/>
              <w:ind w:left="69"/>
              <w:rPr>
                <w:sz w:val="16"/>
              </w:rPr>
            </w:pPr>
            <w:r>
              <w:rPr>
                <w:color w:val="231F20"/>
                <w:sz w:val="16"/>
              </w:rPr>
              <w:t>158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San Juan del Río</w:t>
            </w:r>
          </w:p>
        </w:tc>
      </w:tr>
      <w:tr w:rsidR="009E074C">
        <w:trPr>
          <w:trHeight w:val="293"/>
        </w:trPr>
        <w:tc>
          <w:tcPr>
            <w:tcW w:w="547" w:type="dxa"/>
          </w:tcPr>
          <w:p w:rsidR="009E074C" w:rsidRDefault="003D052E">
            <w:pPr>
              <w:pStyle w:val="TableParagraph"/>
              <w:spacing w:before="21"/>
              <w:ind w:left="69"/>
              <w:rPr>
                <w:sz w:val="16"/>
              </w:rPr>
            </w:pPr>
            <w:r>
              <w:rPr>
                <w:color w:val="231F20"/>
                <w:sz w:val="16"/>
              </w:rPr>
              <w:t>159</w:t>
            </w:r>
          </w:p>
        </w:tc>
        <w:tc>
          <w:tcPr>
            <w:tcW w:w="1800" w:type="dxa"/>
            <w:vMerge w:val="restart"/>
          </w:tcPr>
          <w:p w:rsidR="009E074C" w:rsidRDefault="009E074C">
            <w:pPr>
              <w:pStyle w:val="TableParagraph"/>
              <w:rPr>
                <w:b/>
                <w:sz w:val="18"/>
              </w:rPr>
            </w:pPr>
          </w:p>
          <w:p w:rsidR="009E074C" w:rsidRDefault="009E074C">
            <w:pPr>
              <w:pStyle w:val="TableParagraph"/>
              <w:spacing w:before="2"/>
              <w:rPr>
                <w:b/>
                <w:sz w:val="24"/>
              </w:rPr>
            </w:pPr>
          </w:p>
          <w:p w:rsidR="009E074C" w:rsidRDefault="003D052E">
            <w:pPr>
              <w:pStyle w:val="TableParagraph"/>
              <w:ind w:left="69"/>
              <w:rPr>
                <w:sz w:val="16"/>
              </w:rPr>
            </w:pPr>
            <w:r>
              <w:rPr>
                <w:color w:val="231F20"/>
                <w:sz w:val="16"/>
              </w:rPr>
              <w:t>Quintana Roo</w:t>
            </w:r>
          </w:p>
        </w:tc>
        <w:tc>
          <w:tcPr>
            <w:tcW w:w="6365" w:type="dxa"/>
          </w:tcPr>
          <w:p w:rsidR="009E074C" w:rsidRDefault="003D052E">
            <w:pPr>
              <w:pStyle w:val="TableParagraph"/>
              <w:spacing w:before="21"/>
              <w:ind w:left="69"/>
              <w:rPr>
                <w:sz w:val="16"/>
              </w:rPr>
            </w:pPr>
            <w:r>
              <w:rPr>
                <w:color w:val="231F20"/>
                <w:sz w:val="16"/>
              </w:rPr>
              <w:t>Instituto Tecnológico de Cancún</w:t>
            </w:r>
          </w:p>
        </w:tc>
      </w:tr>
      <w:tr w:rsidR="009E074C">
        <w:trPr>
          <w:trHeight w:val="294"/>
        </w:trPr>
        <w:tc>
          <w:tcPr>
            <w:tcW w:w="547" w:type="dxa"/>
          </w:tcPr>
          <w:p w:rsidR="009E074C" w:rsidRDefault="003D052E">
            <w:pPr>
              <w:pStyle w:val="TableParagraph"/>
              <w:spacing w:before="22"/>
              <w:ind w:left="69"/>
              <w:rPr>
                <w:sz w:val="16"/>
              </w:rPr>
            </w:pPr>
            <w:r>
              <w:rPr>
                <w:color w:val="231F20"/>
                <w:sz w:val="16"/>
              </w:rPr>
              <w:t>160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Chetumal</w:t>
            </w:r>
          </w:p>
        </w:tc>
      </w:tr>
      <w:tr w:rsidR="009E074C">
        <w:trPr>
          <w:trHeight w:val="293"/>
        </w:trPr>
        <w:tc>
          <w:tcPr>
            <w:tcW w:w="547" w:type="dxa"/>
          </w:tcPr>
          <w:p w:rsidR="009E074C" w:rsidRDefault="003D052E">
            <w:pPr>
              <w:pStyle w:val="TableParagraph"/>
              <w:spacing w:before="21"/>
              <w:ind w:left="69"/>
              <w:rPr>
                <w:sz w:val="16"/>
              </w:rPr>
            </w:pPr>
            <w:r>
              <w:rPr>
                <w:color w:val="231F20"/>
                <w:sz w:val="16"/>
              </w:rPr>
              <w:t>161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1"/>
              <w:ind w:left="69"/>
              <w:rPr>
                <w:sz w:val="16"/>
              </w:rPr>
            </w:pPr>
            <w:r>
              <w:rPr>
                <w:color w:val="231F20"/>
                <w:sz w:val="16"/>
              </w:rPr>
              <w:t>Instituto Tecnológico de la Zona Maya</w:t>
            </w:r>
          </w:p>
        </w:tc>
      </w:tr>
      <w:tr w:rsidR="009E074C">
        <w:trPr>
          <w:trHeight w:val="294"/>
        </w:trPr>
        <w:tc>
          <w:tcPr>
            <w:tcW w:w="547" w:type="dxa"/>
          </w:tcPr>
          <w:p w:rsidR="009E074C" w:rsidRDefault="003D052E">
            <w:pPr>
              <w:pStyle w:val="TableParagraph"/>
              <w:spacing w:before="22"/>
              <w:ind w:left="69"/>
              <w:rPr>
                <w:sz w:val="16"/>
              </w:rPr>
            </w:pPr>
            <w:r>
              <w:rPr>
                <w:color w:val="231F20"/>
                <w:sz w:val="16"/>
              </w:rPr>
              <w:t>162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Felipe Carrillo Puerto</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2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29" name="Line 74"/>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0" name="Line 73"/>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792905" id="Group 72"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">
                <v:line id="Line 74"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v3Z8YAAADcAAAADwAAAGRycy9kb3ducmV2LnhtbESPQWvCQBSE7wX/w/IK3uqmKbUaXUUC&#10;BUGQ1gp6fGafm2D2bciuGvvr3YLQ4zAz3zDTeWdrcaHWV44VvA4SEMSF0xUbBdufz5cRCB+QNdaO&#10;ScGNPMxnvacpZtpd+Zsum2BEhLDPUEEZQpNJ6YuSLPqBa4ijd3StxRBla6Ru8RrhtpZpkgylxYrj&#10;QokN5SUVp83ZKjj97vZNYr7y9epg3j/e0nzkjjel+s/dYgIiUBf+w4/2UitI0zH8nY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792fGAAAA3AAAAA8AAAAAAAAA&#10;AAAAAAAAoQIAAGRycy9kb3ducmV2LnhtbFBLBQYAAAAABAAEAPkAAACUAwAAAAA=&#10;" strokecolor="#231f20" strokeweight=".72pt"/>
                <v:line id="Line 73"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c8IAAADcAAAADwAAAGRycy9kb3ducmV2LnhtbERPy4rCMBTdC/MP4Q6409SKMnSMIgOC&#10;ggtfi5ndpbk2xeamNhlb/XqzEFweznu26GwlbtT40rGC0TABQZw7XXKh4HRcDb5A+ICssXJMCu7k&#10;YTH/6M0w067lPd0OoRAxhH2GCkwIdSalzw1Z9ENXE0fu7BqLIcKmkLrBNobbSqZJMpUWS44NBmv6&#10;MZRfDv9WwfX3Onm06XbnzytcL8u/jTkVG6X6n93yG0SgLrzFL/daK0jHcX4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Nc8IAAADcAAAADwAAAAAAAAAAAAAA&#10;AAChAgAAZHJzL2Rvd25yZXYueG1sUEsFBgAAAAAEAAQA+QAAAJADA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47"/>
        <w:gridCol w:w="1800"/>
        <w:gridCol w:w="6365"/>
      </w:tblGrid>
      <w:tr w:rsidR="009E074C">
        <w:trPr>
          <w:trHeight w:val="310"/>
        </w:trPr>
        <w:tc>
          <w:tcPr>
            <w:tcW w:w="547" w:type="dxa"/>
          </w:tcPr>
          <w:p w:rsidR="009E074C" w:rsidRDefault="003D052E">
            <w:pPr>
              <w:pStyle w:val="TableParagraph"/>
              <w:spacing w:before="23"/>
              <w:ind w:left="143"/>
              <w:rPr>
                <w:b/>
                <w:sz w:val="16"/>
              </w:rPr>
            </w:pPr>
            <w:r>
              <w:rPr>
                <w:b/>
                <w:color w:val="231F20"/>
                <w:sz w:val="16"/>
              </w:rPr>
              <w:t>No.</w:t>
            </w:r>
          </w:p>
        </w:tc>
        <w:tc>
          <w:tcPr>
            <w:tcW w:w="1800" w:type="dxa"/>
          </w:tcPr>
          <w:p w:rsidR="009E074C" w:rsidRDefault="003D052E">
            <w:pPr>
              <w:pStyle w:val="TableParagraph"/>
              <w:spacing w:before="23"/>
              <w:ind w:left="605"/>
              <w:rPr>
                <w:b/>
                <w:sz w:val="16"/>
              </w:rPr>
            </w:pPr>
            <w:r>
              <w:rPr>
                <w:b/>
                <w:color w:val="231F20"/>
                <w:sz w:val="16"/>
              </w:rPr>
              <w:t>Entidad</w:t>
            </w:r>
          </w:p>
        </w:tc>
        <w:tc>
          <w:tcPr>
            <w:tcW w:w="6365" w:type="dxa"/>
          </w:tcPr>
          <w:p w:rsidR="009E074C" w:rsidRDefault="003D052E">
            <w:pPr>
              <w:pStyle w:val="TableParagraph"/>
              <w:spacing w:before="23"/>
              <w:ind w:left="2405" w:right="2392"/>
              <w:jc w:val="center"/>
              <w:rPr>
                <w:b/>
                <w:sz w:val="16"/>
              </w:rPr>
            </w:pPr>
            <w:r>
              <w:rPr>
                <w:b/>
                <w:color w:val="231F20"/>
                <w:sz w:val="16"/>
              </w:rPr>
              <w:t>Nombre de Instituto</w:t>
            </w:r>
          </w:p>
        </w:tc>
      </w:tr>
      <w:tr w:rsidR="009E074C">
        <w:trPr>
          <w:trHeight w:val="317"/>
        </w:trPr>
        <w:tc>
          <w:tcPr>
            <w:tcW w:w="547" w:type="dxa"/>
          </w:tcPr>
          <w:p w:rsidR="009E074C" w:rsidRDefault="003D052E">
            <w:pPr>
              <w:pStyle w:val="TableParagraph"/>
              <w:spacing w:before="22"/>
              <w:ind w:left="69"/>
              <w:rPr>
                <w:sz w:val="16"/>
              </w:rPr>
            </w:pPr>
            <w:r>
              <w:rPr>
                <w:color w:val="231F20"/>
                <w:sz w:val="16"/>
              </w:rPr>
              <w:t>163</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23"/>
              </w:rPr>
            </w:pPr>
          </w:p>
          <w:p w:rsidR="009E074C" w:rsidRDefault="003D052E">
            <w:pPr>
              <w:pStyle w:val="TableParagraph"/>
              <w:ind w:left="69"/>
              <w:rPr>
                <w:rFonts w:ascii="Microsoft Sans Serif" w:hAnsi="Microsoft Sans Serif"/>
                <w:sz w:val="15"/>
              </w:rPr>
            </w:pPr>
            <w:r>
              <w:rPr>
                <w:color w:val="231F20"/>
                <w:sz w:val="16"/>
              </w:rPr>
              <w:t>San Luis Potosí</w:t>
            </w:r>
            <w:r>
              <w:rPr>
                <w:rFonts w:ascii="Microsoft Sans Serif" w:hAnsi="Microsoft Sans Serif"/>
                <w:color w:val="231F20"/>
                <w:w w:val="103"/>
                <w:sz w:val="15"/>
              </w:rPr>
              <w:t xml:space="preserve"> </w:t>
            </w:r>
            <w:r>
              <w:rPr>
                <w:rFonts w:ascii="Microsoft Sans Serif" w:hAnsi="Microsoft Sans Serif"/>
                <w:color w:val="231F20"/>
                <w:sz w:val="15"/>
              </w:rPr>
              <w:t xml:space="preserve"> </w:t>
            </w:r>
            <w:r>
              <w:rPr>
                <w:rFonts w:ascii="Microsoft Sans Serif" w:hAnsi="Microsoft Sans Serif"/>
                <w:color w:val="231F20"/>
                <w:w w:val="103"/>
                <w:sz w:val="15"/>
              </w:rPr>
              <w:t xml:space="preserve"> </w:t>
            </w:r>
            <w:r>
              <w:rPr>
                <w:rFonts w:ascii="Microsoft Sans Serif" w:hAnsi="Microsoft Sans Serif"/>
                <w:color w:val="231F20"/>
                <w:sz w:val="15"/>
              </w:rPr>
              <w:t xml:space="preserve"> </w:t>
            </w:r>
            <w:r>
              <w:rPr>
                <w:rFonts w:ascii="Microsoft Sans Serif" w:hAnsi="Microsoft Sans Serif"/>
                <w:color w:val="231F20"/>
                <w:w w:val="103"/>
                <w:sz w:val="15"/>
              </w:rPr>
              <w:t xml:space="preserve"> </w:t>
            </w:r>
            <w:r>
              <w:rPr>
                <w:rFonts w:ascii="Microsoft Sans Serif" w:hAnsi="Microsoft Sans Serif"/>
                <w:color w:val="231F20"/>
                <w:sz w:val="15"/>
              </w:rPr>
              <w:t xml:space="preserve">  </w:t>
            </w:r>
          </w:p>
        </w:tc>
        <w:tc>
          <w:tcPr>
            <w:tcW w:w="6365" w:type="dxa"/>
          </w:tcPr>
          <w:p w:rsidR="009E074C" w:rsidRDefault="003D052E">
            <w:pPr>
              <w:pStyle w:val="TableParagraph"/>
              <w:spacing w:before="22"/>
              <w:ind w:left="69"/>
              <w:rPr>
                <w:sz w:val="16"/>
              </w:rPr>
            </w:pPr>
            <w:r>
              <w:rPr>
                <w:color w:val="231F20"/>
                <w:sz w:val="16"/>
              </w:rPr>
              <w:t>Instituto Tecnológico de Ciudad Valles</w:t>
            </w:r>
          </w:p>
        </w:tc>
      </w:tr>
      <w:tr w:rsidR="009E074C">
        <w:trPr>
          <w:trHeight w:val="316"/>
        </w:trPr>
        <w:tc>
          <w:tcPr>
            <w:tcW w:w="547" w:type="dxa"/>
          </w:tcPr>
          <w:p w:rsidR="009E074C" w:rsidRDefault="003D052E">
            <w:pPr>
              <w:pStyle w:val="TableParagraph"/>
              <w:spacing w:before="22"/>
              <w:ind w:left="69"/>
              <w:rPr>
                <w:sz w:val="16"/>
              </w:rPr>
            </w:pPr>
            <w:r>
              <w:rPr>
                <w:color w:val="231F20"/>
                <w:sz w:val="16"/>
              </w:rPr>
              <w:t>164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Matehuala</w:t>
            </w:r>
          </w:p>
        </w:tc>
      </w:tr>
      <w:tr w:rsidR="009E074C">
        <w:trPr>
          <w:trHeight w:val="317"/>
        </w:trPr>
        <w:tc>
          <w:tcPr>
            <w:tcW w:w="547" w:type="dxa"/>
          </w:tcPr>
          <w:p w:rsidR="009E074C" w:rsidRDefault="003D052E">
            <w:pPr>
              <w:pStyle w:val="TableParagraph"/>
              <w:spacing w:before="23"/>
              <w:ind w:left="69"/>
              <w:rPr>
                <w:sz w:val="16"/>
              </w:rPr>
            </w:pPr>
            <w:r>
              <w:rPr>
                <w:color w:val="231F20"/>
                <w:sz w:val="16"/>
              </w:rPr>
              <w:t>165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San Luis Potosí</w:t>
            </w:r>
          </w:p>
        </w:tc>
      </w:tr>
      <w:tr w:rsidR="009E074C">
        <w:trPr>
          <w:trHeight w:val="317"/>
        </w:trPr>
        <w:tc>
          <w:tcPr>
            <w:tcW w:w="547" w:type="dxa"/>
          </w:tcPr>
          <w:p w:rsidR="009E074C" w:rsidRDefault="003D052E">
            <w:pPr>
              <w:pStyle w:val="TableParagraph"/>
              <w:spacing w:before="22"/>
              <w:ind w:left="69"/>
              <w:rPr>
                <w:sz w:val="16"/>
              </w:rPr>
            </w:pPr>
            <w:r>
              <w:rPr>
                <w:color w:val="231F20"/>
                <w:sz w:val="16"/>
              </w:rPr>
              <w:t>166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Ebano</w:t>
            </w:r>
          </w:p>
        </w:tc>
      </w:tr>
      <w:tr w:rsidR="009E074C">
        <w:trPr>
          <w:trHeight w:val="316"/>
        </w:trPr>
        <w:tc>
          <w:tcPr>
            <w:tcW w:w="547" w:type="dxa"/>
          </w:tcPr>
          <w:p w:rsidR="009E074C" w:rsidRDefault="003D052E">
            <w:pPr>
              <w:pStyle w:val="TableParagraph"/>
              <w:spacing w:before="22"/>
              <w:ind w:left="69"/>
              <w:rPr>
                <w:sz w:val="16"/>
              </w:rPr>
            </w:pPr>
            <w:r>
              <w:rPr>
                <w:color w:val="231F20"/>
                <w:sz w:val="16"/>
              </w:rPr>
              <w:t>167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Rioverde</w:t>
            </w:r>
          </w:p>
        </w:tc>
      </w:tr>
      <w:tr w:rsidR="009E074C">
        <w:trPr>
          <w:trHeight w:val="317"/>
        </w:trPr>
        <w:tc>
          <w:tcPr>
            <w:tcW w:w="547" w:type="dxa"/>
          </w:tcPr>
          <w:p w:rsidR="009E074C" w:rsidRDefault="003D052E">
            <w:pPr>
              <w:pStyle w:val="TableParagraph"/>
              <w:spacing w:before="23"/>
              <w:ind w:left="69"/>
              <w:rPr>
                <w:sz w:val="16"/>
              </w:rPr>
            </w:pPr>
            <w:r>
              <w:rPr>
                <w:color w:val="231F20"/>
                <w:sz w:val="16"/>
              </w:rPr>
              <w:t>168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San Luis Potosí, Capital</w:t>
            </w:r>
          </w:p>
        </w:tc>
      </w:tr>
      <w:tr w:rsidR="009E074C">
        <w:trPr>
          <w:trHeight w:val="317"/>
        </w:trPr>
        <w:tc>
          <w:tcPr>
            <w:tcW w:w="547" w:type="dxa"/>
          </w:tcPr>
          <w:p w:rsidR="009E074C" w:rsidRDefault="003D052E">
            <w:pPr>
              <w:pStyle w:val="TableParagraph"/>
              <w:spacing w:before="22"/>
              <w:ind w:left="69"/>
              <w:rPr>
                <w:sz w:val="16"/>
              </w:rPr>
            </w:pPr>
            <w:r>
              <w:rPr>
                <w:color w:val="231F20"/>
                <w:sz w:val="16"/>
              </w:rPr>
              <w:t>169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Tamazunchale</w:t>
            </w:r>
          </w:p>
        </w:tc>
      </w:tr>
      <w:tr w:rsidR="009E074C">
        <w:trPr>
          <w:trHeight w:val="316"/>
        </w:trPr>
        <w:tc>
          <w:tcPr>
            <w:tcW w:w="547" w:type="dxa"/>
          </w:tcPr>
          <w:p w:rsidR="009E074C" w:rsidRDefault="003D052E">
            <w:pPr>
              <w:pStyle w:val="TableParagraph"/>
              <w:spacing w:before="22"/>
              <w:ind w:left="69"/>
              <w:rPr>
                <w:sz w:val="16"/>
              </w:rPr>
            </w:pPr>
            <w:r>
              <w:rPr>
                <w:color w:val="231F20"/>
                <w:sz w:val="16"/>
              </w:rPr>
              <w:t>170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Culiacán</w:t>
            </w:r>
          </w:p>
        </w:tc>
      </w:tr>
      <w:tr w:rsidR="009E074C">
        <w:trPr>
          <w:trHeight w:val="317"/>
        </w:trPr>
        <w:tc>
          <w:tcPr>
            <w:tcW w:w="547" w:type="dxa"/>
          </w:tcPr>
          <w:p w:rsidR="009E074C" w:rsidRDefault="003D052E">
            <w:pPr>
              <w:pStyle w:val="TableParagraph"/>
              <w:spacing w:before="23"/>
              <w:ind w:left="69"/>
              <w:rPr>
                <w:sz w:val="16"/>
              </w:rPr>
            </w:pPr>
            <w:r>
              <w:rPr>
                <w:color w:val="231F20"/>
                <w:sz w:val="16"/>
              </w:rPr>
              <w:t>171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Los Mochis</w:t>
            </w:r>
          </w:p>
        </w:tc>
      </w:tr>
      <w:tr w:rsidR="009E074C">
        <w:trPr>
          <w:trHeight w:val="317"/>
        </w:trPr>
        <w:tc>
          <w:tcPr>
            <w:tcW w:w="547" w:type="dxa"/>
          </w:tcPr>
          <w:p w:rsidR="009E074C" w:rsidRDefault="003D052E">
            <w:pPr>
              <w:pStyle w:val="TableParagraph"/>
              <w:spacing w:before="22"/>
              <w:ind w:left="69"/>
              <w:rPr>
                <w:sz w:val="16"/>
              </w:rPr>
            </w:pPr>
            <w:r>
              <w:rPr>
                <w:color w:val="231F20"/>
                <w:sz w:val="16"/>
              </w:rPr>
              <w:t>172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Mazatlán</w:t>
            </w:r>
          </w:p>
        </w:tc>
      </w:tr>
      <w:tr w:rsidR="009E074C">
        <w:trPr>
          <w:trHeight w:val="316"/>
        </w:trPr>
        <w:tc>
          <w:tcPr>
            <w:tcW w:w="547" w:type="dxa"/>
          </w:tcPr>
          <w:p w:rsidR="009E074C" w:rsidRDefault="003D052E">
            <w:pPr>
              <w:pStyle w:val="TableParagraph"/>
              <w:spacing w:before="22"/>
              <w:ind w:left="69"/>
              <w:rPr>
                <w:sz w:val="16"/>
              </w:rPr>
            </w:pPr>
            <w:r>
              <w:rPr>
                <w:color w:val="231F20"/>
                <w:sz w:val="16"/>
              </w:rPr>
              <w:t>173</w:t>
            </w:r>
          </w:p>
        </w:tc>
        <w:tc>
          <w:tcPr>
            <w:tcW w:w="1800" w:type="dxa"/>
            <w:vMerge w:val="restart"/>
          </w:tcPr>
          <w:p w:rsidR="009E074C" w:rsidRDefault="009E074C">
            <w:pPr>
              <w:pStyle w:val="TableParagraph"/>
              <w:rPr>
                <w:b/>
                <w:sz w:val="18"/>
              </w:rPr>
            </w:pPr>
          </w:p>
          <w:p w:rsidR="009E074C" w:rsidRDefault="003D052E">
            <w:pPr>
              <w:pStyle w:val="TableParagraph"/>
              <w:spacing w:before="148"/>
              <w:ind w:left="69"/>
              <w:rPr>
                <w:rFonts w:ascii="Microsoft Sans Serif"/>
                <w:sz w:val="15"/>
              </w:rPr>
            </w:pPr>
            <w:r>
              <w:rPr>
                <w:color w:val="231F20"/>
                <w:sz w:val="16"/>
              </w:rPr>
              <w:t>Sinaloa</w:t>
            </w:r>
            <w:r>
              <w:rPr>
                <w:rFonts w:ascii="Microsoft Sans Serif"/>
                <w:color w:val="231F20"/>
                <w:w w:val="103"/>
                <w:sz w:val="15"/>
              </w:rPr>
              <w:t xml:space="preserve"> </w:t>
            </w:r>
          </w:p>
        </w:tc>
        <w:tc>
          <w:tcPr>
            <w:tcW w:w="6365" w:type="dxa"/>
          </w:tcPr>
          <w:p w:rsidR="009E074C" w:rsidRDefault="003D052E">
            <w:pPr>
              <w:pStyle w:val="TableParagraph"/>
              <w:spacing w:before="22"/>
              <w:ind w:left="69"/>
              <w:rPr>
                <w:sz w:val="16"/>
              </w:rPr>
            </w:pPr>
            <w:r>
              <w:rPr>
                <w:color w:val="231F20"/>
                <w:sz w:val="16"/>
              </w:rPr>
              <w:t>Instituto Tecnológico de Sinaloa de Leyva</w:t>
            </w:r>
          </w:p>
        </w:tc>
      </w:tr>
      <w:tr w:rsidR="009E074C">
        <w:trPr>
          <w:trHeight w:val="317"/>
        </w:trPr>
        <w:tc>
          <w:tcPr>
            <w:tcW w:w="547" w:type="dxa"/>
          </w:tcPr>
          <w:p w:rsidR="009E074C" w:rsidRDefault="003D052E">
            <w:pPr>
              <w:pStyle w:val="TableParagraph"/>
              <w:spacing w:before="23"/>
              <w:ind w:left="69"/>
              <w:rPr>
                <w:sz w:val="16"/>
              </w:rPr>
            </w:pPr>
            <w:r>
              <w:rPr>
                <w:color w:val="231F20"/>
                <w:sz w:val="16"/>
              </w:rPr>
              <w:t>174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Eldorado</w:t>
            </w:r>
          </w:p>
        </w:tc>
      </w:tr>
      <w:tr w:rsidR="009E074C">
        <w:trPr>
          <w:trHeight w:val="317"/>
        </w:trPr>
        <w:tc>
          <w:tcPr>
            <w:tcW w:w="547" w:type="dxa"/>
          </w:tcPr>
          <w:p w:rsidR="009E074C" w:rsidRDefault="003D052E">
            <w:pPr>
              <w:pStyle w:val="TableParagraph"/>
              <w:spacing w:before="22"/>
              <w:ind w:left="69"/>
              <w:rPr>
                <w:sz w:val="16"/>
              </w:rPr>
            </w:pPr>
            <w:r>
              <w:rPr>
                <w:color w:val="231F20"/>
                <w:sz w:val="16"/>
              </w:rPr>
              <w:t>175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Guasave</w:t>
            </w:r>
          </w:p>
        </w:tc>
      </w:tr>
      <w:tr w:rsidR="009E074C">
        <w:trPr>
          <w:trHeight w:val="316"/>
        </w:trPr>
        <w:tc>
          <w:tcPr>
            <w:tcW w:w="547" w:type="dxa"/>
          </w:tcPr>
          <w:p w:rsidR="009E074C" w:rsidRDefault="003D052E">
            <w:pPr>
              <w:pStyle w:val="TableParagraph"/>
              <w:spacing w:before="22"/>
              <w:ind w:left="69"/>
              <w:rPr>
                <w:sz w:val="16"/>
              </w:rPr>
            </w:pPr>
            <w:r>
              <w:rPr>
                <w:color w:val="231F20"/>
                <w:sz w:val="16"/>
              </w:rPr>
              <w:t>176</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3D052E">
            <w:pPr>
              <w:pStyle w:val="TableParagraph"/>
              <w:spacing w:before="109"/>
              <w:ind w:left="69"/>
              <w:rPr>
                <w:sz w:val="16"/>
              </w:rPr>
            </w:pPr>
            <w:r>
              <w:rPr>
                <w:color w:val="231F20"/>
                <w:sz w:val="16"/>
              </w:rPr>
              <w:t>Sonora</w:t>
            </w:r>
          </w:p>
        </w:tc>
        <w:tc>
          <w:tcPr>
            <w:tcW w:w="6365" w:type="dxa"/>
          </w:tcPr>
          <w:p w:rsidR="009E074C" w:rsidRDefault="003D052E">
            <w:pPr>
              <w:pStyle w:val="TableParagraph"/>
              <w:spacing w:before="22"/>
              <w:ind w:left="69"/>
              <w:rPr>
                <w:sz w:val="16"/>
              </w:rPr>
            </w:pPr>
            <w:r>
              <w:rPr>
                <w:color w:val="231F20"/>
                <w:sz w:val="16"/>
              </w:rPr>
              <w:t>Instituto Tecnológico de Agua Prieta</w:t>
            </w:r>
          </w:p>
        </w:tc>
      </w:tr>
      <w:tr w:rsidR="009E074C">
        <w:trPr>
          <w:trHeight w:val="317"/>
        </w:trPr>
        <w:tc>
          <w:tcPr>
            <w:tcW w:w="547" w:type="dxa"/>
          </w:tcPr>
          <w:p w:rsidR="009E074C" w:rsidRDefault="003D052E">
            <w:pPr>
              <w:pStyle w:val="TableParagraph"/>
              <w:spacing w:before="23"/>
              <w:ind w:left="69"/>
              <w:rPr>
                <w:sz w:val="16"/>
              </w:rPr>
            </w:pPr>
            <w:r>
              <w:rPr>
                <w:color w:val="231F20"/>
                <w:sz w:val="16"/>
              </w:rPr>
              <w:t>177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Guaymas</w:t>
            </w:r>
          </w:p>
        </w:tc>
      </w:tr>
      <w:tr w:rsidR="009E074C">
        <w:trPr>
          <w:trHeight w:val="317"/>
        </w:trPr>
        <w:tc>
          <w:tcPr>
            <w:tcW w:w="547" w:type="dxa"/>
          </w:tcPr>
          <w:p w:rsidR="009E074C" w:rsidRDefault="003D052E">
            <w:pPr>
              <w:pStyle w:val="TableParagraph"/>
              <w:spacing w:before="22"/>
              <w:ind w:left="69"/>
              <w:rPr>
                <w:sz w:val="16"/>
              </w:rPr>
            </w:pPr>
            <w:r>
              <w:rPr>
                <w:color w:val="231F20"/>
                <w:sz w:val="16"/>
              </w:rPr>
              <w:t>178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Hermosillo</w:t>
            </w:r>
          </w:p>
        </w:tc>
      </w:tr>
      <w:tr w:rsidR="009E074C">
        <w:trPr>
          <w:trHeight w:val="316"/>
        </w:trPr>
        <w:tc>
          <w:tcPr>
            <w:tcW w:w="547" w:type="dxa"/>
          </w:tcPr>
          <w:p w:rsidR="009E074C" w:rsidRDefault="003D052E">
            <w:pPr>
              <w:pStyle w:val="TableParagraph"/>
              <w:spacing w:before="22"/>
              <w:ind w:left="69"/>
              <w:rPr>
                <w:sz w:val="16"/>
              </w:rPr>
            </w:pPr>
            <w:r>
              <w:rPr>
                <w:color w:val="231F20"/>
                <w:sz w:val="16"/>
              </w:rPr>
              <w:t>179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Huatabampo</w:t>
            </w:r>
          </w:p>
        </w:tc>
      </w:tr>
      <w:tr w:rsidR="009E074C">
        <w:trPr>
          <w:trHeight w:val="317"/>
        </w:trPr>
        <w:tc>
          <w:tcPr>
            <w:tcW w:w="547" w:type="dxa"/>
          </w:tcPr>
          <w:p w:rsidR="009E074C" w:rsidRDefault="003D052E">
            <w:pPr>
              <w:pStyle w:val="TableParagraph"/>
              <w:spacing w:before="23"/>
              <w:ind w:left="69"/>
              <w:rPr>
                <w:sz w:val="16"/>
              </w:rPr>
            </w:pPr>
            <w:r>
              <w:rPr>
                <w:color w:val="231F20"/>
                <w:sz w:val="16"/>
              </w:rPr>
              <w:t>180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Nogales</w:t>
            </w:r>
          </w:p>
        </w:tc>
      </w:tr>
      <w:tr w:rsidR="009E074C">
        <w:trPr>
          <w:trHeight w:val="317"/>
        </w:trPr>
        <w:tc>
          <w:tcPr>
            <w:tcW w:w="547" w:type="dxa"/>
          </w:tcPr>
          <w:p w:rsidR="009E074C" w:rsidRDefault="003D052E">
            <w:pPr>
              <w:pStyle w:val="TableParagraph"/>
              <w:spacing w:before="22"/>
              <w:ind w:left="69"/>
              <w:rPr>
                <w:sz w:val="16"/>
              </w:rPr>
            </w:pPr>
            <w:r>
              <w:rPr>
                <w:color w:val="231F20"/>
                <w:sz w:val="16"/>
              </w:rPr>
              <w:t>181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del Valle del Yaqui</w:t>
            </w:r>
          </w:p>
        </w:tc>
      </w:tr>
      <w:tr w:rsidR="009E074C">
        <w:trPr>
          <w:trHeight w:val="316"/>
        </w:trPr>
        <w:tc>
          <w:tcPr>
            <w:tcW w:w="547" w:type="dxa"/>
          </w:tcPr>
          <w:p w:rsidR="009E074C" w:rsidRDefault="003D052E">
            <w:pPr>
              <w:pStyle w:val="TableParagraph"/>
              <w:spacing w:before="22"/>
              <w:ind w:left="69"/>
              <w:rPr>
                <w:sz w:val="16"/>
              </w:rPr>
            </w:pPr>
            <w:r>
              <w:rPr>
                <w:color w:val="231F20"/>
                <w:sz w:val="16"/>
              </w:rPr>
              <w:t>182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Cajeme</w:t>
            </w:r>
          </w:p>
        </w:tc>
      </w:tr>
      <w:tr w:rsidR="009E074C">
        <w:trPr>
          <w:trHeight w:val="317"/>
        </w:trPr>
        <w:tc>
          <w:tcPr>
            <w:tcW w:w="547" w:type="dxa"/>
          </w:tcPr>
          <w:p w:rsidR="009E074C" w:rsidRDefault="003D052E">
            <w:pPr>
              <w:pStyle w:val="TableParagraph"/>
              <w:spacing w:before="23"/>
              <w:ind w:left="69"/>
              <w:rPr>
                <w:sz w:val="16"/>
              </w:rPr>
            </w:pPr>
            <w:r>
              <w:rPr>
                <w:color w:val="231F20"/>
                <w:sz w:val="16"/>
              </w:rPr>
              <w:t>183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Cananea</w:t>
            </w:r>
          </w:p>
        </w:tc>
      </w:tr>
      <w:tr w:rsidR="009E074C">
        <w:trPr>
          <w:trHeight w:val="317"/>
        </w:trPr>
        <w:tc>
          <w:tcPr>
            <w:tcW w:w="547" w:type="dxa"/>
          </w:tcPr>
          <w:p w:rsidR="009E074C" w:rsidRDefault="003D052E">
            <w:pPr>
              <w:pStyle w:val="TableParagraph"/>
              <w:spacing w:before="22"/>
              <w:ind w:left="69"/>
              <w:rPr>
                <w:sz w:val="16"/>
              </w:rPr>
            </w:pPr>
            <w:r>
              <w:rPr>
                <w:color w:val="231F20"/>
                <w:sz w:val="16"/>
              </w:rPr>
              <w:t>184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Puerto Peñasco</w:t>
            </w:r>
          </w:p>
        </w:tc>
      </w:tr>
      <w:tr w:rsidR="009E074C">
        <w:trPr>
          <w:trHeight w:val="316"/>
        </w:trPr>
        <w:tc>
          <w:tcPr>
            <w:tcW w:w="547" w:type="dxa"/>
          </w:tcPr>
          <w:p w:rsidR="009E074C" w:rsidRDefault="003D052E">
            <w:pPr>
              <w:pStyle w:val="TableParagraph"/>
              <w:spacing w:before="22"/>
              <w:ind w:left="69"/>
              <w:rPr>
                <w:sz w:val="16"/>
              </w:rPr>
            </w:pPr>
            <w:r>
              <w:rPr>
                <w:color w:val="231F20"/>
                <w:sz w:val="16"/>
              </w:rPr>
              <w:t>185</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23"/>
              </w:rPr>
            </w:pPr>
          </w:p>
          <w:p w:rsidR="009E074C" w:rsidRDefault="003D052E">
            <w:pPr>
              <w:pStyle w:val="TableParagraph"/>
              <w:ind w:left="69"/>
              <w:rPr>
                <w:sz w:val="16"/>
              </w:rPr>
            </w:pPr>
            <w:r>
              <w:rPr>
                <w:color w:val="231F20"/>
                <w:sz w:val="16"/>
              </w:rPr>
              <w:t>Tabasco</w:t>
            </w:r>
          </w:p>
        </w:tc>
        <w:tc>
          <w:tcPr>
            <w:tcW w:w="6365" w:type="dxa"/>
          </w:tcPr>
          <w:p w:rsidR="009E074C" w:rsidRDefault="003D052E">
            <w:pPr>
              <w:pStyle w:val="TableParagraph"/>
              <w:spacing w:before="22"/>
              <w:ind w:left="69"/>
              <w:rPr>
                <w:sz w:val="16"/>
              </w:rPr>
            </w:pPr>
            <w:r>
              <w:rPr>
                <w:color w:val="231F20"/>
                <w:sz w:val="16"/>
              </w:rPr>
              <w:t>Instituto Tecnológico de Chontalpa</w:t>
            </w:r>
          </w:p>
        </w:tc>
      </w:tr>
      <w:tr w:rsidR="009E074C">
        <w:trPr>
          <w:trHeight w:val="317"/>
        </w:trPr>
        <w:tc>
          <w:tcPr>
            <w:tcW w:w="547" w:type="dxa"/>
          </w:tcPr>
          <w:p w:rsidR="009E074C" w:rsidRDefault="003D052E">
            <w:pPr>
              <w:pStyle w:val="TableParagraph"/>
              <w:spacing w:before="23"/>
              <w:ind w:left="69"/>
              <w:rPr>
                <w:sz w:val="16"/>
              </w:rPr>
            </w:pPr>
            <w:r>
              <w:rPr>
                <w:color w:val="231F20"/>
                <w:sz w:val="16"/>
              </w:rPr>
              <w:t>186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Huimanguillo</w:t>
            </w:r>
          </w:p>
        </w:tc>
      </w:tr>
      <w:tr w:rsidR="009E074C">
        <w:trPr>
          <w:trHeight w:val="317"/>
        </w:trPr>
        <w:tc>
          <w:tcPr>
            <w:tcW w:w="547" w:type="dxa"/>
          </w:tcPr>
          <w:p w:rsidR="009E074C" w:rsidRDefault="003D052E">
            <w:pPr>
              <w:pStyle w:val="TableParagraph"/>
              <w:spacing w:before="22"/>
              <w:ind w:left="69"/>
              <w:rPr>
                <w:sz w:val="16"/>
              </w:rPr>
            </w:pPr>
            <w:r>
              <w:rPr>
                <w:color w:val="231F20"/>
                <w:sz w:val="16"/>
              </w:rPr>
              <w:t>187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La Zona Olmeca</w:t>
            </w:r>
          </w:p>
        </w:tc>
      </w:tr>
      <w:tr w:rsidR="009E074C">
        <w:trPr>
          <w:trHeight w:val="316"/>
        </w:trPr>
        <w:tc>
          <w:tcPr>
            <w:tcW w:w="547" w:type="dxa"/>
          </w:tcPr>
          <w:p w:rsidR="009E074C" w:rsidRDefault="003D052E">
            <w:pPr>
              <w:pStyle w:val="TableParagraph"/>
              <w:spacing w:before="22"/>
              <w:ind w:left="69"/>
              <w:rPr>
                <w:sz w:val="16"/>
              </w:rPr>
            </w:pPr>
            <w:r>
              <w:rPr>
                <w:color w:val="231F20"/>
                <w:sz w:val="16"/>
              </w:rPr>
              <w:t>188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Villahermosa</w:t>
            </w:r>
          </w:p>
        </w:tc>
      </w:tr>
      <w:tr w:rsidR="009E074C">
        <w:trPr>
          <w:trHeight w:val="317"/>
        </w:trPr>
        <w:tc>
          <w:tcPr>
            <w:tcW w:w="547" w:type="dxa"/>
          </w:tcPr>
          <w:p w:rsidR="009E074C" w:rsidRDefault="003D052E">
            <w:pPr>
              <w:pStyle w:val="TableParagraph"/>
              <w:spacing w:before="23"/>
              <w:ind w:left="69"/>
              <w:rPr>
                <w:sz w:val="16"/>
              </w:rPr>
            </w:pPr>
            <w:r>
              <w:rPr>
                <w:color w:val="231F20"/>
                <w:sz w:val="16"/>
              </w:rPr>
              <w:t>189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Centla</w:t>
            </w:r>
          </w:p>
        </w:tc>
      </w:tr>
      <w:tr w:rsidR="009E074C">
        <w:trPr>
          <w:trHeight w:val="317"/>
        </w:trPr>
        <w:tc>
          <w:tcPr>
            <w:tcW w:w="547" w:type="dxa"/>
          </w:tcPr>
          <w:p w:rsidR="009E074C" w:rsidRDefault="003D052E">
            <w:pPr>
              <w:pStyle w:val="TableParagraph"/>
              <w:spacing w:before="22"/>
              <w:ind w:left="69"/>
              <w:rPr>
                <w:sz w:val="16"/>
              </w:rPr>
            </w:pPr>
            <w:r>
              <w:rPr>
                <w:color w:val="231F20"/>
                <w:sz w:val="16"/>
              </w:rPr>
              <w:t>190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Comacalco</w:t>
            </w:r>
          </w:p>
        </w:tc>
      </w:tr>
      <w:tr w:rsidR="009E074C">
        <w:trPr>
          <w:trHeight w:val="316"/>
        </w:trPr>
        <w:tc>
          <w:tcPr>
            <w:tcW w:w="547" w:type="dxa"/>
          </w:tcPr>
          <w:p w:rsidR="009E074C" w:rsidRDefault="003D052E">
            <w:pPr>
              <w:pStyle w:val="TableParagraph"/>
              <w:spacing w:before="22"/>
              <w:ind w:left="69"/>
              <w:rPr>
                <w:sz w:val="16"/>
              </w:rPr>
            </w:pPr>
            <w:r>
              <w:rPr>
                <w:color w:val="231F20"/>
                <w:sz w:val="16"/>
              </w:rPr>
              <w:t>191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La Región Sierra</w:t>
            </w:r>
          </w:p>
        </w:tc>
      </w:tr>
      <w:tr w:rsidR="009E074C">
        <w:trPr>
          <w:trHeight w:val="317"/>
        </w:trPr>
        <w:tc>
          <w:tcPr>
            <w:tcW w:w="547" w:type="dxa"/>
          </w:tcPr>
          <w:p w:rsidR="009E074C" w:rsidRDefault="003D052E">
            <w:pPr>
              <w:pStyle w:val="TableParagraph"/>
              <w:spacing w:before="23"/>
              <w:ind w:left="69"/>
              <w:rPr>
                <w:sz w:val="16"/>
              </w:rPr>
            </w:pPr>
            <w:r>
              <w:rPr>
                <w:color w:val="231F20"/>
                <w:sz w:val="16"/>
              </w:rPr>
              <w:t>192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Macuspana</w:t>
            </w:r>
          </w:p>
        </w:tc>
      </w:tr>
      <w:tr w:rsidR="009E074C">
        <w:trPr>
          <w:trHeight w:val="317"/>
        </w:trPr>
        <w:tc>
          <w:tcPr>
            <w:tcW w:w="547" w:type="dxa"/>
          </w:tcPr>
          <w:p w:rsidR="009E074C" w:rsidRDefault="003D052E">
            <w:pPr>
              <w:pStyle w:val="TableParagraph"/>
              <w:spacing w:before="22"/>
              <w:ind w:left="69"/>
              <w:rPr>
                <w:sz w:val="16"/>
              </w:rPr>
            </w:pPr>
            <w:r>
              <w:rPr>
                <w:color w:val="231F20"/>
                <w:sz w:val="16"/>
              </w:rPr>
              <w:t>193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Villa La Venta</w:t>
            </w:r>
          </w:p>
        </w:tc>
      </w:tr>
      <w:tr w:rsidR="009E074C">
        <w:trPr>
          <w:trHeight w:val="316"/>
        </w:trPr>
        <w:tc>
          <w:tcPr>
            <w:tcW w:w="547" w:type="dxa"/>
          </w:tcPr>
          <w:p w:rsidR="009E074C" w:rsidRDefault="003D052E">
            <w:pPr>
              <w:pStyle w:val="TableParagraph"/>
              <w:spacing w:before="22"/>
              <w:ind w:left="69"/>
              <w:rPr>
                <w:sz w:val="16"/>
              </w:rPr>
            </w:pPr>
            <w:r>
              <w:rPr>
                <w:color w:val="231F20"/>
                <w:sz w:val="16"/>
              </w:rPr>
              <w:t>194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Los Ríos</w:t>
            </w:r>
          </w:p>
        </w:tc>
      </w:tr>
      <w:tr w:rsidR="009E074C">
        <w:trPr>
          <w:trHeight w:val="317"/>
        </w:trPr>
        <w:tc>
          <w:tcPr>
            <w:tcW w:w="547" w:type="dxa"/>
          </w:tcPr>
          <w:p w:rsidR="009E074C" w:rsidRDefault="003D052E">
            <w:pPr>
              <w:pStyle w:val="TableParagraph"/>
              <w:spacing w:before="23"/>
              <w:ind w:left="69"/>
              <w:rPr>
                <w:sz w:val="16"/>
              </w:rPr>
            </w:pPr>
            <w:r>
              <w:rPr>
                <w:color w:val="231F20"/>
                <w:sz w:val="16"/>
              </w:rPr>
              <w:t>195</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7"/>
              <w:rPr>
                <w:b/>
                <w:sz w:val="16"/>
              </w:rPr>
            </w:pPr>
          </w:p>
          <w:p w:rsidR="009E074C" w:rsidRDefault="003D052E">
            <w:pPr>
              <w:pStyle w:val="TableParagraph"/>
              <w:ind w:left="69"/>
              <w:rPr>
                <w:sz w:val="16"/>
              </w:rPr>
            </w:pPr>
            <w:r>
              <w:rPr>
                <w:color w:val="231F20"/>
                <w:sz w:val="16"/>
              </w:rPr>
              <w:t>Tamaulipas</w:t>
            </w:r>
          </w:p>
        </w:tc>
        <w:tc>
          <w:tcPr>
            <w:tcW w:w="6365" w:type="dxa"/>
          </w:tcPr>
          <w:p w:rsidR="009E074C" w:rsidRDefault="003D052E">
            <w:pPr>
              <w:pStyle w:val="TableParagraph"/>
              <w:spacing w:before="23"/>
              <w:ind w:left="69"/>
              <w:rPr>
                <w:sz w:val="16"/>
              </w:rPr>
            </w:pPr>
            <w:r>
              <w:rPr>
                <w:color w:val="231F20"/>
                <w:sz w:val="16"/>
              </w:rPr>
              <w:t>Instituto Tecnológico de Altamira</w:t>
            </w:r>
          </w:p>
        </w:tc>
      </w:tr>
      <w:tr w:rsidR="009E074C">
        <w:trPr>
          <w:trHeight w:val="317"/>
        </w:trPr>
        <w:tc>
          <w:tcPr>
            <w:tcW w:w="547" w:type="dxa"/>
          </w:tcPr>
          <w:p w:rsidR="009E074C" w:rsidRDefault="003D052E">
            <w:pPr>
              <w:pStyle w:val="TableParagraph"/>
              <w:spacing w:before="22"/>
              <w:ind w:left="69"/>
              <w:rPr>
                <w:sz w:val="16"/>
              </w:rPr>
            </w:pPr>
            <w:r>
              <w:rPr>
                <w:color w:val="231F20"/>
                <w:sz w:val="16"/>
              </w:rPr>
              <w:t>196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Ciudad Madero</w:t>
            </w:r>
          </w:p>
        </w:tc>
      </w:tr>
      <w:tr w:rsidR="009E074C">
        <w:trPr>
          <w:trHeight w:val="316"/>
        </w:trPr>
        <w:tc>
          <w:tcPr>
            <w:tcW w:w="547" w:type="dxa"/>
          </w:tcPr>
          <w:p w:rsidR="009E074C" w:rsidRDefault="003D052E">
            <w:pPr>
              <w:pStyle w:val="TableParagraph"/>
              <w:spacing w:before="22"/>
              <w:ind w:left="69"/>
              <w:rPr>
                <w:sz w:val="16"/>
              </w:rPr>
            </w:pPr>
            <w:r>
              <w:rPr>
                <w:color w:val="231F20"/>
                <w:sz w:val="16"/>
              </w:rPr>
              <w:t>197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Ciudad Victoria</w:t>
            </w:r>
          </w:p>
        </w:tc>
      </w:tr>
      <w:tr w:rsidR="009E074C">
        <w:trPr>
          <w:trHeight w:val="317"/>
        </w:trPr>
        <w:tc>
          <w:tcPr>
            <w:tcW w:w="547" w:type="dxa"/>
          </w:tcPr>
          <w:p w:rsidR="009E074C" w:rsidRDefault="003D052E">
            <w:pPr>
              <w:pStyle w:val="TableParagraph"/>
              <w:spacing w:before="23"/>
              <w:ind w:left="69"/>
              <w:rPr>
                <w:sz w:val="16"/>
              </w:rPr>
            </w:pPr>
            <w:r>
              <w:rPr>
                <w:color w:val="231F20"/>
                <w:sz w:val="16"/>
              </w:rPr>
              <w:t>198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Matamoros</w:t>
            </w:r>
          </w:p>
        </w:tc>
      </w:tr>
      <w:tr w:rsidR="009E074C">
        <w:trPr>
          <w:trHeight w:val="317"/>
        </w:trPr>
        <w:tc>
          <w:tcPr>
            <w:tcW w:w="547" w:type="dxa"/>
          </w:tcPr>
          <w:p w:rsidR="009E074C" w:rsidRDefault="003D052E">
            <w:pPr>
              <w:pStyle w:val="TableParagraph"/>
              <w:spacing w:before="22"/>
              <w:ind w:left="69"/>
              <w:rPr>
                <w:sz w:val="16"/>
              </w:rPr>
            </w:pPr>
            <w:r>
              <w:rPr>
                <w:color w:val="231F20"/>
                <w:sz w:val="16"/>
              </w:rPr>
              <w:t>199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Nuevo Laredo</w:t>
            </w:r>
          </w:p>
        </w:tc>
      </w:tr>
      <w:tr w:rsidR="009E074C">
        <w:trPr>
          <w:trHeight w:val="316"/>
        </w:trPr>
        <w:tc>
          <w:tcPr>
            <w:tcW w:w="547" w:type="dxa"/>
          </w:tcPr>
          <w:p w:rsidR="009E074C" w:rsidRDefault="003D052E">
            <w:pPr>
              <w:pStyle w:val="TableParagraph"/>
              <w:spacing w:before="22"/>
              <w:ind w:left="69"/>
              <w:rPr>
                <w:sz w:val="16"/>
              </w:rPr>
            </w:pPr>
            <w:r>
              <w:rPr>
                <w:color w:val="231F20"/>
                <w:sz w:val="16"/>
              </w:rPr>
              <w:t>200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Reynosa</w:t>
            </w:r>
          </w:p>
        </w:tc>
      </w:tr>
      <w:tr w:rsidR="009E074C">
        <w:trPr>
          <w:trHeight w:val="317"/>
        </w:trPr>
        <w:tc>
          <w:tcPr>
            <w:tcW w:w="547" w:type="dxa"/>
          </w:tcPr>
          <w:p w:rsidR="009E074C" w:rsidRDefault="003D052E">
            <w:pPr>
              <w:pStyle w:val="TableParagraph"/>
              <w:spacing w:before="23"/>
              <w:ind w:left="69"/>
              <w:rPr>
                <w:sz w:val="16"/>
              </w:rPr>
            </w:pPr>
            <w:r>
              <w:rPr>
                <w:color w:val="231F20"/>
                <w:sz w:val="16"/>
              </w:rPr>
              <w:t>201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El Mante</w:t>
            </w:r>
          </w:p>
        </w:tc>
      </w:tr>
    </w:tbl>
    <w:p w:rsidR="009E074C" w:rsidRDefault="009E074C">
      <w:pPr>
        <w:rPr>
          <w:sz w:val="16"/>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2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26" name="Line 71"/>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7" name="Line 70"/>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91BC09" id="Group 69"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">
                <v:line id="Line 71"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RjFcYAAADcAAAADwAAAGRycy9kb3ducmV2LnhtbESPQWvCQBSE7wX/w/KE3urGSFWiG5FA&#10;QSiU1gp6fGZfNsHs25Ddauyv7xYKPQ4z8w2z3gy2FVfqfeNYwXSSgCAunW7YKDh8vjwtQfiArLF1&#10;TAru5GGTjx7WmGl34w+67oMREcI+QwV1CF0mpS9rsugnriOOXuV6iyHK3kjd4y3CbSvTJJlLiw3H&#10;hRo7KmoqL/svq+DyfTx1iXkv3l7P5nkxS4ulq+5KPY6H7QpEoCH8h//aO60gTe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kYxXGAAAA3AAAAA8AAAAAAAAA&#10;AAAAAAAAoQIAAGRycy9kb3ducmV2LnhtbFBLBQYAAAAABAAEAPkAAACUAwAAAAA=&#10;" strokecolor="#231f20" strokeweight=".72pt"/>
                <v:line id="Line 70"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2sYAAADcAAAADwAAAGRycy9kb3ducmV2LnhtbESPQWvCQBSE7wX/w/IEb3VjoK1ENyKC&#10;oOChVQ96e2RfssHs25jdmrS/vlso9DjMzDfMcjXYRjyo87VjBbNpAoK4cLrmSsH5tH2eg/ABWWPj&#10;mBR8kYdVPnpaYqZdzx/0OIZKRAj7DBWYENpMSl8YsuinriWOXuk6iyHKrpK6wz7CbSPTJHmVFmuO&#10;CwZb2hgqbsdPq+B+ub989+nh3Zdb3K3r696cq71Sk/GwXoAINIT/8F97pxWk6Rv8no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g9r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2"/>
        <w:ind w:left="0" w:firstLine="0"/>
        <w:rPr>
          <w:b/>
          <w:sz w:val="17"/>
        </w:rPr>
      </w:pPr>
    </w:p>
    <w:tbl>
      <w:tblPr>
        <w:tblStyle w:val="TableNormal"/>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47"/>
        <w:gridCol w:w="1800"/>
        <w:gridCol w:w="6365"/>
      </w:tblGrid>
      <w:tr w:rsidR="009E074C">
        <w:trPr>
          <w:trHeight w:val="310"/>
        </w:trPr>
        <w:tc>
          <w:tcPr>
            <w:tcW w:w="547" w:type="dxa"/>
          </w:tcPr>
          <w:p w:rsidR="009E074C" w:rsidRDefault="003D052E">
            <w:pPr>
              <w:pStyle w:val="TableParagraph"/>
              <w:spacing w:before="23"/>
              <w:ind w:left="143"/>
              <w:rPr>
                <w:b/>
                <w:sz w:val="16"/>
              </w:rPr>
            </w:pPr>
            <w:r>
              <w:rPr>
                <w:b/>
                <w:color w:val="231F20"/>
                <w:sz w:val="16"/>
              </w:rPr>
              <w:t>No.</w:t>
            </w:r>
          </w:p>
        </w:tc>
        <w:tc>
          <w:tcPr>
            <w:tcW w:w="1800" w:type="dxa"/>
          </w:tcPr>
          <w:p w:rsidR="009E074C" w:rsidRDefault="003D052E">
            <w:pPr>
              <w:pStyle w:val="TableParagraph"/>
              <w:spacing w:before="23"/>
              <w:ind w:left="605"/>
              <w:rPr>
                <w:b/>
                <w:sz w:val="16"/>
              </w:rPr>
            </w:pPr>
            <w:r>
              <w:rPr>
                <w:b/>
                <w:color w:val="231F20"/>
                <w:sz w:val="16"/>
              </w:rPr>
              <w:t>Entidad</w:t>
            </w:r>
          </w:p>
        </w:tc>
        <w:tc>
          <w:tcPr>
            <w:tcW w:w="6365" w:type="dxa"/>
          </w:tcPr>
          <w:p w:rsidR="009E074C" w:rsidRDefault="003D052E">
            <w:pPr>
              <w:pStyle w:val="TableParagraph"/>
              <w:spacing w:before="23"/>
              <w:ind w:left="2405" w:right="2392"/>
              <w:jc w:val="center"/>
              <w:rPr>
                <w:b/>
                <w:sz w:val="16"/>
              </w:rPr>
            </w:pPr>
            <w:r>
              <w:rPr>
                <w:b/>
                <w:color w:val="231F20"/>
                <w:sz w:val="16"/>
              </w:rPr>
              <w:t>Nombre de Instituto</w:t>
            </w:r>
          </w:p>
        </w:tc>
      </w:tr>
      <w:tr w:rsidR="009E074C">
        <w:trPr>
          <w:trHeight w:val="274"/>
        </w:trPr>
        <w:tc>
          <w:tcPr>
            <w:tcW w:w="547" w:type="dxa"/>
          </w:tcPr>
          <w:p w:rsidR="009E074C" w:rsidRDefault="003D052E">
            <w:pPr>
              <w:pStyle w:val="TableParagraph"/>
              <w:spacing w:before="22"/>
              <w:ind w:left="69"/>
              <w:rPr>
                <w:sz w:val="16"/>
              </w:rPr>
            </w:pPr>
            <w:r>
              <w:rPr>
                <w:color w:val="231F20"/>
                <w:sz w:val="16"/>
              </w:rPr>
              <w:t>202</w:t>
            </w:r>
          </w:p>
        </w:tc>
        <w:tc>
          <w:tcPr>
            <w:tcW w:w="1800" w:type="dxa"/>
            <w:vMerge w:val="restart"/>
          </w:tcPr>
          <w:p w:rsidR="009E074C" w:rsidRDefault="009E074C">
            <w:pPr>
              <w:pStyle w:val="TableParagraph"/>
              <w:rPr>
                <w:b/>
                <w:sz w:val="18"/>
              </w:rPr>
            </w:pPr>
          </w:p>
          <w:p w:rsidR="009E074C" w:rsidRDefault="003D052E">
            <w:pPr>
              <w:pStyle w:val="TableParagraph"/>
              <w:spacing w:before="104"/>
              <w:ind w:left="69"/>
              <w:rPr>
                <w:sz w:val="16"/>
              </w:rPr>
            </w:pPr>
            <w:r>
              <w:rPr>
                <w:color w:val="231F20"/>
                <w:sz w:val="16"/>
              </w:rPr>
              <w:t>Tlaxcala</w:t>
            </w:r>
          </w:p>
        </w:tc>
        <w:tc>
          <w:tcPr>
            <w:tcW w:w="6365" w:type="dxa"/>
          </w:tcPr>
          <w:p w:rsidR="009E074C" w:rsidRDefault="003D052E">
            <w:pPr>
              <w:pStyle w:val="TableParagraph"/>
              <w:spacing w:before="22"/>
              <w:ind w:left="69"/>
              <w:rPr>
                <w:sz w:val="16"/>
              </w:rPr>
            </w:pPr>
            <w:r>
              <w:rPr>
                <w:color w:val="231F20"/>
                <w:sz w:val="16"/>
              </w:rPr>
              <w:t>Instituto Tecnológico de Apizaco</w:t>
            </w:r>
          </w:p>
        </w:tc>
      </w:tr>
      <w:tr w:rsidR="009E074C">
        <w:trPr>
          <w:trHeight w:val="274"/>
        </w:trPr>
        <w:tc>
          <w:tcPr>
            <w:tcW w:w="547" w:type="dxa"/>
          </w:tcPr>
          <w:p w:rsidR="009E074C" w:rsidRDefault="003D052E">
            <w:pPr>
              <w:pStyle w:val="TableParagraph"/>
              <w:spacing w:before="22"/>
              <w:ind w:left="69"/>
              <w:rPr>
                <w:sz w:val="16"/>
              </w:rPr>
            </w:pPr>
            <w:r>
              <w:rPr>
                <w:color w:val="231F20"/>
                <w:sz w:val="16"/>
              </w:rPr>
              <w:t>203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del Altiplano de Tlaxcala</w:t>
            </w:r>
          </w:p>
        </w:tc>
      </w:tr>
      <w:tr w:rsidR="009E074C">
        <w:trPr>
          <w:trHeight w:val="272"/>
        </w:trPr>
        <w:tc>
          <w:tcPr>
            <w:tcW w:w="547" w:type="dxa"/>
          </w:tcPr>
          <w:p w:rsidR="009E074C" w:rsidRDefault="003D052E">
            <w:pPr>
              <w:pStyle w:val="TableParagraph"/>
              <w:spacing w:before="22"/>
              <w:ind w:left="69"/>
              <w:rPr>
                <w:sz w:val="16"/>
              </w:rPr>
            </w:pPr>
            <w:r>
              <w:rPr>
                <w:color w:val="231F20"/>
                <w:sz w:val="16"/>
              </w:rPr>
              <w:t>204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Tlaxco</w:t>
            </w:r>
          </w:p>
        </w:tc>
      </w:tr>
      <w:tr w:rsidR="009E074C">
        <w:trPr>
          <w:trHeight w:val="274"/>
        </w:trPr>
        <w:tc>
          <w:tcPr>
            <w:tcW w:w="547" w:type="dxa"/>
          </w:tcPr>
          <w:p w:rsidR="009E074C" w:rsidRDefault="003D052E">
            <w:pPr>
              <w:pStyle w:val="TableParagraph"/>
              <w:spacing w:before="23"/>
              <w:ind w:left="69"/>
              <w:rPr>
                <w:sz w:val="16"/>
              </w:rPr>
            </w:pPr>
            <w:r>
              <w:rPr>
                <w:color w:val="231F20"/>
                <w:sz w:val="16"/>
              </w:rPr>
              <w:t>205</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9"/>
              <w:rPr>
                <w:b/>
              </w:rPr>
            </w:pPr>
          </w:p>
          <w:p w:rsidR="009E074C" w:rsidRDefault="003D052E">
            <w:pPr>
              <w:pStyle w:val="TableParagraph"/>
              <w:ind w:left="69"/>
              <w:rPr>
                <w:sz w:val="16"/>
              </w:rPr>
            </w:pPr>
            <w:r>
              <w:rPr>
                <w:color w:val="231F20"/>
                <w:sz w:val="16"/>
              </w:rPr>
              <w:t>Veracruz</w:t>
            </w:r>
          </w:p>
        </w:tc>
        <w:tc>
          <w:tcPr>
            <w:tcW w:w="6365" w:type="dxa"/>
          </w:tcPr>
          <w:p w:rsidR="009E074C" w:rsidRDefault="003D052E">
            <w:pPr>
              <w:pStyle w:val="TableParagraph"/>
              <w:spacing w:before="23"/>
              <w:ind w:left="69"/>
              <w:rPr>
                <w:sz w:val="16"/>
              </w:rPr>
            </w:pPr>
            <w:r>
              <w:rPr>
                <w:color w:val="231F20"/>
                <w:sz w:val="16"/>
              </w:rPr>
              <w:t>Centro Regional de Optimización y Desarrollo de Equipo de Orizaba</w:t>
            </w:r>
          </w:p>
        </w:tc>
      </w:tr>
      <w:tr w:rsidR="009E074C">
        <w:trPr>
          <w:trHeight w:val="274"/>
        </w:trPr>
        <w:tc>
          <w:tcPr>
            <w:tcW w:w="547" w:type="dxa"/>
          </w:tcPr>
          <w:p w:rsidR="009E074C" w:rsidRDefault="003D052E">
            <w:pPr>
              <w:pStyle w:val="TableParagraph"/>
              <w:spacing w:before="23"/>
              <w:ind w:left="69"/>
              <w:rPr>
                <w:sz w:val="16"/>
              </w:rPr>
            </w:pPr>
            <w:r>
              <w:rPr>
                <w:color w:val="231F20"/>
                <w:sz w:val="16"/>
              </w:rPr>
              <w:t>206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Boca del Río</w:t>
            </w:r>
          </w:p>
        </w:tc>
      </w:tr>
      <w:tr w:rsidR="009E074C">
        <w:trPr>
          <w:trHeight w:val="274"/>
        </w:trPr>
        <w:tc>
          <w:tcPr>
            <w:tcW w:w="547" w:type="dxa"/>
          </w:tcPr>
          <w:p w:rsidR="009E074C" w:rsidRDefault="003D052E">
            <w:pPr>
              <w:pStyle w:val="TableParagraph"/>
              <w:spacing w:before="22"/>
              <w:ind w:left="69"/>
              <w:rPr>
                <w:sz w:val="16"/>
              </w:rPr>
            </w:pPr>
            <w:r>
              <w:rPr>
                <w:color w:val="231F20"/>
                <w:sz w:val="16"/>
              </w:rPr>
              <w:t>207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Cerro Azul</w:t>
            </w:r>
          </w:p>
        </w:tc>
      </w:tr>
      <w:tr w:rsidR="009E074C">
        <w:trPr>
          <w:trHeight w:val="274"/>
        </w:trPr>
        <w:tc>
          <w:tcPr>
            <w:tcW w:w="547" w:type="dxa"/>
          </w:tcPr>
          <w:p w:rsidR="009E074C" w:rsidRDefault="003D052E">
            <w:pPr>
              <w:pStyle w:val="TableParagraph"/>
              <w:spacing w:before="22"/>
              <w:ind w:left="69"/>
              <w:rPr>
                <w:sz w:val="16"/>
              </w:rPr>
            </w:pPr>
            <w:r>
              <w:rPr>
                <w:color w:val="231F20"/>
                <w:sz w:val="16"/>
              </w:rPr>
              <w:t>208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Minatitlán</w:t>
            </w:r>
          </w:p>
        </w:tc>
      </w:tr>
      <w:tr w:rsidR="009E074C">
        <w:trPr>
          <w:trHeight w:val="272"/>
        </w:trPr>
        <w:tc>
          <w:tcPr>
            <w:tcW w:w="547" w:type="dxa"/>
          </w:tcPr>
          <w:p w:rsidR="009E074C" w:rsidRDefault="003D052E">
            <w:pPr>
              <w:pStyle w:val="TableParagraph"/>
              <w:spacing w:before="22"/>
              <w:ind w:left="69"/>
              <w:rPr>
                <w:sz w:val="16"/>
              </w:rPr>
            </w:pPr>
            <w:r>
              <w:rPr>
                <w:color w:val="231F20"/>
                <w:sz w:val="16"/>
              </w:rPr>
              <w:t>209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Orizaba</w:t>
            </w:r>
          </w:p>
        </w:tc>
      </w:tr>
      <w:tr w:rsidR="009E074C">
        <w:trPr>
          <w:trHeight w:val="274"/>
        </w:trPr>
        <w:tc>
          <w:tcPr>
            <w:tcW w:w="547" w:type="dxa"/>
          </w:tcPr>
          <w:p w:rsidR="009E074C" w:rsidRDefault="003D052E">
            <w:pPr>
              <w:pStyle w:val="TableParagraph"/>
              <w:spacing w:before="23"/>
              <w:ind w:left="69"/>
              <w:rPr>
                <w:sz w:val="16"/>
              </w:rPr>
            </w:pPr>
            <w:r>
              <w:rPr>
                <w:color w:val="231F20"/>
                <w:sz w:val="16"/>
              </w:rPr>
              <w:t>210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Ursulo Galván</w:t>
            </w:r>
          </w:p>
        </w:tc>
      </w:tr>
      <w:tr w:rsidR="009E074C">
        <w:trPr>
          <w:trHeight w:val="274"/>
        </w:trPr>
        <w:tc>
          <w:tcPr>
            <w:tcW w:w="547" w:type="dxa"/>
          </w:tcPr>
          <w:p w:rsidR="009E074C" w:rsidRDefault="003D052E">
            <w:pPr>
              <w:pStyle w:val="TableParagraph"/>
              <w:spacing w:before="23"/>
              <w:ind w:left="69"/>
              <w:rPr>
                <w:sz w:val="16"/>
              </w:rPr>
            </w:pPr>
            <w:r>
              <w:rPr>
                <w:color w:val="231F20"/>
                <w:sz w:val="16"/>
              </w:rPr>
              <w:t>211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Veracruz</w:t>
            </w:r>
          </w:p>
        </w:tc>
      </w:tr>
      <w:tr w:rsidR="009E074C">
        <w:trPr>
          <w:trHeight w:val="274"/>
        </w:trPr>
        <w:tc>
          <w:tcPr>
            <w:tcW w:w="547" w:type="dxa"/>
          </w:tcPr>
          <w:p w:rsidR="009E074C" w:rsidRDefault="003D052E">
            <w:pPr>
              <w:pStyle w:val="TableParagraph"/>
              <w:spacing w:before="23"/>
              <w:ind w:left="69"/>
              <w:rPr>
                <w:sz w:val="16"/>
              </w:rPr>
            </w:pPr>
            <w:r>
              <w:rPr>
                <w:color w:val="231F20"/>
                <w:sz w:val="16"/>
              </w:rPr>
              <w:t>212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Acayucan</w:t>
            </w:r>
          </w:p>
        </w:tc>
      </w:tr>
      <w:tr w:rsidR="009E074C">
        <w:trPr>
          <w:trHeight w:val="274"/>
        </w:trPr>
        <w:tc>
          <w:tcPr>
            <w:tcW w:w="547" w:type="dxa"/>
          </w:tcPr>
          <w:p w:rsidR="009E074C" w:rsidRDefault="003D052E">
            <w:pPr>
              <w:pStyle w:val="TableParagraph"/>
              <w:spacing w:before="22"/>
              <w:ind w:left="69"/>
              <w:rPr>
                <w:sz w:val="16"/>
              </w:rPr>
            </w:pPr>
            <w:r>
              <w:rPr>
                <w:color w:val="231F20"/>
                <w:sz w:val="16"/>
              </w:rPr>
              <w:t>213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Alamo Temapache</w:t>
            </w:r>
          </w:p>
        </w:tc>
      </w:tr>
      <w:tr w:rsidR="009E074C">
        <w:trPr>
          <w:trHeight w:val="274"/>
        </w:trPr>
        <w:tc>
          <w:tcPr>
            <w:tcW w:w="547" w:type="dxa"/>
          </w:tcPr>
          <w:p w:rsidR="009E074C" w:rsidRDefault="003D052E">
            <w:pPr>
              <w:pStyle w:val="TableParagraph"/>
              <w:spacing w:before="22"/>
              <w:ind w:left="69"/>
              <w:rPr>
                <w:sz w:val="16"/>
              </w:rPr>
            </w:pPr>
            <w:r>
              <w:rPr>
                <w:color w:val="231F20"/>
                <w:sz w:val="16"/>
              </w:rPr>
              <w:t>214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Alvarado</w:t>
            </w:r>
          </w:p>
        </w:tc>
      </w:tr>
      <w:tr w:rsidR="009E074C">
        <w:trPr>
          <w:trHeight w:val="273"/>
        </w:trPr>
        <w:tc>
          <w:tcPr>
            <w:tcW w:w="547" w:type="dxa"/>
          </w:tcPr>
          <w:p w:rsidR="009E074C" w:rsidRDefault="003D052E">
            <w:pPr>
              <w:pStyle w:val="TableParagraph"/>
              <w:spacing w:before="22"/>
              <w:ind w:left="69"/>
              <w:rPr>
                <w:sz w:val="16"/>
              </w:rPr>
            </w:pPr>
            <w:r>
              <w:rPr>
                <w:color w:val="231F20"/>
                <w:sz w:val="16"/>
              </w:rPr>
              <w:t>215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Coatzacoalcos</w:t>
            </w:r>
          </w:p>
        </w:tc>
      </w:tr>
      <w:tr w:rsidR="009E074C">
        <w:trPr>
          <w:trHeight w:val="274"/>
        </w:trPr>
        <w:tc>
          <w:tcPr>
            <w:tcW w:w="547" w:type="dxa"/>
          </w:tcPr>
          <w:p w:rsidR="009E074C" w:rsidRDefault="003D052E">
            <w:pPr>
              <w:pStyle w:val="TableParagraph"/>
              <w:spacing w:before="23"/>
              <w:ind w:left="69"/>
              <w:rPr>
                <w:sz w:val="16"/>
              </w:rPr>
            </w:pPr>
            <w:r>
              <w:rPr>
                <w:color w:val="231F20"/>
                <w:sz w:val="16"/>
              </w:rPr>
              <w:t>216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Cosamaloapan</w:t>
            </w:r>
          </w:p>
        </w:tc>
      </w:tr>
      <w:tr w:rsidR="009E074C">
        <w:trPr>
          <w:trHeight w:val="274"/>
        </w:trPr>
        <w:tc>
          <w:tcPr>
            <w:tcW w:w="547" w:type="dxa"/>
          </w:tcPr>
          <w:p w:rsidR="009E074C" w:rsidRDefault="003D052E">
            <w:pPr>
              <w:pStyle w:val="TableParagraph"/>
              <w:spacing w:before="23"/>
              <w:ind w:left="69"/>
              <w:rPr>
                <w:sz w:val="16"/>
              </w:rPr>
            </w:pPr>
            <w:r>
              <w:rPr>
                <w:color w:val="231F20"/>
                <w:sz w:val="16"/>
              </w:rPr>
              <w:t>217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Huatusco</w:t>
            </w:r>
          </w:p>
        </w:tc>
      </w:tr>
      <w:tr w:rsidR="009E074C">
        <w:trPr>
          <w:trHeight w:val="274"/>
        </w:trPr>
        <w:tc>
          <w:tcPr>
            <w:tcW w:w="547" w:type="dxa"/>
          </w:tcPr>
          <w:p w:rsidR="009E074C" w:rsidRDefault="003D052E">
            <w:pPr>
              <w:pStyle w:val="TableParagraph"/>
              <w:spacing w:before="23"/>
              <w:ind w:left="69"/>
              <w:rPr>
                <w:sz w:val="16"/>
              </w:rPr>
            </w:pPr>
            <w:r>
              <w:rPr>
                <w:color w:val="231F20"/>
                <w:sz w:val="16"/>
              </w:rPr>
              <w:t>218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Jesús Carranza</w:t>
            </w:r>
          </w:p>
        </w:tc>
      </w:tr>
      <w:tr w:rsidR="009E074C">
        <w:trPr>
          <w:trHeight w:val="274"/>
        </w:trPr>
        <w:tc>
          <w:tcPr>
            <w:tcW w:w="547" w:type="dxa"/>
          </w:tcPr>
          <w:p w:rsidR="009E074C" w:rsidRDefault="003D052E">
            <w:pPr>
              <w:pStyle w:val="TableParagraph"/>
              <w:spacing w:before="22"/>
              <w:ind w:left="69"/>
              <w:rPr>
                <w:sz w:val="16"/>
              </w:rPr>
            </w:pPr>
            <w:r>
              <w:rPr>
                <w:color w:val="231F20"/>
                <w:sz w:val="16"/>
              </w:rPr>
              <w:t>219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Juan Rodríguez Clara</w:t>
            </w:r>
          </w:p>
        </w:tc>
      </w:tr>
      <w:tr w:rsidR="009E074C">
        <w:trPr>
          <w:trHeight w:val="274"/>
        </w:trPr>
        <w:tc>
          <w:tcPr>
            <w:tcW w:w="547" w:type="dxa"/>
          </w:tcPr>
          <w:p w:rsidR="009E074C" w:rsidRDefault="003D052E">
            <w:pPr>
              <w:pStyle w:val="TableParagraph"/>
              <w:spacing w:before="22"/>
              <w:ind w:left="69"/>
              <w:rPr>
                <w:sz w:val="16"/>
              </w:rPr>
            </w:pPr>
            <w:r>
              <w:rPr>
                <w:color w:val="231F20"/>
                <w:sz w:val="16"/>
              </w:rPr>
              <w:t>220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Las Choapas</w:t>
            </w:r>
          </w:p>
        </w:tc>
      </w:tr>
      <w:tr w:rsidR="009E074C">
        <w:trPr>
          <w:trHeight w:val="272"/>
        </w:trPr>
        <w:tc>
          <w:tcPr>
            <w:tcW w:w="547" w:type="dxa"/>
          </w:tcPr>
          <w:p w:rsidR="009E074C" w:rsidRDefault="003D052E">
            <w:pPr>
              <w:pStyle w:val="TableParagraph"/>
              <w:spacing w:before="22"/>
              <w:ind w:left="69"/>
              <w:rPr>
                <w:sz w:val="16"/>
              </w:rPr>
            </w:pPr>
            <w:r>
              <w:rPr>
                <w:color w:val="231F20"/>
                <w:sz w:val="16"/>
              </w:rPr>
              <w:t>221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Martínez de la Torre</w:t>
            </w:r>
          </w:p>
        </w:tc>
      </w:tr>
      <w:tr w:rsidR="009E074C">
        <w:trPr>
          <w:trHeight w:val="274"/>
        </w:trPr>
        <w:tc>
          <w:tcPr>
            <w:tcW w:w="547" w:type="dxa"/>
          </w:tcPr>
          <w:p w:rsidR="009E074C" w:rsidRDefault="003D052E">
            <w:pPr>
              <w:pStyle w:val="TableParagraph"/>
              <w:spacing w:before="23"/>
              <w:ind w:left="69"/>
              <w:rPr>
                <w:sz w:val="16"/>
              </w:rPr>
            </w:pPr>
            <w:r>
              <w:rPr>
                <w:color w:val="231F20"/>
                <w:sz w:val="16"/>
              </w:rPr>
              <w:t>222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Misantla</w:t>
            </w:r>
          </w:p>
        </w:tc>
      </w:tr>
      <w:tr w:rsidR="009E074C">
        <w:trPr>
          <w:trHeight w:val="274"/>
        </w:trPr>
        <w:tc>
          <w:tcPr>
            <w:tcW w:w="547" w:type="dxa"/>
          </w:tcPr>
          <w:p w:rsidR="009E074C" w:rsidRDefault="003D052E">
            <w:pPr>
              <w:pStyle w:val="TableParagraph"/>
              <w:spacing w:before="23"/>
              <w:ind w:left="69"/>
              <w:rPr>
                <w:sz w:val="16"/>
              </w:rPr>
            </w:pPr>
            <w:r>
              <w:rPr>
                <w:color w:val="231F20"/>
                <w:sz w:val="16"/>
              </w:rPr>
              <w:t>223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Naranjos</w:t>
            </w:r>
          </w:p>
        </w:tc>
      </w:tr>
      <w:tr w:rsidR="009E074C">
        <w:trPr>
          <w:trHeight w:val="274"/>
        </w:trPr>
        <w:tc>
          <w:tcPr>
            <w:tcW w:w="547" w:type="dxa"/>
          </w:tcPr>
          <w:p w:rsidR="009E074C" w:rsidRDefault="003D052E">
            <w:pPr>
              <w:pStyle w:val="TableParagraph"/>
              <w:spacing w:before="23"/>
              <w:ind w:left="69"/>
              <w:rPr>
                <w:sz w:val="16"/>
              </w:rPr>
            </w:pPr>
            <w:r>
              <w:rPr>
                <w:color w:val="231F20"/>
                <w:sz w:val="16"/>
              </w:rPr>
              <w:t>224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Pánuco</w:t>
            </w:r>
          </w:p>
        </w:tc>
      </w:tr>
      <w:tr w:rsidR="009E074C">
        <w:trPr>
          <w:trHeight w:val="274"/>
        </w:trPr>
        <w:tc>
          <w:tcPr>
            <w:tcW w:w="547" w:type="dxa"/>
          </w:tcPr>
          <w:p w:rsidR="009E074C" w:rsidRDefault="003D052E">
            <w:pPr>
              <w:pStyle w:val="TableParagraph"/>
              <w:spacing w:before="22"/>
              <w:ind w:left="69"/>
              <w:rPr>
                <w:sz w:val="16"/>
              </w:rPr>
            </w:pPr>
            <w:r>
              <w:rPr>
                <w:color w:val="231F20"/>
                <w:sz w:val="16"/>
              </w:rPr>
              <w:t>225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Perote</w:t>
            </w:r>
          </w:p>
        </w:tc>
      </w:tr>
      <w:tr w:rsidR="009E074C">
        <w:trPr>
          <w:trHeight w:val="274"/>
        </w:trPr>
        <w:tc>
          <w:tcPr>
            <w:tcW w:w="547" w:type="dxa"/>
          </w:tcPr>
          <w:p w:rsidR="009E074C" w:rsidRDefault="003D052E">
            <w:pPr>
              <w:pStyle w:val="TableParagraph"/>
              <w:spacing w:before="22"/>
              <w:ind w:left="69"/>
              <w:rPr>
                <w:sz w:val="16"/>
              </w:rPr>
            </w:pPr>
            <w:r>
              <w:rPr>
                <w:color w:val="231F20"/>
                <w:sz w:val="16"/>
              </w:rPr>
              <w:t>226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Poza Rica</w:t>
            </w:r>
          </w:p>
        </w:tc>
      </w:tr>
      <w:tr w:rsidR="009E074C">
        <w:trPr>
          <w:trHeight w:val="272"/>
        </w:trPr>
        <w:tc>
          <w:tcPr>
            <w:tcW w:w="547" w:type="dxa"/>
          </w:tcPr>
          <w:p w:rsidR="009E074C" w:rsidRDefault="003D052E">
            <w:pPr>
              <w:pStyle w:val="TableParagraph"/>
              <w:spacing w:before="22"/>
              <w:ind w:left="69"/>
              <w:rPr>
                <w:sz w:val="16"/>
              </w:rPr>
            </w:pPr>
            <w:r>
              <w:rPr>
                <w:color w:val="231F20"/>
                <w:sz w:val="16"/>
              </w:rPr>
              <w:t>227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San Andrés Tuxtla</w:t>
            </w:r>
          </w:p>
        </w:tc>
      </w:tr>
      <w:tr w:rsidR="009E074C">
        <w:trPr>
          <w:trHeight w:val="274"/>
        </w:trPr>
        <w:tc>
          <w:tcPr>
            <w:tcW w:w="547" w:type="dxa"/>
          </w:tcPr>
          <w:p w:rsidR="009E074C" w:rsidRDefault="003D052E">
            <w:pPr>
              <w:pStyle w:val="TableParagraph"/>
              <w:spacing w:before="23"/>
              <w:ind w:left="69"/>
              <w:rPr>
                <w:sz w:val="16"/>
              </w:rPr>
            </w:pPr>
            <w:r>
              <w:rPr>
                <w:color w:val="231F20"/>
                <w:sz w:val="16"/>
              </w:rPr>
              <w:t>228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Tantoyuca</w:t>
            </w:r>
          </w:p>
        </w:tc>
      </w:tr>
      <w:tr w:rsidR="009E074C">
        <w:trPr>
          <w:trHeight w:val="274"/>
        </w:trPr>
        <w:tc>
          <w:tcPr>
            <w:tcW w:w="547" w:type="dxa"/>
          </w:tcPr>
          <w:p w:rsidR="009E074C" w:rsidRDefault="003D052E">
            <w:pPr>
              <w:pStyle w:val="TableParagraph"/>
              <w:spacing w:before="23"/>
              <w:ind w:left="69"/>
              <w:rPr>
                <w:sz w:val="16"/>
              </w:rPr>
            </w:pPr>
            <w:r>
              <w:rPr>
                <w:color w:val="231F20"/>
                <w:sz w:val="16"/>
              </w:rPr>
              <w:t>229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Tierra Blanca</w:t>
            </w:r>
          </w:p>
        </w:tc>
      </w:tr>
      <w:tr w:rsidR="009E074C">
        <w:trPr>
          <w:trHeight w:val="274"/>
        </w:trPr>
        <w:tc>
          <w:tcPr>
            <w:tcW w:w="547" w:type="dxa"/>
          </w:tcPr>
          <w:p w:rsidR="009E074C" w:rsidRDefault="003D052E">
            <w:pPr>
              <w:pStyle w:val="TableParagraph"/>
              <w:spacing w:before="23"/>
              <w:ind w:left="69"/>
              <w:rPr>
                <w:sz w:val="16"/>
              </w:rPr>
            </w:pPr>
            <w:r>
              <w:rPr>
                <w:color w:val="231F20"/>
                <w:sz w:val="16"/>
              </w:rPr>
              <w:t>230</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Xalapa</w:t>
            </w:r>
          </w:p>
        </w:tc>
      </w:tr>
      <w:tr w:rsidR="009E074C">
        <w:trPr>
          <w:trHeight w:val="274"/>
        </w:trPr>
        <w:tc>
          <w:tcPr>
            <w:tcW w:w="547" w:type="dxa"/>
          </w:tcPr>
          <w:p w:rsidR="009E074C" w:rsidRDefault="003D052E">
            <w:pPr>
              <w:pStyle w:val="TableParagraph"/>
              <w:spacing w:before="22"/>
              <w:ind w:left="69"/>
              <w:rPr>
                <w:sz w:val="16"/>
              </w:rPr>
            </w:pPr>
            <w:r>
              <w:rPr>
                <w:color w:val="231F20"/>
                <w:sz w:val="16"/>
              </w:rPr>
              <w:t>231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Zongolica</w:t>
            </w:r>
          </w:p>
        </w:tc>
      </w:tr>
      <w:tr w:rsidR="009E074C">
        <w:trPr>
          <w:trHeight w:val="274"/>
        </w:trPr>
        <w:tc>
          <w:tcPr>
            <w:tcW w:w="547" w:type="dxa"/>
          </w:tcPr>
          <w:p w:rsidR="009E074C" w:rsidRDefault="003D052E">
            <w:pPr>
              <w:pStyle w:val="TableParagraph"/>
              <w:spacing w:before="22"/>
              <w:ind w:left="69"/>
              <w:rPr>
                <w:sz w:val="16"/>
              </w:rPr>
            </w:pPr>
            <w:r>
              <w:rPr>
                <w:color w:val="231F20"/>
                <w:sz w:val="16"/>
              </w:rPr>
              <w:t>232</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10"/>
              <w:rPr>
                <w:b/>
                <w:sz w:val="17"/>
              </w:rPr>
            </w:pPr>
          </w:p>
          <w:p w:rsidR="009E074C" w:rsidRDefault="003D052E">
            <w:pPr>
              <w:pStyle w:val="TableParagraph"/>
              <w:ind w:left="69"/>
              <w:rPr>
                <w:sz w:val="16"/>
              </w:rPr>
            </w:pPr>
            <w:r>
              <w:rPr>
                <w:color w:val="231F20"/>
                <w:sz w:val="16"/>
              </w:rPr>
              <w:t>Yucatán</w:t>
            </w:r>
          </w:p>
        </w:tc>
        <w:tc>
          <w:tcPr>
            <w:tcW w:w="6365" w:type="dxa"/>
          </w:tcPr>
          <w:p w:rsidR="009E074C" w:rsidRDefault="003D052E">
            <w:pPr>
              <w:pStyle w:val="TableParagraph"/>
              <w:spacing w:before="22"/>
              <w:ind w:left="69"/>
              <w:rPr>
                <w:sz w:val="16"/>
              </w:rPr>
            </w:pPr>
            <w:r>
              <w:rPr>
                <w:color w:val="231F20"/>
                <w:sz w:val="16"/>
              </w:rPr>
              <w:t>Centro Regional de Optimización y Desarrollo de Equipo de Mérida</w:t>
            </w:r>
          </w:p>
        </w:tc>
      </w:tr>
      <w:tr w:rsidR="009E074C">
        <w:trPr>
          <w:trHeight w:val="272"/>
        </w:trPr>
        <w:tc>
          <w:tcPr>
            <w:tcW w:w="547" w:type="dxa"/>
          </w:tcPr>
          <w:p w:rsidR="009E074C" w:rsidRDefault="003D052E">
            <w:pPr>
              <w:pStyle w:val="TableParagraph"/>
              <w:spacing w:before="22"/>
              <w:ind w:left="69"/>
              <w:rPr>
                <w:sz w:val="16"/>
              </w:rPr>
            </w:pPr>
            <w:r>
              <w:rPr>
                <w:color w:val="231F20"/>
                <w:sz w:val="16"/>
              </w:rPr>
              <w:t>233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de Conkal</w:t>
            </w:r>
          </w:p>
        </w:tc>
      </w:tr>
      <w:tr w:rsidR="009E074C">
        <w:trPr>
          <w:trHeight w:val="274"/>
        </w:trPr>
        <w:tc>
          <w:tcPr>
            <w:tcW w:w="547" w:type="dxa"/>
          </w:tcPr>
          <w:p w:rsidR="009E074C" w:rsidRDefault="003D052E">
            <w:pPr>
              <w:pStyle w:val="TableParagraph"/>
              <w:spacing w:before="23"/>
              <w:ind w:left="69"/>
              <w:rPr>
                <w:sz w:val="16"/>
              </w:rPr>
            </w:pPr>
            <w:r>
              <w:rPr>
                <w:color w:val="231F20"/>
                <w:sz w:val="16"/>
              </w:rPr>
              <w:t>234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Mérida</w:t>
            </w:r>
          </w:p>
        </w:tc>
      </w:tr>
      <w:tr w:rsidR="009E074C">
        <w:trPr>
          <w:trHeight w:val="274"/>
        </w:trPr>
        <w:tc>
          <w:tcPr>
            <w:tcW w:w="547" w:type="dxa"/>
          </w:tcPr>
          <w:p w:rsidR="009E074C" w:rsidRDefault="003D052E">
            <w:pPr>
              <w:pStyle w:val="TableParagraph"/>
              <w:spacing w:before="23"/>
              <w:ind w:left="69"/>
              <w:rPr>
                <w:sz w:val="16"/>
              </w:rPr>
            </w:pPr>
            <w:r>
              <w:rPr>
                <w:color w:val="231F20"/>
                <w:sz w:val="16"/>
              </w:rPr>
              <w:t>235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de Tizimín</w:t>
            </w:r>
          </w:p>
        </w:tc>
      </w:tr>
      <w:tr w:rsidR="009E074C">
        <w:trPr>
          <w:trHeight w:val="274"/>
        </w:trPr>
        <w:tc>
          <w:tcPr>
            <w:tcW w:w="547" w:type="dxa"/>
          </w:tcPr>
          <w:p w:rsidR="009E074C" w:rsidRDefault="003D052E">
            <w:pPr>
              <w:pStyle w:val="TableParagraph"/>
              <w:spacing w:before="23"/>
              <w:ind w:left="69"/>
              <w:rPr>
                <w:sz w:val="16"/>
              </w:rPr>
            </w:pPr>
            <w:r>
              <w:rPr>
                <w:color w:val="231F20"/>
                <w:sz w:val="16"/>
              </w:rPr>
              <w:t>236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Motul</w:t>
            </w:r>
          </w:p>
        </w:tc>
      </w:tr>
      <w:tr w:rsidR="009E074C">
        <w:trPr>
          <w:trHeight w:val="274"/>
        </w:trPr>
        <w:tc>
          <w:tcPr>
            <w:tcW w:w="547" w:type="dxa"/>
          </w:tcPr>
          <w:p w:rsidR="009E074C" w:rsidRDefault="003D052E">
            <w:pPr>
              <w:pStyle w:val="TableParagraph"/>
              <w:spacing w:before="22"/>
              <w:ind w:left="69"/>
              <w:rPr>
                <w:sz w:val="16"/>
              </w:rPr>
            </w:pPr>
            <w:r>
              <w:rPr>
                <w:color w:val="231F20"/>
                <w:sz w:val="16"/>
              </w:rPr>
              <w:t>237</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Progreso</w:t>
            </w:r>
          </w:p>
        </w:tc>
      </w:tr>
      <w:tr w:rsidR="009E074C">
        <w:trPr>
          <w:trHeight w:val="274"/>
        </w:trPr>
        <w:tc>
          <w:tcPr>
            <w:tcW w:w="547" w:type="dxa"/>
          </w:tcPr>
          <w:p w:rsidR="009E074C" w:rsidRDefault="003D052E">
            <w:pPr>
              <w:pStyle w:val="TableParagraph"/>
              <w:spacing w:before="22"/>
              <w:ind w:left="69"/>
              <w:rPr>
                <w:sz w:val="16"/>
              </w:rPr>
            </w:pPr>
            <w:r>
              <w:rPr>
                <w:color w:val="231F20"/>
                <w:sz w:val="16"/>
              </w:rPr>
              <w:t>238</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Valladolid</w:t>
            </w:r>
          </w:p>
        </w:tc>
      </w:tr>
      <w:tr w:rsidR="009E074C">
        <w:trPr>
          <w:trHeight w:val="272"/>
        </w:trPr>
        <w:tc>
          <w:tcPr>
            <w:tcW w:w="547" w:type="dxa"/>
          </w:tcPr>
          <w:p w:rsidR="009E074C" w:rsidRDefault="003D052E">
            <w:pPr>
              <w:pStyle w:val="TableParagraph"/>
              <w:spacing w:before="22"/>
              <w:ind w:left="69"/>
              <w:rPr>
                <w:sz w:val="16"/>
              </w:rPr>
            </w:pPr>
            <w:r>
              <w:rPr>
                <w:color w:val="231F20"/>
                <w:sz w:val="16"/>
              </w:rPr>
              <w:t>239</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del Sur del Estado de Yucatán</w:t>
            </w:r>
          </w:p>
        </w:tc>
      </w:tr>
      <w:tr w:rsidR="009E074C">
        <w:trPr>
          <w:trHeight w:val="274"/>
        </w:trPr>
        <w:tc>
          <w:tcPr>
            <w:tcW w:w="547" w:type="dxa"/>
          </w:tcPr>
          <w:p w:rsidR="009E074C" w:rsidRDefault="003D052E">
            <w:pPr>
              <w:pStyle w:val="TableParagraph"/>
              <w:spacing w:before="23"/>
              <w:ind w:left="69"/>
              <w:rPr>
                <w:sz w:val="16"/>
              </w:rPr>
            </w:pPr>
            <w:r>
              <w:rPr>
                <w:color w:val="231F20"/>
                <w:sz w:val="16"/>
              </w:rPr>
              <w:t>240</w:t>
            </w:r>
          </w:p>
        </w:tc>
        <w:tc>
          <w:tcPr>
            <w:tcW w:w="1800" w:type="dxa"/>
            <w:vMerge w:val="restart"/>
          </w:tcPr>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rPr>
                <w:b/>
                <w:sz w:val="18"/>
              </w:rPr>
            </w:pPr>
          </w:p>
          <w:p w:rsidR="009E074C" w:rsidRDefault="009E074C">
            <w:pPr>
              <w:pStyle w:val="TableParagraph"/>
              <w:spacing w:before="4"/>
              <w:rPr>
                <w:b/>
                <w:sz w:val="23"/>
              </w:rPr>
            </w:pPr>
          </w:p>
          <w:p w:rsidR="009E074C" w:rsidRDefault="003D052E">
            <w:pPr>
              <w:pStyle w:val="TableParagraph"/>
              <w:ind w:left="69"/>
              <w:rPr>
                <w:sz w:val="16"/>
              </w:rPr>
            </w:pPr>
            <w:r>
              <w:rPr>
                <w:color w:val="231F20"/>
                <w:sz w:val="16"/>
              </w:rPr>
              <w:t>Zacatecas</w:t>
            </w:r>
          </w:p>
        </w:tc>
        <w:tc>
          <w:tcPr>
            <w:tcW w:w="6365" w:type="dxa"/>
          </w:tcPr>
          <w:p w:rsidR="009E074C" w:rsidRDefault="003D052E">
            <w:pPr>
              <w:pStyle w:val="TableParagraph"/>
              <w:spacing w:before="23"/>
              <w:ind w:left="69"/>
              <w:rPr>
                <w:sz w:val="16"/>
              </w:rPr>
            </w:pPr>
            <w:r>
              <w:rPr>
                <w:color w:val="231F20"/>
                <w:sz w:val="16"/>
              </w:rPr>
              <w:t>Instituto Tecnológico de Zacatecas</w:t>
            </w:r>
          </w:p>
        </w:tc>
      </w:tr>
      <w:tr w:rsidR="009E074C">
        <w:trPr>
          <w:trHeight w:val="274"/>
        </w:trPr>
        <w:tc>
          <w:tcPr>
            <w:tcW w:w="547" w:type="dxa"/>
          </w:tcPr>
          <w:p w:rsidR="009E074C" w:rsidRDefault="003D052E">
            <w:pPr>
              <w:pStyle w:val="TableParagraph"/>
              <w:spacing w:before="23"/>
              <w:ind w:left="69"/>
              <w:rPr>
                <w:sz w:val="16"/>
              </w:rPr>
            </w:pPr>
            <w:r>
              <w:rPr>
                <w:color w:val="231F20"/>
                <w:sz w:val="16"/>
              </w:rPr>
              <w:t>241</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Fresnillo</w:t>
            </w:r>
          </w:p>
        </w:tc>
      </w:tr>
      <w:tr w:rsidR="009E074C">
        <w:trPr>
          <w:trHeight w:val="274"/>
        </w:trPr>
        <w:tc>
          <w:tcPr>
            <w:tcW w:w="547" w:type="dxa"/>
          </w:tcPr>
          <w:p w:rsidR="009E074C" w:rsidRDefault="003D052E">
            <w:pPr>
              <w:pStyle w:val="TableParagraph"/>
              <w:spacing w:before="23"/>
              <w:ind w:left="69"/>
              <w:rPr>
                <w:sz w:val="16"/>
              </w:rPr>
            </w:pPr>
            <w:r>
              <w:rPr>
                <w:color w:val="231F20"/>
                <w:sz w:val="16"/>
              </w:rPr>
              <w:t>242</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de Jerez</w:t>
            </w:r>
          </w:p>
        </w:tc>
      </w:tr>
      <w:tr w:rsidR="009E074C">
        <w:trPr>
          <w:trHeight w:val="274"/>
        </w:trPr>
        <w:tc>
          <w:tcPr>
            <w:tcW w:w="547" w:type="dxa"/>
          </w:tcPr>
          <w:p w:rsidR="009E074C" w:rsidRDefault="003D052E">
            <w:pPr>
              <w:pStyle w:val="TableParagraph"/>
              <w:spacing w:before="22"/>
              <w:ind w:left="69"/>
              <w:rPr>
                <w:sz w:val="16"/>
              </w:rPr>
            </w:pPr>
            <w:r>
              <w:rPr>
                <w:color w:val="231F20"/>
                <w:sz w:val="16"/>
              </w:rPr>
              <w:t>243</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Nochistlán</w:t>
            </w:r>
          </w:p>
        </w:tc>
      </w:tr>
      <w:tr w:rsidR="009E074C">
        <w:trPr>
          <w:trHeight w:val="274"/>
        </w:trPr>
        <w:tc>
          <w:tcPr>
            <w:tcW w:w="547" w:type="dxa"/>
          </w:tcPr>
          <w:p w:rsidR="009E074C" w:rsidRDefault="003D052E">
            <w:pPr>
              <w:pStyle w:val="TableParagraph"/>
              <w:spacing w:before="22"/>
              <w:ind w:left="69"/>
              <w:rPr>
                <w:sz w:val="16"/>
              </w:rPr>
            </w:pPr>
            <w:r>
              <w:rPr>
                <w:color w:val="231F20"/>
                <w:sz w:val="16"/>
              </w:rPr>
              <w:t>244</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Zacatecas Norte</w:t>
            </w:r>
          </w:p>
        </w:tc>
      </w:tr>
      <w:tr w:rsidR="009E074C">
        <w:trPr>
          <w:trHeight w:val="272"/>
        </w:trPr>
        <w:tc>
          <w:tcPr>
            <w:tcW w:w="547" w:type="dxa"/>
          </w:tcPr>
          <w:p w:rsidR="009E074C" w:rsidRDefault="003D052E">
            <w:pPr>
              <w:pStyle w:val="TableParagraph"/>
              <w:spacing w:before="22"/>
              <w:ind w:left="69"/>
              <w:rPr>
                <w:sz w:val="16"/>
              </w:rPr>
            </w:pPr>
            <w:r>
              <w:rPr>
                <w:color w:val="231F20"/>
                <w:sz w:val="16"/>
              </w:rPr>
              <w:t>245</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2"/>
              <w:ind w:left="69"/>
              <w:rPr>
                <w:sz w:val="16"/>
              </w:rPr>
            </w:pPr>
            <w:r>
              <w:rPr>
                <w:color w:val="231F20"/>
                <w:sz w:val="16"/>
              </w:rPr>
              <w:t>Instituto Tecnológico Superior de Zacatecas Occidente</w:t>
            </w:r>
          </w:p>
        </w:tc>
      </w:tr>
      <w:tr w:rsidR="009E074C">
        <w:trPr>
          <w:trHeight w:val="275"/>
        </w:trPr>
        <w:tc>
          <w:tcPr>
            <w:tcW w:w="547" w:type="dxa"/>
          </w:tcPr>
          <w:p w:rsidR="009E074C" w:rsidRDefault="003D052E">
            <w:pPr>
              <w:pStyle w:val="TableParagraph"/>
              <w:spacing w:before="23"/>
              <w:ind w:left="69"/>
              <w:rPr>
                <w:sz w:val="16"/>
              </w:rPr>
            </w:pPr>
            <w:r>
              <w:rPr>
                <w:color w:val="231F20"/>
                <w:sz w:val="16"/>
              </w:rPr>
              <w:t>246</w:t>
            </w:r>
          </w:p>
        </w:tc>
        <w:tc>
          <w:tcPr>
            <w:tcW w:w="1800" w:type="dxa"/>
            <w:vMerge/>
            <w:tcBorders>
              <w:top w:val="nil"/>
            </w:tcBorders>
          </w:tcPr>
          <w:p w:rsidR="009E074C" w:rsidRDefault="009E074C">
            <w:pPr>
              <w:rPr>
                <w:sz w:val="2"/>
                <w:szCs w:val="2"/>
              </w:rPr>
            </w:pPr>
          </w:p>
        </w:tc>
        <w:tc>
          <w:tcPr>
            <w:tcW w:w="6365" w:type="dxa"/>
          </w:tcPr>
          <w:p w:rsidR="009E074C" w:rsidRDefault="003D052E">
            <w:pPr>
              <w:pStyle w:val="TableParagraph"/>
              <w:spacing w:before="23"/>
              <w:ind w:left="69"/>
              <w:rPr>
                <w:sz w:val="16"/>
              </w:rPr>
            </w:pPr>
            <w:r>
              <w:rPr>
                <w:color w:val="231F20"/>
                <w:sz w:val="16"/>
              </w:rPr>
              <w:t>Instituto Tecnológico Superior Zacatecas Sur</w:t>
            </w:r>
          </w:p>
        </w:tc>
      </w:tr>
    </w:tbl>
    <w:p w:rsidR="009E074C" w:rsidRDefault="009E074C">
      <w:pPr>
        <w:rPr>
          <w:sz w:val="16"/>
        </w:rPr>
        <w:sectPr w:rsidR="009E074C">
          <w:pgSz w:w="12240" w:h="15840"/>
          <w:pgMar w:top="900" w:right="1560" w:bottom="280" w:left="1560" w:header="710" w:footer="0" w:gutter="0"/>
          <w:cols w:space="720"/>
        </w:sectPr>
      </w:pPr>
    </w:p>
    <w:p w:rsidR="009E074C" w:rsidRDefault="003D052E">
      <w:pPr>
        <w:spacing w:before="180"/>
        <w:ind w:left="154" w:right="155"/>
        <w:jc w:val="center"/>
        <w:rPr>
          <w:rFonts w:ascii="Times New Roman"/>
          <w:b/>
          <w:sz w:val="18"/>
        </w:rPr>
      </w:pPr>
      <w:r>
        <w:rPr>
          <w:rFonts w:ascii="Times New Roman"/>
          <w:b/>
          <w:color w:val="231F20"/>
          <w:sz w:val="18"/>
        </w:rPr>
        <w:lastRenderedPageBreak/>
        <w:t>ANEXO 3d.</w:t>
      </w:r>
    </w:p>
    <w:p w:rsidR="009E074C" w:rsidRDefault="003D052E">
      <w:pPr>
        <w:spacing w:before="110"/>
        <w:ind w:left="1323"/>
        <w:rPr>
          <w:b/>
          <w:sz w:val="18"/>
        </w:rPr>
      </w:pPr>
      <w:r>
        <w:rPr>
          <w:b/>
          <w:color w:val="231F20"/>
          <w:sz w:val="18"/>
        </w:rPr>
        <w:t>Beneficiarios/as, requisitos y procesos de selección para las convocatorias</w:t>
      </w:r>
    </w:p>
    <w:p w:rsidR="009E074C" w:rsidRDefault="003D052E">
      <w:pPr>
        <w:pStyle w:val="Textoindependiente"/>
        <w:spacing w:before="110" w:line="252" w:lineRule="auto"/>
        <w:ind w:right="138"/>
        <w:jc w:val="both"/>
      </w:pPr>
      <w:r>
        <w:rPr>
          <w:color w:val="231F20"/>
        </w:rPr>
        <w:t>Los apoyos que se otorgan en el tipo superior contribuyen a lograr la participación de las mujeres en todas las áreas del conocimiento incluyendo las que se relacionan con las ciencias y la investigación. (Objetivo 3, Estrategia transversal III Perspectiva</w:t>
      </w:r>
      <w:r>
        <w:rPr>
          <w:color w:val="231F20"/>
        </w:rPr>
        <w:t xml:space="preserve"> de Género, Línea de acción III, Plan Nacional de Desarrollo 2013-2018) y con la línea de acción 4.4.10 Desarrollar acciones afirmativas para incrementar la inclusión de las mujeres en el Sistema Nacional de Investigadores (Programa Nacional de Igualdad de</w:t>
      </w:r>
      <w:r>
        <w:rPr>
          <w:color w:val="231F20"/>
        </w:rPr>
        <w:t xml:space="preserve"> Oportunidades y no Discriminación contra las mujeres 2013-2018 en su Estrategia 4.4 Desarrollar acciones afirmativas para las mujeres en todos los niveles del sistema educativo, áreas del conocimiento e</w:t>
      </w:r>
      <w:r>
        <w:rPr>
          <w:color w:val="231F20"/>
          <w:spacing w:val="-14"/>
        </w:rPr>
        <w:t xml:space="preserve"> </w:t>
      </w:r>
      <w:r>
        <w:rPr>
          <w:color w:val="231F20"/>
        </w:rPr>
        <w:t>investigación).</w:t>
      </w:r>
    </w:p>
    <w:p w:rsidR="009E074C" w:rsidRDefault="003D052E">
      <w:pPr>
        <w:pStyle w:val="Prrafodelista"/>
        <w:numPr>
          <w:ilvl w:val="0"/>
          <w:numId w:val="89"/>
        </w:numPr>
        <w:tabs>
          <w:tab w:val="left" w:pos="657"/>
        </w:tabs>
        <w:spacing w:before="100" w:line="369" w:lineRule="auto"/>
        <w:ind w:right="4467" w:firstLine="0"/>
        <w:rPr>
          <w:sz w:val="18"/>
        </w:rPr>
      </w:pPr>
      <w:r>
        <w:rPr>
          <w:color w:val="231F20"/>
          <w:sz w:val="18"/>
        </w:rPr>
        <w:t xml:space="preserve">Apoyos para estudios de posgrado de </w:t>
      </w:r>
      <w:r>
        <w:rPr>
          <w:color w:val="231F20"/>
          <w:sz w:val="18"/>
        </w:rPr>
        <w:t>alta calidad Los requisitos generales para tramitar el apoyo</w:t>
      </w:r>
      <w:r>
        <w:rPr>
          <w:color w:val="231F20"/>
          <w:spacing w:val="-22"/>
          <w:sz w:val="18"/>
        </w:rPr>
        <w:t xml:space="preserve"> </w:t>
      </w:r>
      <w:r>
        <w:rPr>
          <w:color w:val="231F20"/>
          <w:sz w:val="18"/>
        </w:rPr>
        <w:t>son:</w:t>
      </w:r>
    </w:p>
    <w:p w:rsidR="009E074C" w:rsidRDefault="003D052E">
      <w:pPr>
        <w:pStyle w:val="Prrafodelista"/>
        <w:numPr>
          <w:ilvl w:val="0"/>
          <w:numId w:val="88"/>
        </w:numPr>
        <w:tabs>
          <w:tab w:val="left" w:pos="568"/>
        </w:tabs>
        <w:spacing w:before="0" w:line="205" w:lineRule="exact"/>
        <w:ind w:hanging="140"/>
        <w:rPr>
          <w:sz w:val="18"/>
        </w:rPr>
      </w:pPr>
      <w:r>
        <w:rPr>
          <w:color w:val="231F20"/>
          <w:sz w:val="18"/>
        </w:rPr>
        <w:t>Ficha</w:t>
      </w:r>
      <w:r>
        <w:rPr>
          <w:color w:val="231F20"/>
          <w:spacing w:val="-4"/>
          <w:sz w:val="18"/>
        </w:rPr>
        <w:t xml:space="preserve"> </w:t>
      </w:r>
      <w:r>
        <w:rPr>
          <w:color w:val="231F20"/>
          <w:sz w:val="18"/>
        </w:rPr>
        <w:t>de</w:t>
      </w:r>
      <w:r>
        <w:rPr>
          <w:color w:val="231F20"/>
          <w:spacing w:val="-4"/>
          <w:sz w:val="18"/>
        </w:rPr>
        <w:t xml:space="preserve"> </w:t>
      </w:r>
      <w:r>
        <w:rPr>
          <w:color w:val="231F20"/>
          <w:sz w:val="18"/>
        </w:rPr>
        <w:t>recepción</w:t>
      </w:r>
      <w:r>
        <w:rPr>
          <w:color w:val="231F20"/>
          <w:spacing w:val="-4"/>
          <w:sz w:val="18"/>
        </w:rPr>
        <w:t xml:space="preserve"> </w:t>
      </w:r>
      <w:r>
        <w:rPr>
          <w:color w:val="231F20"/>
          <w:sz w:val="18"/>
        </w:rPr>
        <w:t>debidamente</w:t>
      </w:r>
      <w:r>
        <w:rPr>
          <w:color w:val="231F20"/>
          <w:spacing w:val="-3"/>
          <w:sz w:val="18"/>
        </w:rPr>
        <w:t xml:space="preserve"> </w:t>
      </w:r>
      <w:r>
        <w:rPr>
          <w:color w:val="231F20"/>
          <w:sz w:val="18"/>
        </w:rPr>
        <w:t>firmada</w:t>
      </w:r>
      <w:r>
        <w:rPr>
          <w:color w:val="231F20"/>
          <w:spacing w:val="-5"/>
          <w:sz w:val="18"/>
        </w:rPr>
        <w:t xml:space="preserve"> </w:t>
      </w:r>
      <w:r>
        <w:rPr>
          <w:color w:val="231F20"/>
          <w:sz w:val="18"/>
        </w:rPr>
        <w:t>por</w:t>
      </w:r>
      <w:r>
        <w:rPr>
          <w:color w:val="231F20"/>
          <w:spacing w:val="-4"/>
          <w:sz w:val="18"/>
        </w:rPr>
        <w:t xml:space="preserve"> </w:t>
      </w:r>
      <w:r>
        <w:rPr>
          <w:color w:val="231F20"/>
          <w:sz w:val="18"/>
        </w:rPr>
        <w:t>el</w:t>
      </w:r>
      <w:r>
        <w:rPr>
          <w:color w:val="231F20"/>
          <w:spacing w:val="-3"/>
          <w:sz w:val="18"/>
        </w:rPr>
        <w:t xml:space="preserve"> </w:t>
      </w:r>
      <w:r>
        <w:rPr>
          <w:color w:val="231F20"/>
          <w:sz w:val="18"/>
        </w:rPr>
        <w:t>profesor/a</w:t>
      </w:r>
      <w:r>
        <w:rPr>
          <w:color w:val="231F20"/>
          <w:spacing w:val="-3"/>
          <w:sz w:val="18"/>
        </w:rPr>
        <w:t xml:space="preserve"> </w:t>
      </w:r>
      <w:r>
        <w:rPr>
          <w:color w:val="231F20"/>
          <w:sz w:val="18"/>
        </w:rPr>
        <w:t>y</w:t>
      </w:r>
      <w:r>
        <w:rPr>
          <w:color w:val="231F20"/>
          <w:spacing w:val="-5"/>
          <w:sz w:val="18"/>
        </w:rPr>
        <w:t xml:space="preserve"> </w:t>
      </w:r>
      <w:r>
        <w:rPr>
          <w:color w:val="231F20"/>
          <w:sz w:val="18"/>
        </w:rPr>
        <w:t>por</w:t>
      </w:r>
      <w:r>
        <w:rPr>
          <w:color w:val="231F20"/>
          <w:spacing w:val="-4"/>
          <w:sz w:val="18"/>
        </w:rPr>
        <w:t xml:space="preserve"> </w:t>
      </w:r>
      <w:r>
        <w:rPr>
          <w:color w:val="231F20"/>
          <w:sz w:val="18"/>
        </w:rPr>
        <w:t>el</w:t>
      </w:r>
      <w:r>
        <w:rPr>
          <w:color w:val="231F20"/>
          <w:spacing w:val="-4"/>
          <w:sz w:val="18"/>
        </w:rPr>
        <w:t xml:space="preserve"> </w:t>
      </w:r>
      <w:r>
        <w:rPr>
          <w:color w:val="231F20"/>
          <w:sz w:val="18"/>
        </w:rPr>
        <w:t>RIP</w:t>
      </w:r>
      <w:r>
        <w:rPr>
          <w:color w:val="231F20"/>
          <w:spacing w:val="-4"/>
          <w:sz w:val="18"/>
        </w:rPr>
        <w:t xml:space="preserve"> </w:t>
      </w:r>
      <w:r>
        <w:rPr>
          <w:color w:val="231F20"/>
          <w:sz w:val="18"/>
        </w:rPr>
        <w:t>(original).</w:t>
      </w:r>
    </w:p>
    <w:p w:rsidR="009E074C" w:rsidRDefault="003D052E">
      <w:pPr>
        <w:pStyle w:val="Prrafodelista"/>
        <w:numPr>
          <w:ilvl w:val="0"/>
          <w:numId w:val="88"/>
        </w:numPr>
        <w:tabs>
          <w:tab w:val="left" w:pos="607"/>
        </w:tabs>
        <w:spacing w:before="111"/>
        <w:ind w:left="606" w:hanging="179"/>
        <w:rPr>
          <w:sz w:val="18"/>
        </w:rPr>
      </w:pPr>
      <w:r>
        <w:rPr>
          <w:color w:val="231F20"/>
          <w:sz w:val="18"/>
        </w:rPr>
        <w:t>Solicitud</w:t>
      </w:r>
      <w:r>
        <w:rPr>
          <w:color w:val="231F20"/>
          <w:spacing w:val="-4"/>
          <w:sz w:val="18"/>
        </w:rPr>
        <w:t xml:space="preserve"> </w:t>
      </w:r>
      <w:r>
        <w:rPr>
          <w:color w:val="231F20"/>
          <w:sz w:val="18"/>
        </w:rPr>
        <w:t>de</w:t>
      </w:r>
      <w:r>
        <w:rPr>
          <w:color w:val="231F20"/>
          <w:spacing w:val="-3"/>
          <w:sz w:val="18"/>
        </w:rPr>
        <w:t xml:space="preserve"> </w:t>
      </w:r>
      <w:r>
        <w:rPr>
          <w:color w:val="231F20"/>
          <w:sz w:val="18"/>
        </w:rPr>
        <w:t>apoyo</w:t>
      </w:r>
      <w:r>
        <w:rPr>
          <w:color w:val="231F20"/>
          <w:spacing w:val="-2"/>
          <w:sz w:val="18"/>
        </w:rPr>
        <w:t xml:space="preserve"> </w:t>
      </w:r>
      <w:r>
        <w:rPr>
          <w:color w:val="231F20"/>
          <w:sz w:val="18"/>
        </w:rPr>
        <w:t>debidamente</w:t>
      </w:r>
      <w:r>
        <w:rPr>
          <w:color w:val="231F20"/>
          <w:spacing w:val="-4"/>
          <w:sz w:val="18"/>
        </w:rPr>
        <w:t xml:space="preserve"> </w:t>
      </w:r>
      <w:r>
        <w:rPr>
          <w:color w:val="231F20"/>
          <w:sz w:val="18"/>
        </w:rPr>
        <w:t>firmada</w:t>
      </w:r>
      <w:r>
        <w:rPr>
          <w:color w:val="231F20"/>
          <w:spacing w:val="-5"/>
          <w:sz w:val="18"/>
        </w:rPr>
        <w:t xml:space="preserve"> </w:t>
      </w:r>
      <w:r>
        <w:rPr>
          <w:color w:val="231F20"/>
          <w:sz w:val="18"/>
        </w:rPr>
        <w:t>por</w:t>
      </w:r>
      <w:r>
        <w:rPr>
          <w:color w:val="231F20"/>
          <w:spacing w:val="-3"/>
          <w:sz w:val="18"/>
        </w:rPr>
        <w:t xml:space="preserve"> </w:t>
      </w:r>
      <w:r>
        <w:rPr>
          <w:color w:val="231F20"/>
          <w:sz w:val="18"/>
        </w:rPr>
        <w:t>el</w:t>
      </w:r>
      <w:r>
        <w:rPr>
          <w:color w:val="231F20"/>
          <w:spacing w:val="-4"/>
          <w:sz w:val="18"/>
        </w:rPr>
        <w:t xml:space="preserve"> </w:t>
      </w:r>
      <w:r>
        <w:rPr>
          <w:color w:val="231F20"/>
          <w:sz w:val="18"/>
        </w:rPr>
        <w:t>profesor/a</w:t>
      </w:r>
      <w:r>
        <w:rPr>
          <w:color w:val="231F20"/>
          <w:spacing w:val="-2"/>
          <w:sz w:val="18"/>
        </w:rPr>
        <w:t xml:space="preserve"> </w:t>
      </w:r>
      <w:r>
        <w:rPr>
          <w:color w:val="231F20"/>
          <w:sz w:val="18"/>
        </w:rPr>
        <w:t>y</w:t>
      </w:r>
      <w:r>
        <w:rPr>
          <w:color w:val="231F20"/>
          <w:spacing w:val="-6"/>
          <w:sz w:val="18"/>
        </w:rPr>
        <w:t xml:space="preserve"> </w:t>
      </w:r>
      <w:r>
        <w:rPr>
          <w:color w:val="231F20"/>
          <w:sz w:val="18"/>
        </w:rPr>
        <w:t>por</w:t>
      </w:r>
      <w:r>
        <w:rPr>
          <w:color w:val="231F20"/>
          <w:spacing w:val="-3"/>
          <w:sz w:val="18"/>
        </w:rPr>
        <w:t xml:space="preserve"> </w:t>
      </w:r>
      <w:r>
        <w:rPr>
          <w:color w:val="231F20"/>
          <w:sz w:val="18"/>
        </w:rPr>
        <w:t>el</w:t>
      </w:r>
      <w:r>
        <w:rPr>
          <w:color w:val="231F20"/>
          <w:spacing w:val="-4"/>
          <w:sz w:val="18"/>
        </w:rPr>
        <w:t xml:space="preserve"> </w:t>
      </w:r>
      <w:r>
        <w:rPr>
          <w:color w:val="231F20"/>
          <w:sz w:val="18"/>
        </w:rPr>
        <w:t>RIP</w:t>
      </w:r>
      <w:r>
        <w:rPr>
          <w:color w:val="231F20"/>
          <w:spacing w:val="-4"/>
          <w:sz w:val="18"/>
        </w:rPr>
        <w:t xml:space="preserve"> </w:t>
      </w:r>
      <w:r>
        <w:rPr>
          <w:color w:val="231F20"/>
          <w:sz w:val="18"/>
        </w:rPr>
        <w:t>(original).</w:t>
      </w:r>
    </w:p>
    <w:p w:rsidR="009E074C" w:rsidRDefault="003D052E">
      <w:pPr>
        <w:pStyle w:val="Prrafodelista"/>
        <w:numPr>
          <w:ilvl w:val="0"/>
          <w:numId w:val="88"/>
        </w:numPr>
        <w:tabs>
          <w:tab w:val="left" w:pos="647"/>
        </w:tabs>
        <w:spacing w:before="111"/>
        <w:ind w:left="646" w:hanging="219"/>
        <w:rPr>
          <w:sz w:val="18"/>
        </w:rPr>
      </w:pPr>
      <w:r>
        <w:rPr>
          <w:color w:val="231F20"/>
          <w:sz w:val="18"/>
        </w:rPr>
        <w:t>Constancia de nombramiento expedida por la instancia</w:t>
      </w:r>
      <w:r>
        <w:rPr>
          <w:color w:val="231F20"/>
          <w:spacing w:val="-5"/>
          <w:sz w:val="18"/>
        </w:rPr>
        <w:t xml:space="preserve"> </w:t>
      </w:r>
      <w:r>
        <w:rPr>
          <w:color w:val="231F20"/>
          <w:sz w:val="18"/>
        </w:rPr>
        <w:t>competente.</w:t>
      </w:r>
    </w:p>
    <w:p w:rsidR="009E074C" w:rsidRDefault="003D052E">
      <w:pPr>
        <w:pStyle w:val="Prrafodelista"/>
        <w:numPr>
          <w:ilvl w:val="0"/>
          <w:numId w:val="88"/>
        </w:numPr>
        <w:tabs>
          <w:tab w:val="left" w:pos="658"/>
        </w:tabs>
        <w:spacing w:before="111"/>
        <w:ind w:left="657" w:hanging="230"/>
        <w:rPr>
          <w:sz w:val="18"/>
        </w:rPr>
      </w:pPr>
      <w:r>
        <w:rPr>
          <w:color w:val="231F20"/>
          <w:sz w:val="18"/>
        </w:rPr>
        <w:t>Clave Unica del Registro de Población</w:t>
      </w:r>
      <w:r>
        <w:rPr>
          <w:color w:val="231F20"/>
          <w:spacing w:val="-2"/>
          <w:sz w:val="18"/>
        </w:rPr>
        <w:t xml:space="preserve"> </w:t>
      </w:r>
      <w:r>
        <w:rPr>
          <w:color w:val="231F20"/>
          <w:sz w:val="18"/>
        </w:rPr>
        <w:t>(CURP).</w:t>
      </w:r>
    </w:p>
    <w:p w:rsidR="009E074C" w:rsidRDefault="003D052E">
      <w:pPr>
        <w:pStyle w:val="Prrafodelista"/>
        <w:numPr>
          <w:ilvl w:val="0"/>
          <w:numId w:val="88"/>
        </w:numPr>
        <w:tabs>
          <w:tab w:val="left" w:pos="661"/>
        </w:tabs>
        <w:spacing w:before="110" w:line="254" w:lineRule="auto"/>
        <w:ind w:left="139" w:right="141" w:firstLine="288"/>
        <w:rPr>
          <w:sz w:val="18"/>
        </w:rPr>
      </w:pPr>
      <w:r>
        <w:rPr>
          <w:color w:val="231F20"/>
          <w:sz w:val="18"/>
        </w:rPr>
        <w:t>Carta de aceptación definitiva al posgrado o en su defecto constancia del trámite, la cual deberá registrar: nombre, tipo, fecha de inicio y térm</w:t>
      </w:r>
      <w:r>
        <w:rPr>
          <w:color w:val="231F20"/>
          <w:sz w:val="18"/>
        </w:rPr>
        <w:t>ino del PE</w:t>
      </w:r>
      <w:r>
        <w:rPr>
          <w:color w:val="231F20"/>
          <w:spacing w:val="-5"/>
          <w:sz w:val="18"/>
        </w:rPr>
        <w:t xml:space="preserve"> </w:t>
      </w:r>
      <w:r>
        <w:rPr>
          <w:color w:val="231F20"/>
          <w:sz w:val="18"/>
        </w:rPr>
        <w:t>(duración).</w:t>
      </w:r>
    </w:p>
    <w:p w:rsidR="009E074C" w:rsidRDefault="003D052E">
      <w:pPr>
        <w:pStyle w:val="Prrafodelista"/>
        <w:numPr>
          <w:ilvl w:val="0"/>
          <w:numId w:val="88"/>
        </w:numPr>
        <w:tabs>
          <w:tab w:val="left" w:pos="657"/>
        </w:tabs>
        <w:spacing w:before="97"/>
        <w:ind w:left="656" w:hanging="229"/>
        <w:rPr>
          <w:sz w:val="18"/>
        </w:rPr>
      </w:pPr>
      <w:r>
        <w:rPr>
          <w:color w:val="231F20"/>
          <w:sz w:val="18"/>
        </w:rPr>
        <w:t>Constancia de permiso, licencia y/o descarga académica al</w:t>
      </w:r>
      <w:r>
        <w:rPr>
          <w:color w:val="231F20"/>
          <w:spacing w:val="-2"/>
          <w:sz w:val="18"/>
        </w:rPr>
        <w:t xml:space="preserve"> </w:t>
      </w:r>
      <w:r>
        <w:rPr>
          <w:color w:val="231F20"/>
          <w:sz w:val="18"/>
        </w:rPr>
        <w:t>100%.</w:t>
      </w:r>
    </w:p>
    <w:p w:rsidR="009E074C" w:rsidRDefault="003D052E">
      <w:pPr>
        <w:pStyle w:val="Prrafodelista"/>
        <w:numPr>
          <w:ilvl w:val="0"/>
          <w:numId w:val="88"/>
        </w:numPr>
        <w:tabs>
          <w:tab w:val="left" w:pos="715"/>
        </w:tabs>
        <w:spacing w:before="110" w:line="254" w:lineRule="auto"/>
        <w:ind w:left="139" w:right="139" w:firstLine="288"/>
        <w:rPr>
          <w:sz w:val="18"/>
        </w:rPr>
      </w:pPr>
      <w:r>
        <w:rPr>
          <w:color w:val="231F20"/>
          <w:sz w:val="18"/>
        </w:rPr>
        <w:t>Información oficial sobre cuotas (Costo anual de inscripción, costo anual de colegiaturas y costos de graduación).</w:t>
      </w:r>
    </w:p>
    <w:p w:rsidR="009E074C" w:rsidRDefault="003D052E">
      <w:pPr>
        <w:pStyle w:val="Prrafodelista"/>
        <w:numPr>
          <w:ilvl w:val="0"/>
          <w:numId w:val="88"/>
        </w:numPr>
        <w:tabs>
          <w:tab w:val="left" w:pos="737"/>
        </w:tabs>
        <w:spacing w:before="98"/>
        <w:ind w:left="736" w:hanging="309"/>
        <w:rPr>
          <w:sz w:val="18"/>
        </w:rPr>
      </w:pPr>
      <w:r>
        <w:rPr>
          <w:color w:val="231F20"/>
          <w:sz w:val="18"/>
        </w:rPr>
        <w:t>Acta del examen o título del último grado</w:t>
      </w:r>
      <w:r>
        <w:rPr>
          <w:color w:val="231F20"/>
          <w:spacing w:val="-3"/>
          <w:sz w:val="18"/>
        </w:rPr>
        <w:t xml:space="preserve"> </w:t>
      </w:r>
      <w:r>
        <w:rPr>
          <w:color w:val="231F20"/>
          <w:sz w:val="18"/>
        </w:rPr>
        <w:t>académico.</w:t>
      </w:r>
    </w:p>
    <w:p w:rsidR="009E074C" w:rsidRDefault="003D052E">
      <w:pPr>
        <w:pStyle w:val="Prrafodelista"/>
        <w:numPr>
          <w:ilvl w:val="0"/>
          <w:numId w:val="88"/>
        </w:numPr>
        <w:tabs>
          <w:tab w:val="left" w:pos="666"/>
        </w:tabs>
        <w:spacing w:before="109" w:line="252" w:lineRule="auto"/>
        <w:ind w:left="139" w:right="138" w:firstLine="288"/>
        <w:jc w:val="both"/>
        <w:rPr>
          <w:sz w:val="18"/>
        </w:rPr>
      </w:pPr>
      <w:r>
        <w:rPr>
          <w:color w:val="231F20"/>
          <w:sz w:val="18"/>
        </w:rPr>
        <w:t>Carta compromiso para las solicitudes de apoyo para estudios de posgrado de alta calidad firmada por el/la Rector/a de la Institución, Unidad o Campus y por el profesor/a (original), la cual se deberá descargar de la página electrónica del Programa (anexo</w:t>
      </w:r>
      <w:r>
        <w:rPr>
          <w:color w:val="231F20"/>
          <w:spacing w:val="-2"/>
          <w:sz w:val="18"/>
        </w:rPr>
        <w:t xml:space="preserve"> </w:t>
      </w:r>
      <w:r>
        <w:rPr>
          <w:color w:val="231F20"/>
          <w:sz w:val="18"/>
        </w:rPr>
        <w:t>3b).</w:t>
      </w:r>
    </w:p>
    <w:p w:rsidR="009E074C" w:rsidRDefault="003D052E">
      <w:pPr>
        <w:pStyle w:val="Prrafodelista"/>
        <w:numPr>
          <w:ilvl w:val="0"/>
          <w:numId w:val="88"/>
        </w:numPr>
        <w:tabs>
          <w:tab w:val="left" w:pos="618"/>
        </w:tabs>
        <w:spacing w:before="101"/>
        <w:ind w:left="617" w:hanging="190"/>
        <w:rPr>
          <w:sz w:val="18"/>
        </w:rPr>
      </w:pPr>
      <w:r>
        <w:rPr>
          <w:color w:val="231F20"/>
          <w:sz w:val="18"/>
        </w:rPr>
        <w:t>Información del ESDEPED o Beca a la Docencia (tipo, periodo y monto mensual en</w:t>
      </w:r>
      <w:r>
        <w:rPr>
          <w:color w:val="231F20"/>
          <w:spacing w:val="-19"/>
          <w:sz w:val="18"/>
        </w:rPr>
        <w:t xml:space="preserve"> </w:t>
      </w:r>
      <w:r>
        <w:rPr>
          <w:color w:val="231F20"/>
          <w:sz w:val="18"/>
        </w:rPr>
        <w:t>pesos).</w:t>
      </w:r>
    </w:p>
    <w:p w:rsidR="009E074C" w:rsidRDefault="003D052E">
      <w:pPr>
        <w:pStyle w:val="Textoindependiente"/>
        <w:spacing w:before="110" w:line="252" w:lineRule="auto"/>
        <w:ind w:right="137"/>
        <w:jc w:val="both"/>
      </w:pPr>
      <w:r>
        <w:rPr>
          <w:color w:val="231F20"/>
        </w:rPr>
        <w:t>Para los apoyos para redacción de tesis para maestría, doctorado y especialidades médicas o tecnológicas deberán presentar además de la documentación antes menciona</w:t>
      </w:r>
      <w:r>
        <w:rPr>
          <w:color w:val="231F20"/>
        </w:rPr>
        <w:t>da (con excepción de los incisos v y vii en lo que se refiere al costo anual de inscripción y de colegiaturas) lo</w:t>
      </w:r>
      <w:r>
        <w:rPr>
          <w:color w:val="231F20"/>
          <w:spacing w:val="-17"/>
        </w:rPr>
        <w:t xml:space="preserve"> </w:t>
      </w:r>
      <w:r>
        <w:rPr>
          <w:color w:val="231F20"/>
        </w:rPr>
        <w:t>siguiente:</w:t>
      </w:r>
    </w:p>
    <w:p w:rsidR="009E074C" w:rsidRDefault="003D052E">
      <w:pPr>
        <w:pStyle w:val="Prrafodelista"/>
        <w:numPr>
          <w:ilvl w:val="0"/>
          <w:numId w:val="88"/>
        </w:numPr>
        <w:tabs>
          <w:tab w:val="left" w:pos="657"/>
        </w:tabs>
        <w:spacing w:before="101"/>
        <w:ind w:left="656" w:hanging="229"/>
        <w:rPr>
          <w:sz w:val="18"/>
        </w:rPr>
      </w:pPr>
      <w:r>
        <w:rPr>
          <w:color w:val="231F20"/>
          <w:sz w:val="18"/>
        </w:rPr>
        <w:t>Constancia oficial de terminación del 100% de los créditos del programa de estudios</w:t>
      </w:r>
      <w:r>
        <w:rPr>
          <w:color w:val="231F20"/>
          <w:spacing w:val="-18"/>
          <w:sz w:val="18"/>
        </w:rPr>
        <w:t xml:space="preserve"> </w:t>
      </w:r>
      <w:r>
        <w:rPr>
          <w:color w:val="231F20"/>
          <w:sz w:val="18"/>
        </w:rPr>
        <w:t>cursado.</w:t>
      </w:r>
    </w:p>
    <w:p w:rsidR="009E074C" w:rsidRDefault="003D052E">
      <w:pPr>
        <w:pStyle w:val="Prrafodelista"/>
        <w:numPr>
          <w:ilvl w:val="0"/>
          <w:numId w:val="88"/>
        </w:numPr>
        <w:tabs>
          <w:tab w:val="left" w:pos="701"/>
        </w:tabs>
        <w:spacing w:before="110" w:line="254" w:lineRule="auto"/>
        <w:ind w:left="139" w:right="141" w:firstLine="288"/>
        <w:rPr>
          <w:sz w:val="18"/>
        </w:rPr>
      </w:pPr>
      <w:r>
        <w:rPr>
          <w:color w:val="231F20"/>
          <w:sz w:val="18"/>
        </w:rPr>
        <w:t>Carta del/la asesor/a de tesis donde se indique el avance del trabajo de investigación y su compromiso de que el/la beneficiario/a obtendrá el grado en el tiempo</w:t>
      </w:r>
      <w:r>
        <w:rPr>
          <w:color w:val="231F20"/>
          <w:spacing w:val="-4"/>
          <w:sz w:val="18"/>
        </w:rPr>
        <w:t xml:space="preserve"> </w:t>
      </w:r>
      <w:r>
        <w:rPr>
          <w:color w:val="231F20"/>
          <w:sz w:val="18"/>
        </w:rPr>
        <w:t>otorgado.</w:t>
      </w:r>
    </w:p>
    <w:p w:rsidR="009E074C" w:rsidRDefault="003D052E">
      <w:pPr>
        <w:pStyle w:val="Prrafodelista"/>
        <w:numPr>
          <w:ilvl w:val="0"/>
          <w:numId w:val="88"/>
        </w:numPr>
        <w:tabs>
          <w:tab w:val="left" w:pos="738"/>
        </w:tabs>
        <w:spacing w:before="98"/>
        <w:ind w:left="737" w:hanging="310"/>
        <w:rPr>
          <w:sz w:val="18"/>
        </w:rPr>
      </w:pPr>
      <w:r>
        <w:rPr>
          <w:color w:val="231F20"/>
          <w:sz w:val="18"/>
        </w:rPr>
        <w:t>Cronograma de actividades avalado por su</w:t>
      </w:r>
      <w:r>
        <w:rPr>
          <w:color w:val="231F20"/>
          <w:spacing w:val="-2"/>
          <w:sz w:val="18"/>
        </w:rPr>
        <w:t xml:space="preserve"> </w:t>
      </w:r>
      <w:r>
        <w:rPr>
          <w:color w:val="231F20"/>
          <w:sz w:val="18"/>
        </w:rPr>
        <w:t>asesor.</w:t>
      </w:r>
    </w:p>
    <w:p w:rsidR="009E074C" w:rsidRDefault="003D052E">
      <w:pPr>
        <w:pStyle w:val="Prrafodelista"/>
        <w:numPr>
          <w:ilvl w:val="0"/>
          <w:numId w:val="88"/>
        </w:numPr>
        <w:tabs>
          <w:tab w:val="left" w:pos="776"/>
        </w:tabs>
        <w:spacing w:before="109" w:line="252" w:lineRule="auto"/>
        <w:ind w:left="139" w:right="137" w:firstLine="288"/>
        <w:jc w:val="both"/>
        <w:rPr>
          <w:sz w:val="18"/>
        </w:rPr>
      </w:pPr>
      <w:r>
        <w:rPr>
          <w:color w:val="231F20"/>
          <w:sz w:val="18"/>
        </w:rPr>
        <w:t>Si el grado se obtendrá en una institución extranjera, presentar el currículum vítae actualizado del asesor/a de tesis; si el grado se obtendrá en una institución nacional, presentar constancia de pertenencia del asesor/a al SNI.</w:t>
      </w:r>
    </w:p>
    <w:p w:rsidR="009E074C" w:rsidRDefault="003D052E">
      <w:pPr>
        <w:pStyle w:val="Textoindependiente"/>
        <w:spacing w:before="101" w:line="252" w:lineRule="auto"/>
        <w:ind w:right="287"/>
      </w:pPr>
      <w:r>
        <w:rPr>
          <w:color w:val="231F20"/>
        </w:rPr>
        <w:t xml:space="preserve">Para el caso de programas </w:t>
      </w:r>
      <w:r>
        <w:rPr>
          <w:color w:val="231F20"/>
        </w:rPr>
        <w:t>de posgrado de alta calidad al extranjero, cuyo país de impartición no hace pública su clasificación, además de los documentos señalados del inciso i. al x., se deberá presentar:</w:t>
      </w:r>
    </w:p>
    <w:p w:rsidR="009E074C" w:rsidRDefault="003D052E">
      <w:pPr>
        <w:pStyle w:val="Prrafodelista"/>
        <w:numPr>
          <w:ilvl w:val="0"/>
          <w:numId w:val="87"/>
        </w:numPr>
        <w:tabs>
          <w:tab w:val="left" w:pos="698"/>
        </w:tabs>
        <w:spacing w:before="100"/>
        <w:ind w:hanging="270"/>
        <w:rPr>
          <w:sz w:val="18"/>
        </w:rPr>
      </w:pPr>
      <w:r>
        <w:rPr>
          <w:color w:val="231F20"/>
          <w:sz w:val="18"/>
        </w:rPr>
        <w:t>Nombre oficial del PE y nivel (maestría o</w:t>
      </w:r>
      <w:r>
        <w:rPr>
          <w:color w:val="231F20"/>
          <w:spacing w:val="-4"/>
          <w:sz w:val="18"/>
        </w:rPr>
        <w:t xml:space="preserve"> </w:t>
      </w:r>
      <w:r>
        <w:rPr>
          <w:color w:val="231F20"/>
          <w:sz w:val="18"/>
        </w:rPr>
        <w:t>doctorado).</w:t>
      </w:r>
    </w:p>
    <w:p w:rsidR="009E074C" w:rsidRDefault="003D052E">
      <w:pPr>
        <w:pStyle w:val="Prrafodelista"/>
        <w:numPr>
          <w:ilvl w:val="0"/>
          <w:numId w:val="87"/>
        </w:numPr>
        <w:tabs>
          <w:tab w:val="left" w:pos="697"/>
        </w:tabs>
        <w:spacing w:before="111"/>
        <w:ind w:hanging="270"/>
        <w:rPr>
          <w:sz w:val="18"/>
        </w:rPr>
      </w:pPr>
      <w:r>
        <w:rPr>
          <w:color w:val="231F20"/>
          <w:sz w:val="18"/>
        </w:rPr>
        <w:t>Plan de estudios que</w:t>
      </w:r>
      <w:r>
        <w:rPr>
          <w:color w:val="231F20"/>
          <w:spacing w:val="-2"/>
          <w:sz w:val="18"/>
        </w:rPr>
        <w:t xml:space="preserve"> </w:t>
      </w:r>
      <w:r>
        <w:rPr>
          <w:color w:val="231F20"/>
          <w:sz w:val="18"/>
        </w:rPr>
        <w:t>in</w:t>
      </w:r>
      <w:r>
        <w:rPr>
          <w:color w:val="231F20"/>
          <w:sz w:val="18"/>
        </w:rPr>
        <w:t>cluya:</w:t>
      </w:r>
    </w:p>
    <w:p w:rsidR="009E074C" w:rsidRDefault="003D052E">
      <w:pPr>
        <w:pStyle w:val="Prrafodelista"/>
        <w:numPr>
          <w:ilvl w:val="1"/>
          <w:numId w:val="87"/>
        </w:numPr>
        <w:tabs>
          <w:tab w:val="left" w:pos="1220"/>
        </w:tabs>
        <w:spacing w:before="112"/>
        <w:ind w:hanging="360"/>
        <w:rPr>
          <w:sz w:val="18"/>
        </w:rPr>
      </w:pPr>
      <w:r>
        <w:rPr>
          <w:color w:val="231F20"/>
          <w:sz w:val="18"/>
        </w:rPr>
        <w:t>Objetivos del</w:t>
      </w:r>
      <w:r>
        <w:rPr>
          <w:color w:val="231F20"/>
          <w:spacing w:val="-1"/>
          <w:sz w:val="18"/>
        </w:rPr>
        <w:t xml:space="preserve"> </w:t>
      </w:r>
      <w:r>
        <w:rPr>
          <w:color w:val="231F20"/>
          <w:sz w:val="18"/>
        </w:rPr>
        <w:t>PE.</w:t>
      </w:r>
    </w:p>
    <w:p w:rsidR="009E074C" w:rsidRDefault="003D052E">
      <w:pPr>
        <w:pStyle w:val="Prrafodelista"/>
        <w:numPr>
          <w:ilvl w:val="1"/>
          <w:numId w:val="87"/>
        </w:numPr>
        <w:tabs>
          <w:tab w:val="left" w:pos="1220"/>
        </w:tabs>
        <w:spacing w:before="111"/>
        <w:ind w:hanging="360"/>
        <w:rPr>
          <w:sz w:val="18"/>
        </w:rPr>
      </w:pPr>
      <w:r>
        <w:rPr>
          <w:color w:val="231F20"/>
          <w:sz w:val="18"/>
        </w:rPr>
        <w:t>LGAC que se</w:t>
      </w:r>
      <w:r>
        <w:rPr>
          <w:color w:val="231F20"/>
          <w:spacing w:val="-1"/>
          <w:sz w:val="18"/>
        </w:rPr>
        <w:t xml:space="preserve"> </w:t>
      </w:r>
      <w:r>
        <w:rPr>
          <w:color w:val="231F20"/>
          <w:sz w:val="18"/>
        </w:rPr>
        <w:t>cultivan.</w:t>
      </w:r>
    </w:p>
    <w:p w:rsidR="009E074C" w:rsidRDefault="003D052E">
      <w:pPr>
        <w:pStyle w:val="Prrafodelista"/>
        <w:numPr>
          <w:ilvl w:val="1"/>
          <w:numId w:val="87"/>
        </w:numPr>
        <w:tabs>
          <w:tab w:val="left" w:pos="1219"/>
        </w:tabs>
        <w:spacing w:before="111"/>
        <w:ind w:left="1218" w:hanging="359"/>
        <w:rPr>
          <w:sz w:val="18"/>
        </w:rPr>
      </w:pPr>
      <w:r>
        <w:rPr>
          <w:color w:val="231F20"/>
          <w:sz w:val="18"/>
        </w:rPr>
        <w:t>Mecanismos de ingreso y</w:t>
      </w:r>
      <w:r>
        <w:rPr>
          <w:color w:val="231F20"/>
          <w:spacing w:val="-1"/>
          <w:sz w:val="18"/>
        </w:rPr>
        <w:t xml:space="preserve"> </w:t>
      </w:r>
      <w:r>
        <w:rPr>
          <w:color w:val="231F20"/>
          <w:sz w:val="18"/>
        </w:rPr>
        <w:t>egreso.</w:t>
      </w:r>
    </w:p>
    <w:p w:rsidR="009E074C" w:rsidRDefault="003D052E">
      <w:pPr>
        <w:pStyle w:val="Prrafodelista"/>
        <w:numPr>
          <w:ilvl w:val="1"/>
          <w:numId w:val="87"/>
        </w:numPr>
        <w:tabs>
          <w:tab w:val="left" w:pos="1220"/>
        </w:tabs>
        <w:spacing w:before="111"/>
        <w:ind w:hanging="360"/>
        <w:rPr>
          <w:sz w:val="18"/>
        </w:rPr>
      </w:pPr>
      <w:r>
        <w:rPr>
          <w:color w:val="231F20"/>
          <w:sz w:val="18"/>
        </w:rPr>
        <w:t>Tiempo mínimo y máximo para concluir los estudios incluyendo la realización de la</w:t>
      </w:r>
      <w:r>
        <w:rPr>
          <w:color w:val="231F20"/>
          <w:spacing w:val="-21"/>
          <w:sz w:val="18"/>
        </w:rPr>
        <w:t xml:space="preserve"> </w:t>
      </w:r>
      <w:r>
        <w:rPr>
          <w:color w:val="231F20"/>
          <w:sz w:val="18"/>
        </w:rPr>
        <w:t>tesis.</w:t>
      </w:r>
    </w:p>
    <w:p w:rsidR="009E074C" w:rsidRDefault="003D052E">
      <w:pPr>
        <w:pStyle w:val="Prrafodelista"/>
        <w:numPr>
          <w:ilvl w:val="0"/>
          <w:numId w:val="87"/>
        </w:numPr>
        <w:tabs>
          <w:tab w:val="left" w:pos="750"/>
        </w:tabs>
        <w:spacing w:before="109" w:line="254" w:lineRule="auto"/>
        <w:ind w:left="139" w:right="140" w:firstLine="288"/>
        <w:rPr>
          <w:sz w:val="18"/>
        </w:rPr>
      </w:pPr>
      <w:r>
        <w:rPr>
          <w:color w:val="231F20"/>
          <w:sz w:val="18"/>
        </w:rPr>
        <w:t xml:space="preserve">El núcleo académico básico que imparta el PE que debe estar formado por un mínimo de 12 </w:t>
      </w:r>
      <w:r>
        <w:rPr>
          <w:color w:val="231F20"/>
          <w:sz w:val="18"/>
        </w:rPr>
        <w:t>profesores/as con grado de</w:t>
      </w:r>
      <w:r>
        <w:rPr>
          <w:color w:val="231F20"/>
          <w:spacing w:val="-1"/>
          <w:sz w:val="18"/>
        </w:rPr>
        <w:t xml:space="preserve"> </w:t>
      </w:r>
      <w:r>
        <w:rPr>
          <w:color w:val="231F20"/>
          <w:sz w:val="18"/>
        </w:rPr>
        <w:t>doctor.</w:t>
      </w:r>
    </w:p>
    <w:p w:rsidR="009E074C" w:rsidRDefault="003D052E">
      <w:pPr>
        <w:pStyle w:val="Prrafodelista"/>
        <w:numPr>
          <w:ilvl w:val="0"/>
          <w:numId w:val="87"/>
        </w:numPr>
        <w:tabs>
          <w:tab w:val="left" w:pos="728"/>
        </w:tabs>
        <w:spacing w:before="97" w:line="254" w:lineRule="auto"/>
        <w:ind w:left="139" w:right="142" w:firstLine="288"/>
        <w:rPr>
          <w:sz w:val="18"/>
        </w:rPr>
      </w:pPr>
      <w:r>
        <w:rPr>
          <w:color w:val="231F20"/>
          <w:sz w:val="18"/>
        </w:rPr>
        <w:t>Formación académica y experiencia demostrable de la planta docente en investigación. Evidencias reconocidas (artículos de investigación original, libros científicos y de texto, patentes,</w:t>
      </w:r>
      <w:r>
        <w:rPr>
          <w:color w:val="231F20"/>
          <w:spacing w:val="-19"/>
          <w:sz w:val="18"/>
        </w:rPr>
        <w:t xml:space="preserve"> </w:t>
      </w:r>
      <w:r>
        <w:rPr>
          <w:color w:val="231F20"/>
          <w:sz w:val="18"/>
        </w:rPr>
        <w:t>etc.).</w:t>
      </w:r>
    </w:p>
    <w:p w:rsidR="009E074C" w:rsidRDefault="003D052E">
      <w:pPr>
        <w:pStyle w:val="Prrafodelista"/>
        <w:numPr>
          <w:ilvl w:val="0"/>
          <w:numId w:val="87"/>
        </w:numPr>
        <w:tabs>
          <w:tab w:val="left" w:pos="697"/>
        </w:tabs>
        <w:spacing w:before="97"/>
        <w:ind w:hanging="270"/>
        <w:rPr>
          <w:sz w:val="18"/>
        </w:rPr>
      </w:pPr>
      <w:r>
        <w:rPr>
          <w:color w:val="231F20"/>
          <w:sz w:val="18"/>
        </w:rPr>
        <w:t>Desarrollo de investigación de la planta docente en un área de la especialidad del</w:t>
      </w:r>
      <w:r>
        <w:rPr>
          <w:color w:val="231F20"/>
          <w:spacing w:val="-14"/>
          <w:sz w:val="18"/>
        </w:rPr>
        <w:t xml:space="preserve"> </w:t>
      </w:r>
      <w:r>
        <w:rPr>
          <w:color w:val="231F20"/>
          <w:sz w:val="18"/>
        </w:rPr>
        <w:t>PE.</w:t>
      </w:r>
    </w:p>
    <w:p w:rsidR="009E074C" w:rsidRDefault="009E074C">
      <w:pPr>
        <w:rPr>
          <w:sz w:val="18"/>
        </w:rPr>
        <w:sectPr w:rsidR="009E074C">
          <w:headerReference w:type="even" r:id="rId64"/>
          <w:headerReference w:type="default" r:id="rId65"/>
          <w:pgSz w:w="12240" w:h="15840"/>
          <w:pgMar w:top="960" w:right="1560" w:bottom="280" w:left="1560" w:header="711" w:footer="0" w:gutter="0"/>
          <w:pgNumType w:start="11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2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23" name="Line 68"/>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4" name="Line 67"/>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8D7A7" id="Group 66"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">
                <v:line id="Line 68"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AjcYAAADcAAAADwAAAGRycy9kb3ducmV2LnhtbESPQWvCQBSE74X+h+UJvdWNEaukbqQE&#10;hEKhqBXa42v2uQnJvg3ZVaO/3hUKPQ4z8w2zXA22FSfqfe1YwWScgCAuna7ZKNh/rZ8XIHxA1tg6&#10;JgUX8rDKHx+WmGl35i2ddsGICGGfoYIqhC6T0pcVWfRj1xFH7+B6iyHK3kjd4znCbSvTJHmRFmuO&#10;CxV2VFRUNrujVdBcv3+6xGyKz49fM5tP02LhDhelnkbD2yuIQEP4D/+137WCNJ3C/Uw8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TwI3GAAAA3AAAAA8AAAAAAAAA&#10;AAAAAAAAoQIAAGRycy9kb3ducmV2LnhtbFBLBQYAAAAABAAEAPkAAACUAwAAAAA=&#10;" strokecolor="#231f20" strokeweight=".72pt"/>
                <v:line id="Line 67"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0drcYAAADcAAAADwAAAGRycy9kb3ducmV2LnhtbESPQWvCQBSE7wX/w/IEb3VjaItENyKC&#10;oOChVQ96e2RfssHs25jdmrS/vlso9DjMzDfMcjXYRjyo87VjBbNpAoK4cLrmSsH5tH2eg/ABWWPj&#10;mBR8kYdVPnpaYqZdzx/0OIZKRAj7DBWYENpMSl8YsuinriWOXuk6iyHKrpK6wz7CbSPTJHmTFmuO&#10;CwZb2hgqbsdPq+B+ub9+9+nh3Zdb3K3r696cq71Sk/GwXoAINIT/8F97pxWk6Qv8no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dHa3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1"/>
        <w:ind w:left="0" w:firstLine="0"/>
        <w:rPr>
          <w:sz w:val="10"/>
        </w:rPr>
      </w:pPr>
    </w:p>
    <w:p w:rsidR="009E074C" w:rsidRDefault="003D052E">
      <w:pPr>
        <w:pStyle w:val="Prrafodelista"/>
        <w:numPr>
          <w:ilvl w:val="0"/>
          <w:numId w:val="87"/>
        </w:numPr>
        <w:tabs>
          <w:tab w:val="left" w:pos="733"/>
        </w:tabs>
        <w:spacing w:before="94" w:line="261" w:lineRule="auto"/>
        <w:ind w:left="139" w:right="139" w:firstLine="288"/>
        <w:rPr>
          <w:sz w:val="18"/>
        </w:rPr>
      </w:pPr>
      <w:r>
        <w:rPr>
          <w:color w:val="231F20"/>
          <w:sz w:val="18"/>
        </w:rPr>
        <w:t>De uno a dos artículos en promedio en revistas indizadas por profesor/ra, por año en los últimos      dos años.</w:t>
      </w:r>
    </w:p>
    <w:p w:rsidR="009E074C" w:rsidRDefault="003D052E">
      <w:pPr>
        <w:pStyle w:val="Prrafodelista"/>
        <w:numPr>
          <w:ilvl w:val="0"/>
          <w:numId w:val="87"/>
        </w:numPr>
        <w:tabs>
          <w:tab w:val="left" w:pos="697"/>
        </w:tabs>
        <w:ind w:left="696" w:hanging="269"/>
        <w:rPr>
          <w:sz w:val="18"/>
        </w:rPr>
      </w:pPr>
      <w:r>
        <w:rPr>
          <w:color w:val="231F20"/>
          <w:sz w:val="18"/>
        </w:rPr>
        <w:t>Más de 80% de los/as profesores/ras deberán haber realizado publicaciones en los últimos dos</w:t>
      </w:r>
      <w:r>
        <w:rPr>
          <w:color w:val="231F20"/>
          <w:spacing w:val="-35"/>
          <w:sz w:val="18"/>
        </w:rPr>
        <w:t xml:space="preserve"> </w:t>
      </w:r>
      <w:r>
        <w:rPr>
          <w:color w:val="231F20"/>
          <w:sz w:val="18"/>
        </w:rPr>
        <w:t>años.</w:t>
      </w:r>
    </w:p>
    <w:p w:rsidR="009E074C" w:rsidRDefault="003D052E">
      <w:pPr>
        <w:pStyle w:val="Prrafodelista"/>
        <w:numPr>
          <w:ilvl w:val="0"/>
          <w:numId w:val="87"/>
        </w:numPr>
        <w:tabs>
          <w:tab w:val="left" w:pos="697"/>
        </w:tabs>
        <w:spacing w:before="119"/>
        <w:ind w:left="696" w:hanging="269"/>
        <w:rPr>
          <w:sz w:val="18"/>
        </w:rPr>
      </w:pPr>
      <w:r>
        <w:rPr>
          <w:color w:val="231F20"/>
          <w:sz w:val="18"/>
        </w:rPr>
        <w:t>La proporción de alumnos/as debe ser de dos a cuatro por</w:t>
      </w:r>
      <w:r>
        <w:rPr>
          <w:color w:val="231F20"/>
          <w:spacing w:val="-7"/>
          <w:sz w:val="18"/>
        </w:rPr>
        <w:t xml:space="preserve"> </w:t>
      </w:r>
      <w:r>
        <w:rPr>
          <w:color w:val="231F20"/>
          <w:sz w:val="18"/>
        </w:rPr>
        <w:t>profesor/ra.</w:t>
      </w:r>
    </w:p>
    <w:p w:rsidR="009E074C" w:rsidRDefault="003D052E">
      <w:pPr>
        <w:pStyle w:val="Prrafodelista"/>
        <w:numPr>
          <w:ilvl w:val="0"/>
          <w:numId w:val="87"/>
        </w:numPr>
        <w:tabs>
          <w:tab w:val="left" w:pos="697"/>
        </w:tabs>
        <w:spacing w:before="121"/>
        <w:ind w:left="696" w:hanging="269"/>
        <w:rPr>
          <w:sz w:val="18"/>
        </w:rPr>
      </w:pPr>
      <w:r>
        <w:rPr>
          <w:color w:val="231F20"/>
          <w:sz w:val="18"/>
        </w:rPr>
        <w:t>Mecanismos de selección de aspirantes y de</w:t>
      </w:r>
      <w:r>
        <w:rPr>
          <w:color w:val="231F20"/>
          <w:spacing w:val="-1"/>
          <w:sz w:val="18"/>
        </w:rPr>
        <w:t xml:space="preserve"> </w:t>
      </w:r>
      <w:r>
        <w:rPr>
          <w:color w:val="231F20"/>
          <w:sz w:val="18"/>
        </w:rPr>
        <w:t>evaluación.</w:t>
      </w:r>
    </w:p>
    <w:p w:rsidR="009E074C" w:rsidRDefault="003D052E">
      <w:pPr>
        <w:pStyle w:val="Prrafodelista"/>
        <w:numPr>
          <w:ilvl w:val="0"/>
          <w:numId w:val="87"/>
        </w:numPr>
        <w:tabs>
          <w:tab w:val="left" w:pos="798"/>
        </w:tabs>
        <w:spacing w:before="119"/>
        <w:ind w:left="797" w:hanging="370"/>
        <w:rPr>
          <w:sz w:val="18"/>
        </w:rPr>
      </w:pPr>
      <w:r>
        <w:rPr>
          <w:color w:val="231F20"/>
          <w:sz w:val="18"/>
        </w:rPr>
        <w:t>Eficiencia terminal.</w:t>
      </w:r>
    </w:p>
    <w:p w:rsidR="009E074C" w:rsidRDefault="003D052E">
      <w:pPr>
        <w:pStyle w:val="Prrafodelista"/>
        <w:numPr>
          <w:ilvl w:val="0"/>
          <w:numId w:val="87"/>
        </w:numPr>
        <w:tabs>
          <w:tab w:val="left" w:pos="797"/>
        </w:tabs>
        <w:spacing w:before="121"/>
        <w:ind w:left="796" w:hanging="369"/>
        <w:rPr>
          <w:sz w:val="18"/>
        </w:rPr>
      </w:pPr>
      <w:r>
        <w:rPr>
          <w:color w:val="231F20"/>
          <w:sz w:val="18"/>
        </w:rPr>
        <w:t>Convenios de vinculación con organizaciones en el ámbito disciplinar y resultados</w:t>
      </w:r>
      <w:r>
        <w:rPr>
          <w:color w:val="231F20"/>
          <w:spacing w:val="-18"/>
          <w:sz w:val="18"/>
        </w:rPr>
        <w:t xml:space="preserve"> </w:t>
      </w:r>
      <w:r>
        <w:rPr>
          <w:color w:val="231F20"/>
          <w:sz w:val="18"/>
        </w:rPr>
        <w:t>conjuntos.</w:t>
      </w:r>
    </w:p>
    <w:p w:rsidR="009E074C" w:rsidRDefault="003D052E">
      <w:pPr>
        <w:pStyle w:val="Prrafodelista"/>
        <w:numPr>
          <w:ilvl w:val="0"/>
          <w:numId w:val="87"/>
        </w:numPr>
        <w:tabs>
          <w:tab w:val="left" w:pos="798"/>
        </w:tabs>
        <w:spacing w:before="119"/>
        <w:ind w:left="797" w:hanging="370"/>
        <w:rPr>
          <w:sz w:val="18"/>
        </w:rPr>
      </w:pPr>
      <w:r>
        <w:rPr>
          <w:color w:val="231F20"/>
          <w:sz w:val="18"/>
        </w:rPr>
        <w:t>Infraestructura disponible del PE (acervo bibliográfico, aulas, laboratorios,</w:t>
      </w:r>
      <w:r>
        <w:rPr>
          <w:color w:val="231F20"/>
          <w:spacing w:val="-12"/>
          <w:sz w:val="18"/>
        </w:rPr>
        <w:t xml:space="preserve"> </w:t>
      </w:r>
      <w:r>
        <w:rPr>
          <w:color w:val="231F20"/>
          <w:sz w:val="18"/>
        </w:rPr>
        <w:t>etc.).</w:t>
      </w:r>
    </w:p>
    <w:p w:rsidR="009E074C" w:rsidRDefault="009E074C">
      <w:pPr>
        <w:pStyle w:val="Textoindependiente"/>
        <w:spacing w:before="5"/>
        <w:ind w:left="0" w:firstLine="0"/>
        <w:rPr>
          <w:sz w:val="9"/>
        </w:rPr>
      </w:pPr>
    </w:p>
    <w:tbl>
      <w:tblPr>
        <w:tblStyle w:val="TableNormal"/>
        <w:tblW w:w="0" w:type="auto"/>
        <w:tblInd w:w="2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87"/>
        <w:gridCol w:w="4495"/>
        <w:gridCol w:w="2529"/>
      </w:tblGrid>
      <w:tr w:rsidR="009E074C">
        <w:trPr>
          <w:trHeight w:val="552"/>
        </w:trPr>
        <w:tc>
          <w:tcPr>
            <w:tcW w:w="1687" w:type="dxa"/>
          </w:tcPr>
          <w:p w:rsidR="009E074C" w:rsidRDefault="003D052E">
            <w:pPr>
              <w:pStyle w:val="TableParagraph"/>
              <w:spacing w:before="12" w:line="264" w:lineRule="auto"/>
              <w:ind w:left="363" w:right="288" w:hanging="40"/>
              <w:rPr>
                <w:b/>
                <w:sz w:val="18"/>
              </w:rPr>
            </w:pPr>
            <w:r>
              <w:rPr>
                <w:b/>
                <w:color w:val="231F20"/>
                <w:sz w:val="18"/>
              </w:rPr>
              <w:t>Modalidad y Homoclave</w:t>
            </w:r>
          </w:p>
        </w:tc>
        <w:tc>
          <w:tcPr>
            <w:tcW w:w="4495" w:type="dxa"/>
          </w:tcPr>
          <w:p w:rsidR="009E074C" w:rsidRDefault="003D052E">
            <w:pPr>
              <w:pStyle w:val="TableParagraph"/>
              <w:spacing w:before="12"/>
              <w:ind w:left="1536" w:right="1522"/>
              <w:jc w:val="center"/>
              <w:rPr>
                <w:b/>
                <w:sz w:val="18"/>
              </w:rPr>
            </w:pPr>
            <w:r>
              <w:rPr>
                <w:b/>
                <w:color w:val="231F20"/>
                <w:sz w:val="18"/>
              </w:rPr>
              <w:t>Beneficiarios/as</w:t>
            </w:r>
          </w:p>
        </w:tc>
        <w:tc>
          <w:tcPr>
            <w:tcW w:w="2529" w:type="dxa"/>
          </w:tcPr>
          <w:p w:rsidR="009E074C" w:rsidRDefault="003D052E">
            <w:pPr>
              <w:pStyle w:val="TableParagraph"/>
              <w:spacing w:before="12"/>
              <w:ind w:left="294"/>
              <w:rPr>
                <w:b/>
                <w:sz w:val="18"/>
              </w:rPr>
            </w:pPr>
            <w:r>
              <w:rPr>
                <w:b/>
                <w:color w:val="231F20"/>
                <w:sz w:val="18"/>
              </w:rPr>
              <w:t>Procesos de selección</w:t>
            </w:r>
          </w:p>
        </w:tc>
      </w:tr>
      <w:tr w:rsidR="009E074C">
        <w:trPr>
          <w:trHeight w:val="1986"/>
        </w:trPr>
        <w:tc>
          <w:tcPr>
            <w:tcW w:w="1687" w:type="dxa"/>
          </w:tcPr>
          <w:p w:rsidR="009E074C" w:rsidRDefault="003D052E">
            <w:pPr>
              <w:pStyle w:val="TableParagraph"/>
              <w:spacing w:before="13" w:line="261" w:lineRule="auto"/>
              <w:ind w:left="71" w:right="100"/>
              <w:rPr>
                <w:sz w:val="18"/>
              </w:rPr>
            </w:pPr>
            <w:r>
              <w:rPr>
                <w:color w:val="231F20"/>
                <w:sz w:val="18"/>
              </w:rPr>
              <w:t>Profesores/as de universidades públicas estatales, de apoyo solidario y federales.</w:t>
            </w:r>
          </w:p>
          <w:p w:rsidR="009E074C" w:rsidRDefault="003D052E">
            <w:pPr>
              <w:pStyle w:val="TableParagraph"/>
              <w:spacing w:before="1"/>
              <w:ind w:left="71"/>
              <w:rPr>
                <w:sz w:val="18"/>
              </w:rPr>
            </w:pPr>
            <w:r>
              <w:rPr>
                <w:color w:val="231F20"/>
                <w:sz w:val="18"/>
              </w:rPr>
              <w:t>SEP-23-002-A</w:t>
            </w:r>
          </w:p>
        </w:tc>
        <w:tc>
          <w:tcPr>
            <w:tcW w:w="4495" w:type="dxa"/>
          </w:tcPr>
          <w:p w:rsidR="009E074C" w:rsidRDefault="003D052E">
            <w:pPr>
              <w:pStyle w:val="TableParagraph"/>
              <w:spacing w:before="13"/>
              <w:ind w:left="71"/>
              <w:rPr>
                <w:sz w:val="18"/>
              </w:rPr>
            </w:pPr>
            <w:r>
              <w:rPr>
                <w:color w:val="231F20"/>
                <w:sz w:val="18"/>
              </w:rPr>
              <w:t>Para estudios de maestría:</w:t>
            </w:r>
          </w:p>
          <w:p w:rsidR="009E074C" w:rsidRDefault="003D052E">
            <w:pPr>
              <w:pStyle w:val="TableParagraph"/>
              <w:spacing w:before="119" w:line="264" w:lineRule="auto"/>
              <w:ind w:left="71"/>
              <w:rPr>
                <w:sz w:val="18"/>
              </w:rPr>
            </w:pPr>
            <w:r>
              <w:rPr>
                <w:color w:val="231F20"/>
                <w:sz w:val="18"/>
              </w:rPr>
              <w:t>PTC preferentemente, contratados antes del 31 de diciembre de 1996.</w:t>
            </w:r>
          </w:p>
          <w:p w:rsidR="009E074C" w:rsidRDefault="003D052E">
            <w:pPr>
              <w:pStyle w:val="TableParagraph"/>
              <w:spacing w:before="98"/>
              <w:ind w:left="71"/>
              <w:rPr>
                <w:sz w:val="18"/>
              </w:rPr>
            </w:pPr>
            <w:r>
              <w:rPr>
                <w:color w:val="231F20"/>
                <w:sz w:val="18"/>
              </w:rPr>
              <w:t>Para estudios de doctorado:</w:t>
            </w:r>
          </w:p>
          <w:p w:rsidR="009E074C" w:rsidRDefault="003D052E">
            <w:pPr>
              <w:pStyle w:val="TableParagraph"/>
              <w:spacing w:before="121" w:line="261" w:lineRule="auto"/>
              <w:ind w:left="71" w:right="56"/>
              <w:jc w:val="both"/>
              <w:rPr>
                <w:sz w:val="18"/>
              </w:rPr>
            </w:pPr>
            <w:r>
              <w:rPr>
                <w:color w:val="231F20"/>
                <w:sz w:val="18"/>
              </w:rPr>
              <w:t>PTC preferentemente, que lleven al me</w:t>
            </w:r>
            <w:r>
              <w:rPr>
                <w:color w:val="231F20"/>
                <w:sz w:val="18"/>
              </w:rPr>
              <w:t>nos un año laborando en su plaza actual con el grado de maestría.</w:t>
            </w:r>
          </w:p>
        </w:tc>
        <w:tc>
          <w:tcPr>
            <w:tcW w:w="2529" w:type="dxa"/>
            <w:vMerge w:val="restart"/>
          </w:tcPr>
          <w:p w:rsidR="009E074C" w:rsidRDefault="003D052E">
            <w:pPr>
              <w:pStyle w:val="TableParagraph"/>
              <w:numPr>
                <w:ilvl w:val="0"/>
                <w:numId w:val="86"/>
              </w:numPr>
              <w:tabs>
                <w:tab w:val="left" w:pos="234"/>
              </w:tabs>
              <w:spacing w:before="13" w:line="261" w:lineRule="auto"/>
              <w:ind w:right="54" w:firstLine="0"/>
              <w:jc w:val="both"/>
              <w:rPr>
                <w:sz w:val="18"/>
              </w:rPr>
            </w:pPr>
            <w:r>
              <w:rPr>
                <w:color w:val="231F20"/>
                <w:sz w:val="18"/>
              </w:rPr>
              <w:t>PTC, preferentemente, que requieren la habilitación mediante un grado superior para realizar las funciones académicas plenas, cuya área y disciplina de los estudios sea congruente con su dep</w:t>
            </w:r>
            <w:r>
              <w:rPr>
                <w:color w:val="231F20"/>
                <w:sz w:val="18"/>
              </w:rPr>
              <w:t>endencia de adscripción.</w:t>
            </w:r>
          </w:p>
          <w:p w:rsidR="009E074C" w:rsidRDefault="003D052E">
            <w:pPr>
              <w:pStyle w:val="TableParagraph"/>
              <w:numPr>
                <w:ilvl w:val="0"/>
                <w:numId w:val="86"/>
              </w:numPr>
              <w:tabs>
                <w:tab w:val="left" w:pos="307"/>
              </w:tabs>
              <w:spacing w:before="104" w:line="261" w:lineRule="auto"/>
              <w:ind w:right="53" w:firstLine="0"/>
              <w:jc w:val="both"/>
              <w:rPr>
                <w:sz w:val="18"/>
              </w:rPr>
            </w:pPr>
            <w:r>
              <w:rPr>
                <w:color w:val="231F20"/>
                <w:sz w:val="18"/>
              </w:rPr>
              <w:t xml:space="preserve">Los apoyos se otorgarán para realizar estudios a nivel nacional en los programas registrados en el padrón vigente del PNPC en IES distintas a la de adscripción del/la profesor/a, con excepción de los casos donde el programa de la propia institución sea el </w:t>
            </w:r>
            <w:r>
              <w:rPr>
                <w:color w:val="231F20"/>
                <w:sz w:val="18"/>
              </w:rPr>
              <w:t>único de la disciplina reconocido en el PNPC; o en el extranjero en programas de posgrado con mención de</w:t>
            </w:r>
            <w:r>
              <w:rPr>
                <w:color w:val="231F20"/>
                <w:spacing w:val="-4"/>
                <w:sz w:val="18"/>
              </w:rPr>
              <w:t xml:space="preserve"> </w:t>
            </w:r>
            <w:r>
              <w:rPr>
                <w:color w:val="231F20"/>
                <w:sz w:val="18"/>
              </w:rPr>
              <w:t>calidad.</w:t>
            </w:r>
          </w:p>
          <w:p w:rsidR="009E074C" w:rsidRDefault="003D052E">
            <w:pPr>
              <w:pStyle w:val="TableParagraph"/>
              <w:numPr>
                <w:ilvl w:val="0"/>
                <w:numId w:val="86"/>
              </w:numPr>
              <w:tabs>
                <w:tab w:val="left" w:pos="300"/>
              </w:tabs>
              <w:spacing w:before="107" w:line="261" w:lineRule="auto"/>
              <w:ind w:right="54" w:firstLine="0"/>
              <w:jc w:val="both"/>
              <w:rPr>
                <w:sz w:val="18"/>
              </w:rPr>
            </w:pPr>
            <w:r>
              <w:rPr>
                <w:color w:val="231F20"/>
                <w:sz w:val="18"/>
              </w:rPr>
              <w:t>No se podrá liberar ningún apoyo si no se cuenta con toda la documentación solicitada.</w:t>
            </w:r>
          </w:p>
          <w:p w:rsidR="009E074C" w:rsidRDefault="003D052E">
            <w:pPr>
              <w:pStyle w:val="TableParagraph"/>
              <w:numPr>
                <w:ilvl w:val="0"/>
                <w:numId w:val="86"/>
              </w:numPr>
              <w:tabs>
                <w:tab w:val="left" w:pos="353"/>
              </w:tabs>
              <w:spacing w:before="102" w:line="261" w:lineRule="auto"/>
              <w:ind w:right="54" w:firstLine="0"/>
              <w:jc w:val="both"/>
              <w:rPr>
                <w:sz w:val="18"/>
              </w:rPr>
            </w:pPr>
            <w:r>
              <w:rPr>
                <w:color w:val="231F20"/>
                <w:sz w:val="18"/>
              </w:rPr>
              <w:t>Cada solicitud se evalúa por Comités de pares designado</w:t>
            </w:r>
            <w:r>
              <w:rPr>
                <w:color w:val="231F20"/>
                <w:sz w:val="18"/>
              </w:rPr>
              <w:t>s para tal efecto que emiten el dictamen correspondiente.</w:t>
            </w:r>
          </w:p>
          <w:p w:rsidR="009E074C" w:rsidRDefault="003D052E">
            <w:pPr>
              <w:pStyle w:val="TableParagraph"/>
              <w:numPr>
                <w:ilvl w:val="0"/>
                <w:numId w:val="86"/>
              </w:numPr>
              <w:tabs>
                <w:tab w:val="left" w:pos="517"/>
                <w:tab w:val="left" w:pos="1874"/>
              </w:tabs>
              <w:spacing w:before="103" w:line="261" w:lineRule="auto"/>
              <w:ind w:right="54" w:firstLine="0"/>
              <w:jc w:val="both"/>
              <w:rPr>
                <w:sz w:val="18"/>
              </w:rPr>
            </w:pPr>
            <w:r>
              <w:rPr>
                <w:color w:val="231F20"/>
                <w:sz w:val="18"/>
              </w:rPr>
              <w:t>Para los Institutos Tecnológicos sólo se autorizarán</w:t>
            </w:r>
            <w:r>
              <w:rPr>
                <w:color w:val="231F20"/>
                <w:sz w:val="18"/>
              </w:rPr>
              <w:tab/>
            </w:r>
            <w:r>
              <w:rPr>
                <w:color w:val="231F20"/>
                <w:spacing w:val="-3"/>
                <w:sz w:val="18"/>
              </w:rPr>
              <w:t xml:space="preserve">apoyos </w:t>
            </w:r>
            <w:r>
              <w:rPr>
                <w:color w:val="231F20"/>
                <w:sz w:val="18"/>
              </w:rPr>
              <w:t>relacionados con la vocación científica y tecnológica de la institución</w:t>
            </w:r>
            <w:r>
              <w:rPr>
                <w:color w:val="231F20"/>
                <w:spacing w:val="-2"/>
                <w:sz w:val="18"/>
              </w:rPr>
              <w:t xml:space="preserve"> </w:t>
            </w:r>
            <w:r>
              <w:rPr>
                <w:color w:val="231F20"/>
                <w:sz w:val="18"/>
              </w:rPr>
              <w:t>proponente.</w:t>
            </w:r>
          </w:p>
        </w:tc>
      </w:tr>
      <w:tr w:rsidR="009E074C">
        <w:trPr>
          <w:trHeight w:val="890"/>
        </w:trPr>
        <w:tc>
          <w:tcPr>
            <w:tcW w:w="1687" w:type="dxa"/>
            <w:tcBorders>
              <w:bottom w:val="nil"/>
            </w:tcBorders>
          </w:tcPr>
          <w:p w:rsidR="009E074C" w:rsidRDefault="003D052E">
            <w:pPr>
              <w:pStyle w:val="TableParagraph"/>
              <w:spacing w:before="12" w:line="261" w:lineRule="auto"/>
              <w:ind w:left="71" w:right="220"/>
              <w:rPr>
                <w:sz w:val="18"/>
              </w:rPr>
            </w:pPr>
            <w:r>
              <w:rPr>
                <w:color w:val="231F20"/>
                <w:sz w:val="18"/>
              </w:rPr>
              <w:t>Profesores/as de universidades tecnológicas.</w:t>
            </w:r>
          </w:p>
          <w:p w:rsidR="009E074C" w:rsidRDefault="003D052E">
            <w:pPr>
              <w:pStyle w:val="TableParagraph"/>
              <w:spacing w:before="1" w:line="180" w:lineRule="exact"/>
              <w:ind w:left="71"/>
              <w:rPr>
                <w:sz w:val="18"/>
              </w:rPr>
            </w:pPr>
            <w:r>
              <w:rPr>
                <w:color w:val="231F20"/>
                <w:sz w:val="18"/>
              </w:rPr>
              <w:t>SEP-23-002-B</w:t>
            </w:r>
          </w:p>
        </w:tc>
        <w:tc>
          <w:tcPr>
            <w:tcW w:w="4495" w:type="dxa"/>
            <w:tcBorders>
              <w:bottom w:val="nil"/>
            </w:tcBorders>
          </w:tcPr>
          <w:p w:rsidR="009E074C" w:rsidRDefault="003D052E">
            <w:pPr>
              <w:pStyle w:val="TableParagraph"/>
              <w:spacing w:before="12"/>
              <w:ind w:left="71"/>
              <w:rPr>
                <w:sz w:val="18"/>
              </w:rPr>
            </w:pPr>
            <w:r>
              <w:rPr>
                <w:color w:val="231F20"/>
                <w:sz w:val="18"/>
              </w:rPr>
              <w:t>Para estudios de maestría:</w:t>
            </w:r>
          </w:p>
          <w:p w:rsidR="009E074C" w:rsidRDefault="003D052E">
            <w:pPr>
              <w:pStyle w:val="TableParagraph"/>
              <w:spacing w:before="120" w:line="261" w:lineRule="auto"/>
              <w:ind w:left="71"/>
              <w:rPr>
                <w:sz w:val="18"/>
              </w:rPr>
            </w:pPr>
            <w:r>
              <w:rPr>
                <w:color w:val="231F20"/>
                <w:sz w:val="18"/>
              </w:rPr>
              <w:t>PTC preferentemente, contratados antes del 31 de diciembre de 2005.</w:t>
            </w:r>
          </w:p>
        </w:tc>
        <w:tc>
          <w:tcPr>
            <w:tcW w:w="2529" w:type="dxa"/>
            <w:vMerge/>
            <w:tcBorders>
              <w:top w:val="nil"/>
            </w:tcBorders>
          </w:tcPr>
          <w:p w:rsidR="009E074C" w:rsidRDefault="009E074C">
            <w:pPr>
              <w:rPr>
                <w:sz w:val="2"/>
                <w:szCs w:val="2"/>
              </w:rPr>
            </w:pPr>
          </w:p>
        </w:tc>
      </w:tr>
      <w:tr w:rsidR="009E074C">
        <w:trPr>
          <w:trHeight w:val="249"/>
        </w:trPr>
        <w:tc>
          <w:tcPr>
            <w:tcW w:w="1687" w:type="dxa"/>
            <w:tcBorders>
              <w:top w:val="nil"/>
              <w:bottom w:val="nil"/>
            </w:tcBorders>
          </w:tcPr>
          <w:p w:rsidR="009E074C" w:rsidRDefault="009E074C">
            <w:pPr>
              <w:pStyle w:val="TableParagraph"/>
              <w:rPr>
                <w:rFonts w:ascii="Times New Roman"/>
                <w:sz w:val="18"/>
              </w:rPr>
            </w:pPr>
          </w:p>
        </w:tc>
        <w:tc>
          <w:tcPr>
            <w:tcW w:w="4495" w:type="dxa"/>
            <w:tcBorders>
              <w:top w:val="nil"/>
              <w:bottom w:val="nil"/>
            </w:tcBorders>
          </w:tcPr>
          <w:p w:rsidR="009E074C" w:rsidRDefault="003D052E">
            <w:pPr>
              <w:pStyle w:val="TableParagraph"/>
              <w:spacing w:line="194" w:lineRule="exact"/>
              <w:ind w:left="71"/>
              <w:rPr>
                <w:sz w:val="18"/>
              </w:rPr>
            </w:pPr>
            <w:r>
              <w:rPr>
                <w:color w:val="231F20"/>
                <w:sz w:val="18"/>
              </w:rPr>
              <w:t>Para estudios de doctorado:</w:t>
            </w:r>
          </w:p>
        </w:tc>
        <w:tc>
          <w:tcPr>
            <w:tcW w:w="2529" w:type="dxa"/>
            <w:vMerge/>
            <w:tcBorders>
              <w:top w:val="nil"/>
            </w:tcBorders>
          </w:tcPr>
          <w:p w:rsidR="009E074C" w:rsidRDefault="009E074C">
            <w:pPr>
              <w:rPr>
                <w:sz w:val="2"/>
                <w:szCs w:val="2"/>
              </w:rPr>
            </w:pPr>
          </w:p>
        </w:tc>
      </w:tr>
      <w:tr w:rsidR="009E074C">
        <w:trPr>
          <w:trHeight w:val="1720"/>
        </w:trPr>
        <w:tc>
          <w:tcPr>
            <w:tcW w:w="1687" w:type="dxa"/>
            <w:tcBorders>
              <w:top w:val="nil"/>
            </w:tcBorders>
          </w:tcPr>
          <w:p w:rsidR="009E074C" w:rsidRDefault="009E074C">
            <w:pPr>
              <w:pStyle w:val="TableParagraph"/>
              <w:rPr>
                <w:rFonts w:ascii="Times New Roman"/>
                <w:sz w:val="18"/>
              </w:rPr>
            </w:pPr>
          </w:p>
        </w:tc>
        <w:tc>
          <w:tcPr>
            <w:tcW w:w="4495" w:type="dxa"/>
            <w:tcBorders>
              <w:top w:val="nil"/>
            </w:tcBorders>
          </w:tcPr>
          <w:p w:rsidR="009E074C" w:rsidRDefault="003D052E">
            <w:pPr>
              <w:pStyle w:val="TableParagraph"/>
              <w:spacing w:before="49" w:line="261" w:lineRule="auto"/>
              <w:ind w:left="71" w:right="55"/>
              <w:jc w:val="both"/>
              <w:rPr>
                <w:sz w:val="18"/>
              </w:rPr>
            </w:pPr>
            <w:r>
              <w:rPr>
                <w:color w:val="231F20"/>
                <w:sz w:val="18"/>
              </w:rPr>
              <w:t>PTC preferentemente, si la Universidad Tecnológica demuestra que ofrece programas de estudio a licenciatura y los/as profesores/as interesados/as lleven al menos cinco años laborando en su plaza actual con el grado de maestría y el doctorado se vincule con</w:t>
            </w:r>
            <w:r>
              <w:rPr>
                <w:color w:val="231F20"/>
                <w:sz w:val="18"/>
              </w:rPr>
              <w:t xml:space="preserve"> los planes de trabajo de los cuerpos académicos constituidos.</w:t>
            </w:r>
          </w:p>
        </w:tc>
        <w:tc>
          <w:tcPr>
            <w:tcW w:w="2529" w:type="dxa"/>
            <w:vMerge/>
            <w:tcBorders>
              <w:top w:val="nil"/>
            </w:tcBorders>
          </w:tcPr>
          <w:p w:rsidR="009E074C" w:rsidRDefault="009E074C">
            <w:pPr>
              <w:rPr>
                <w:sz w:val="2"/>
                <w:szCs w:val="2"/>
              </w:rPr>
            </w:pPr>
          </w:p>
        </w:tc>
      </w:tr>
      <w:tr w:rsidR="009E074C">
        <w:trPr>
          <w:trHeight w:val="1331"/>
        </w:trPr>
        <w:tc>
          <w:tcPr>
            <w:tcW w:w="1687" w:type="dxa"/>
          </w:tcPr>
          <w:p w:rsidR="009E074C" w:rsidRDefault="003D052E">
            <w:pPr>
              <w:pStyle w:val="TableParagraph"/>
              <w:spacing w:before="12" w:line="261" w:lineRule="auto"/>
              <w:ind w:left="71" w:right="220"/>
              <w:rPr>
                <w:sz w:val="18"/>
              </w:rPr>
            </w:pPr>
            <w:r>
              <w:rPr>
                <w:color w:val="231F20"/>
                <w:sz w:val="18"/>
              </w:rPr>
              <w:t>Profesores/as de universidades politécnicas.</w:t>
            </w:r>
          </w:p>
          <w:p w:rsidR="009E074C" w:rsidRDefault="003D052E">
            <w:pPr>
              <w:pStyle w:val="TableParagraph"/>
              <w:spacing w:before="1"/>
              <w:ind w:left="71"/>
              <w:rPr>
                <w:sz w:val="18"/>
              </w:rPr>
            </w:pPr>
            <w:r>
              <w:rPr>
                <w:color w:val="231F20"/>
                <w:sz w:val="18"/>
              </w:rPr>
              <w:t>SEP-23-002-C</w:t>
            </w:r>
          </w:p>
        </w:tc>
        <w:tc>
          <w:tcPr>
            <w:tcW w:w="4495" w:type="dxa"/>
          </w:tcPr>
          <w:p w:rsidR="009E074C" w:rsidRDefault="003D052E">
            <w:pPr>
              <w:pStyle w:val="TableParagraph"/>
              <w:spacing w:before="12"/>
              <w:ind w:left="71"/>
              <w:rPr>
                <w:sz w:val="18"/>
              </w:rPr>
            </w:pPr>
            <w:r>
              <w:rPr>
                <w:color w:val="231F20"/>
                <w:sz w:val="18"/>
              </w:rPr>
              <w:t>Para estudios de doctorado:</w:t>
            </w:r>
          </w:p>
          <w:p w:rsidR="009E074C" w:rsidRDefault="003D052E">
            <w:pPr>
              <w:pStyle w:val="TableParagraph"/>
              <w:spacing w:before="120" w:line="261" w:lineRule="auto"/>
              <w:ind w:left="71" w:right="56"/>
              <w:jc w:val="both"/>
              <w:rPr>
                <w:sz w:val="18"/>
              </w:rPr>
            </w:pPr>
            <w:r>
              <w:rPr>
                <w:color w:val="231F20"/>
                <w:sz w:val="18"/>
              </w:rPr>
              <w:t>PTC preferentemente, contratados antes del 31 de diciembre de 2005 o que lleven al menos un año laborando en su plaza actual con el grado de maestría.</w:t>
            </w:r>
          </w:p>
        </w:tc>
        <w:tc>
          <w:tcPr>
            <w:tcW w:w="2529" w:type="dxa"/>
            <w:vMerge/>
            <w:tcBorders>
              <w:top w:val="nil"/>
            </w:tcBorders>
          </w:tcPr>
          <w:p w:rsidR="009E074C" w:rsidRDefault="009E074C">
            <w:pPr>
              <w:rPr>
                <w:sz w:val="2"/>
                <w:szCs w:val="2"/>
              </w:rPr>
            </w:pPr>
          </w:p>
        </w:tc>
      </w:tr>
      <w:tr w:rsidR="009E074C">
        <w:trPr>
          <w:trHeight w:val="890"/>
        </w:trPr>
        <w:tc>
          <w:tcPr>
            <w:tcW w:w="1687" w:type="dxa"/>
            <w:tcBorders>
              <w:bottom w:val="nil"/>
            </w:tcBorders>
          </w:tcPr>
          <w:p w:rsidR="009E074C" w:rsidRDefault="003D052E">
            <w:pPr>
              <w:pStyle w:val="TableParagraph"/>
              <w:spacing w:before="13" w:line="261" w:lineRule="auto"/>
              <w:ind w:left="71" w:right="220"/>
              <w:rPr>
                <w:sz w:val="18"/>
              </w:rPr>
            </w:pPr>
            <w:r>
              <w:rPr>
                <w:color w:val="231F20"/>
                <w:sz w:val="18"/>
              </w:rPr>
              <w:t>Profesores/as de institutos tecnológicos.</w:t>
            </w:r>
          </w:p>
          <w:p w:rsidR="009E074C" w:rsidRDefault="003D052E">
            <w:pPr>
              <w:pStyle w:val="TableParagraph"/>
              <w:spacing w:before="1" w:line="180" w:lineRule="exact"/>
              <w:ind w:left="71"/>
              <w:rPr>
                <w:sz w:val="18"/>
              </w:rPr>
            </w:pPr>
            <w:r>
              <w:rPr>
                <w:color w:val="231F20"/>
                <w:sz w:val="18"/>
              </w:rPr>
              <w:t>SEP-23-002-D</w:t>
            </w:r>
          </w:p>
        </w:tc>
        <w:tc>
          <w:tcPr>
            <w:tcW w:w="4495" w:type="dxa"/>
            <w:tcBorders>
              <w:bottom w:val="nil"/>
            </w:tcBorders>
          </w:tcPr>
          <w:p w:rsidR="009E074C" w:rsidRDefault="003D052E">
            <w:pPr>
              <w:pStyle w:val="TableParagraph"/>
              <w:spacing w:before="13"/>
              <w:ind w:left="71"/>
              <w:rPr>
                <w:sz w:val="18"/>
              </w:rPr>
            </w:pPr>
            <w:r>
              <w:rPr>
                <w:color w:val="231F20"/>
                <w:sz w:val="18"/>
              </w:rPr>
              <w:t>Para estudios de maestría:</w:t>
            </w:r>
          </w:p>
          <w:p w:rsidR="009E074C" w:rsidRDefault="003D052E">
            <w:pPr>
              <w:pStyle w:val="TableParagraph"/>
              <w:spacing w:before="119" w:line="261" w:lineRule="auto"/>
              <w:ind w:left="71"/>
              <w:rPr>
                <w:sz w:val="18"/>
              </w:rPr>
            </w:pPr>
            <w:r>
              <w:rPr>
                <w:color w:val="231F20"/>
                <w:sz w:val="18"/>
              </w:rPr>
              <w:t>PTC preferentemente, contratados antes del 31 de diciembre de 2004.</w:t>
            </w:r>
          </w:p>
        </w:tc>
        <w:tc>
          <w:tcPr>
            <w:tcW w:w="2529" w:type="dxa"/>
            <w:vMerge/>
            <w:tcBorders>
              <w:top w:val="nil"/>
            </w:tcBorders>
          </w:tcPr>
          <w:p w:rsidR="009E074C" w:rsidRDefault="009E074C">
            <w:pPr>
              <w:rPr>
                <w:sz w:val="2"/>
                <w:szCs w:val="2"/>
              </w:rPr>
            </w:pPr>
          </w:p>
        </w:tc>
      </w:tr>
      <w:tr w:rsidR="009E074C">
        <w:trPr>
          <w:trHeight w:val="248"/>
        </w:trPr>
        <w:tc>
          <w:tcPr>
            <w:tcW w:w="1687" w:type="dxa"/>
            <w:tcBorders>
              <w:top w:val="nil"/>
              <w:bottom w:val="nil"/>
            </w:tcBorders>
          </w:tcPr>
          <w:p w:rsidR="009E074C" w:rsidRDefault="009E074C">
            <w:pPr>
              <w:pStyle w:val="TableParagraph"/>
              <w:rPr>
                <w:rFonts w:ascii="Times New Roman"/>
                <w:sz w:val="18"/>
              </w:rPr>
            </w:pPr>
          </w:p>
        </w:tc>
        <w:tc>
          <w:tcPr>
            <w:tcW w:w="4495" w:type="dxa"/>
            <w:tcBorders>
              <w:top w:val="nil"/>
              <w:bottom w:val="nil"/>
            </w:tcBorders>
          </w:tcPr>
          <w:p w:rsidR="009E074C" w:rsidRDefault="003D052E">
            <w:pPr>
              <w:pStyle w:val="TableParagraph"/>
              <w:spacing w:line="194" w:lineRule="exact"/>
              <w:ind w:left="71"/>
              <w:rPr>
                <w:sz w:val="18"/>
              </w:rPr>
            </w:pPr>
            <w:r>
              <w:rPr>
                <w:color w:val="231F20"/>
                <w:sz w:val="18"/>
              </w:rPr>
              <w:t>Para estudios de doctorado:</w:t>
            </w:r>
          </w:p>
        </w:tc>
        <w:tc>
          <w:tcPr>
            <w:tcW w:w="2529" w:type="dxa"/>
            <w:vMerge/>
            <w:tcBorders>
              <w:top w:val="nil"/>
            </w:tcBorders>
          </w:tcPr>
          <w:p w:rsidR="009E074C" w:rsidRDefault="009E074C">
            <w:pPr>
              <w:rPr>
                <w:sz w:val="2"/>
                <w:szCs w:val="2"/>
              </w:rPr>
            </w:pPr>
          </w:p>
        </w:tc>
      </w:tr>
      <w:tr w:rsidR="009E074C">
        <w:trPr>
          <w:trHeight w:val="816"/>
        </w:trPr>
        <w:tc>
          <w:tcPr>
            <w:tcW w:w="1687" w:type="dxa"/>
            <w:tcBorders>
              <w:top w:val="nil"/>
            </w:tcBorders>
          </w:tcPr>
          <w:p w:rsidR="009E074C" w:rsidRDefault="009E074C">
            <w:pPr>
              <w:pStyle w:val="TableParagraph"/>
              <w:rPr>
                <w:rFonts w:ascii="Times New Roman"/>
                <w:sz w:val="18"/>
              </w:rPr>
            </w:pPr>
          </w:p>
        </w:tc>
        <w:tc>
          <w:tcPr>
            <w:tcW w:w="4495" w:type="dxa"/>
            <w:tcBorders>
              <w:top w:val="nil"/>
            </w:tcBorders>
          </w:tcPr>
          <w:p w:rsidR="009E074C" w:rsidRDefault="003D052E">
            <w:pPr>
              <w:pStyle w:val="TableParagraph"/>
              <w:spacing w:before="49" w:line="261" w:lineRule="auto"/>
              <w:ind w:left="71" w:right="56"/>
              <w:jc w:val="both"/>
              <w:rPr>
                <w:sz w:val="18"/>
              </w:rPr>
            </w:pPr>
            <w:r>
              <w:rPr>
                <w:color w:val="231F20"/>
                <w:sz w:val="18"/>
              </w:rPr>
              <w:t>PTC preferentemente, que lleven al menos un año laborando en su plaza actual con el grado de maestría.</w:t>
            </w:r>
          </w:p>
        </w:tc>
        <w:tc>
          <w:tcPr>
            <w:tcW w:w="2529" w:type="dxa"/>
            <w:vMerge/>
            <w:tcBorders>
              <w:top w:val="nil"/>
            </w:tcBorders>
          </w:tcPr>
          <w:p w:rsidR="009E074C" w:rsidRDefault="009E074C">
            <w:pPr>
              <w:rPr>
                <w:sz w:val="2"/>
                <w:szCs w:val="2"/>
              </w:rPr>
            </w:pPr>
          </w:p>
        </w:tc>
      </w:tr>
      <w:tr w:rsidR="009E074C">
        <w:trPr>
          <w:trHeight w:val="889"/>
        </w:trPr>
        <w:tc>
          <w:tcPr>
            <w:tcW w:w="1687" w:type="dxa"/>
            <w:tcBorders>
              <w:bottom w:val="nil"/>
            </w:tcBorders>
          </w:tcPr>
          <w:p w:rsidR="009E074C" w:rsidRDefault="003D052E">
            <w:pPr>
              <w:pStyle w:val="TableParagraph"/>
              <w:spacing w:before="12" w:line="261" w:lineRule="auto"/>
              <w:ind w:left="71" w:right="80"/>
              <w:rPr>
                <w:sz w:val="18"/>
              </w:rPr>
            </w:pPr>
            <w:r>
              <w:rPr>
                <w:color w:val="231F20"/>
                <w:sz w:val="18"/>
              </w:rPr>
              <w:t>Profesores/as de escuelas normales públicas.</w:t>
            </w:r>
          </w:p>
          <w:p w:rsidR="009E074C" w:rsidRDefault="003D052E">
            <w:pPr>
              <w:pStyle w:val="TableParagraph"/>
              <w:spacing w:before="1" w:line="180" w:lineRule="exact"/>
              <w:ind w:left="71"/>
              <w:rPr>
                <w:sz w:val="18"/>
              </w:rPr>
            </w:pPr>
            <w:r>
              <w:rPr>
                <w:color w:val="231F20"/>
                <w:sz w:val="18"/>
              </w:rPr>
              <w:t>SEP-23-002-E</w:t>
            </w:r>
          </w:p>
        </w:tc>
        <w:tc>
          <w:tcPr>
            <w:tcW w:w="4495" w:type="dxa"/>
            <w:tcBorders>
              <w:bottom w:val="nil"/>
            </w:tcBorders>
          </w:tcPr>
          <w:p w:rsidR="009E074C" w:rsidRDefault="003D052E">
            <w:pPr>
              <w:pStyle w:val="TableParagraph"/>
              <w:spacing w:before="12"/>
              <w:ind w:left="71"/>
              <w:rPr>
                <w:sz w:val="18"/>
              </w:rPr>
            </w:pPr>
            <w:r>
              <w:rPr>
                <w:color w:val="231F20"/>
                <w:sz w:val="18"/>
              </w:rPr>
              <w:t>Para estudios de maestría:</w:t>
            </w:r>
          </w:p>
          <w:p w:rsidR="009E074C" w:rsidRDefault="003D052E">
            <w:pPr>
              <w:pStyle w:val="TableParagraph"/>
              <w:spacing w:before="120" w:line="261" w:lineRule="auto"/>
              <w:ind w:left="71"/>
              <w:rPr>
                <w:sz w:val="18"/>
              </w:rPr>
            </w:pPr>
            <w:r>
              <w:rPr>
                <w:color w:val="231F20"/>
                <w:sz w:val="18"/>
              </w:rPr>
              <w:t>PTC preferentemente, contratados antes del 31 de diciembre de 2004.</w:t>
            </w:r>
          </w:p>
        </w:tc>
        <w:tc>
          <w:tcPr>
            <w:tcW w:w="2529" w:type="dxa"/>
            <w:vMerge/>
            <w:tcBorders>
              <w:top w:val="nil"/>
            </w:tcBorders>
          </w:tcPr>
          <w:p w:rsidR="009E074C" w:rsidRDefault="009E074C">
            <w:pPr>
              <w:rPr>
                <w:sz w:val="2"/>
                <w:szCs w:val="2"/>
              </w:rPr>
            </w:pPr>
          </w:p>
        </w:tc>
      </w:tr>
      <w:tr w:rsidR="009E074C">
        <w:trPr>
          <w:trHeight w:val="249"/>
        </w:trPr>
        <w:tc>
          <w:tcPr>
            <w:tcW w:w="1687" w:type="dxa"/>
            <w:tcBorders>
              <w:top w:val="nil"/>
              <w:bottom w:val="nil"/>
            </w:tcBorders>
          </w:tcPr>
          <w:p w:rsidR="009E074C" w:rsidRDefault="009E074C">
            <w:pPr>
              <w:pStyle w:val="TableParagraph"/>
              <w:rPr>
                <w:rFonts w:ascii="Times New Roman"/>
                <w:sz w:val="18"/>
              </w:rPr>
            </w:pPr>
          </w:p>
        </w:tc>
        <w:tc>
          <w:tcPr>
            <w:tcW w:w="4495" w:type="dxa"/>
            <w:tcBorders>
              <w:top w:val="nil"/>
              <w:bottom w:val="nil"/>
            </w:tcBorders>
          </w:tcPr>
          <w:p w:rsidR="009E074C" w:rsidRDefault="003D052E">
            <w:pPr>
              <w:pStyle w:val="TableParagraph"/>
              <w:spacing w:line="194" w:lineRule="exact"/>
              <w:ind w:left="71"/>
              <w:rPr>
                <w:sz w:val="18"/>
              </w:rPr>
            </w:pPr>
            <w:r>
              <w:rPr>
                <w:color w:val="231F20"/>
                <w:sz w:val="18"/>
              </w:rPr>
              <w:t>Para estudios de doctorado:</w:t>
            </w:r>
          </w:p>
        </w:tc>
        <w:tc>
          <w:tcPr>
            <w:tcW w:w="2529" w:type="dxa"/>
            <w:vMerge/>
            <w:tcBorders>
              <w:top w:val="nil"/>
            </w:tcBorders>
          </w:tcPr>
          <w:p w:rsidR="009E074C" w:rsidRDefault="009E074C">
            <w:pPr>
              <w:rPr>
                <w:sz w:val="2"/>
                <w:szCs w:val="2"/>
              </w:rPr>
            </w:pPr>
          </w:p>
        </w:tc>
      </w:tr>
      <w:tr w:rsidR="009E074C">
        <w:trPr>
          <w:trHeight w:val="817"/>
        </w:trPr>
        <w:tc>
          <w:tcPr>
            <w:tcW w:w="1687" w:type="dxa"/>
            <w:tcBorders>
              <w:top w:val="nil"/>
            </w:tcBorders>
          </w:tcPr>
          <w:p w:rsidR="009E074C" w:rsidRDefault="009E074C">
            <w:pPr>
              <w:pStyle w:val="TableParagraph"/>
              <w:rPr>
                <w:rFonts w:ascii="Times New Roman"/>
                <w:sz w:val="18"/>
              </w:rPr>
            </w:pPr>
          </w:p>
        </w:tc>
        <w:tc>
          <w:tcPr>
            <w:tcW w:w="4495" w:type="dxa"/>
            <w:tcBorders>
              <w:top w:val="nil"/>
            </w:tcBorders>
          </w:tcPr>
          <w:p w:rsidR="009E074C" w:rsidRDefault="003D052E">
            <w:pPr>
              <w:pStyle w:val="TableParagraph"/>
              <w:spacing w:before="50" w:line="261" w:lineRule="auto"/>
              <w:ind w:left="71" w:right="56"/>
              <w:jc w:val="both"/>
              <w:rPr>
                <w:sz w:val="18"/>
              </w:rPr>
            </w:pPr>
            <w:r>
              <w:rPr>
                <w:color w:val="231F20"/>
                <w:sz w:val="18"/>
              </w:rPr>
              <w:t>PTC preferentemente, que lleven al menos un año laborando en su plaza actual con el grado de maestría.</w:t>
            </w:r>
          </w:p>
        </w:tc>
        <w:tc>
          <w:tcPr>
            <w:tcW w:w="2529" w:type="dxa"/>
            <w:vMerge/>
            <w:tcBorders>
              <w:top w:val="nil"/>
            </w:tcBorders>
          </w:tcPr>
          <w:p w:rsidR="009E074C" w:rsidRDefault="009E074C">
            <w:pPr>
              <w:rPr>
                <w:sz w:val="2"/>
                <w:szCs w:val="2"/>
              </w:rPr>
            </w:pPr>
          </w:p>
        </w:tc>
      </w:tr>
    </w:tbl>
    <w:p w:rsidR="009E074C" w:rsidRDefault="009E074C">
      <w:pPr>
        <w:rPr>
          <w:sz w:val="2"/>
          <w:szCs w:val="2"/>
        </w:rPr>
        <w:sectPr w:rsidR="009E074C">
          <w:pgSz w:w="12240" w:h="15840"/>
          <w:pgMar w:top="900" w:right="1560" w:bottom="280" w:left="1560" w:header="710" w:footer="0" w:gutter="0"/>
          <w:cols w:space="720"/>
        </w:sectPr>
      </w:pPr>
    </w:p>
    <w:p w:rsidR="009E074C" w:rsidRDefault="009E074C">
      <w:pPr>
        <w:pStyle w:val="Textoindependiente"/>
        <w:spacing w:before="1"/>
        <w:ind w:left="0" w:firstLine="0"/>
        <w:rPr>
          <w:sz w:val="15"/>
        </w:rPr>
      </w:pPr>
    </w:p>
    <w:tbl>
      <w:tblPr>
        <w:tblStyle w:val="TableNormal"/>
        <w:tblW w:w="0" w:type="auto"/>
        <w:tblInd w:w="2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87"/>
        <w:gridCol w:w="4495"/>
        <w:gridCol w:w="2529"/>
      </w:tblGrid>
      <w:tr w:rsidR="009E074C">
        <w:trPr>
          <w:trHeight w:val="2041"/>
        </w:trPr>
        <w:tc>
          <w:tcPr>
            <w:tcW w:w="1687" w:type="dxa"/>
          </w:tcPr>
          <w:p w:rsidR="009E074C" w:rsidRDefault="003D052E">
            <w:pPr>
              <w:pStyle w:val="TableParagraph"/>
              <w:spacing w:before="18" w:line="273" w:lineRule="auto"/>
              <w:ind w:left="71"/>
              <w:rPr>
                <w:sz w:val="18"/>
              </w:rPr>
            </w:pPr>
            <w:r>
              <w:rPr>
                <w:color w:val="231F20"/>
                <w:sz w:val="18"/>
              </w:rPr>
              <w:t>Profesores/as de UIC. SEP-23-002-F</w:t>
            </w:r>
          </w:p>
        </w:tc>
        <w:tc>
          <w:tcPr>
            <w:tcW w:w="4495" w:type="dxa"/>
          </w:tcPr>
          <w:p w:rsidR="009E074C" w:rsidRDefault="003D052E">
            <w:pPr>
              <w:pStyle w:val="TableParagraph"/>
              <w:spacing w:before="19"/>
              <w:ind w:left="71"/>
              <w:rPr>
                <w:sz w:val="18"/>
              </w:rPr>
            </w:pPr>
            <w:r>
              <w:rPr>
                <w:color w:val="231F20"/>
                <w:sz w:val="18"/>
              </w:rPr>
              <w:t>Para estudios de maestría:</w:t>
            </w:r>
          </w:p>
          <w:p w:rsidR="009E074C" w:rsidRDefault="003D052E">
            <w:pPr>
              <w:pStyle w:val="TableParagraph"/>
              <w:spacing w:before="127" w:line="273" w:lineRule="auto"/>
              <w:ind w:left="71"/>
              <w:rPr>
                <w:sz w:val="18"/>
              </w:rPr>
            </w:pPr>
            <w:r>
              <w:rPr>
                <w:color w:val="231F20"/>
                <w:sz w:val="18"/>
              </w:rPr>
              <w:t>PTC preferentemente, contratados antes del 31 de diciembre de 2008.</w:t>
            </w:r>
          </w:p>
          <w:p w:rsidR="009E074C" w:rsidRDefault="003D052E">
            <w:pPr>
              <w:pStyle w:val="TableParagraph"/>
              <w:spacing w:before="98"/>
              <w:ind w:left="71"/>
              <w:rPr>
                <w:sz w:val="18"/>
              </w:rPr>
            </w:pPr>
            <w:r>
              <w:rPr>
                <w:color w:val="231F20"/>
                <w:sz w:val="18"/>
              </w:rPr>
              <w:t>Para estudios de doctorado:</w:t>
            </w:r>
          </w:p>
          <w:p w:rsidR="009E074C" w:rsidRDefault="003D052E">
            <w:pPr>
              <w:pStyle w:val="TableParagraph"/>
              <w:spacing w:before="126" w:line="271" w:lineRule="auto"/>
              <w:ind w:left="71" w:right="56"/>
              <w:jc w:val="both"/>
              <w:rPr>
                <w:sz w:val="18"/>
              </w:rPr>
            </w:pPr>
            <w:r>
              <w:rPr>
                <w:color w:val="231F20"/>
                <w:sz w:val="18"/>
              </w:rPr>
              <w:t>PTC preferentemente, que lleven al menos un año laborando en su plaza actual con el grado de maestría.</w:t>
            </w:r>
          </w:p>
        </w:tc>
        <w:tc>
          <w:tcPr>
            <w:tcW w:w="2529" w:type="dxa"/>
          </w:tcPr>
          <w:p w:rsidR="009E074C" w:rsidRDefault="009E074C">
            <w:pPr>
              <w:pStyle w:val="TableParagraph"/>
              <w:rPr>
                <w:rFonts w:ascii="Times New Roman"/>
                <w:sz w:val="16"/>
              </w:rPr>
            </w:pPr>
          </w:p>
        </w:tc>
      </w:tr>
      <w:tr w:rsidR="009E074C">
        <w:trPr>
          <w:trHeight w:val="803"/>
        </w:trPr>
        <w:tc>
          <w:tcPr>
            <w:tcW w:w="8711" w:type="dxa"/>
            <w:gridSpan w:val="3"/>
          </w:tcPr>
          <w:p w:rsidR="009E074C" w:rsidRDefault="003D052E">
            <w:pPr>
              <w:pStyle w:val="TableParagraph"/>
              <w:spacing w:before="18" w:line="271" w:lineRule="auto"/>
              <w:ind w:left="71" w:right="572"/>
              <w:rPr>
                <w:sz w:val="18"/>
              </w:rPr>
            </w:pPr>
            <w:r>
              <w:rPr>
                <w:b/>
                <w:color w:val="231F20"/>
                <w:sz w:val="18"/>
              </w:rPr>
              <w:t xml:space="preserve">Nota. La captura de las solicitudes de los procesos antes señalados, se podrán realizar en las siguientes direcciones electrónicas: </w:t>
            </w:r>
            <w:r>
              <w:rPr>
                <w:color w:val="231F20"/>
                <w:sz w:val="18"/>
              </w:rPr>
              <w:t>https://promepca.sep.gob.mx/solicitudesv3; https://promep.sep.gob.mx/solicitudesv3</w:t>
            </w:r>
          </w:p>
        </w:tc>
      </w:tr>
    </w:tbl>
    <w:p w:rsidR="009E074C" w:rsidRDefault="009E074C">
      <w:pPr>
        <w:pStyle w:val="Textoindependiente"/>
        <w:spacing w:before="8"/>
        <w:ind w:left="0" w:firstLine="0"/>
        <w:rPr>
          <w:sz w:val="13"/>
        </w:rPr>
      </w:pPr>
    </w:p>
    <w:p w:rsidR="009E074C" w:rsidRDefault="003D052E">
      <w:pPr>
        <w:pStyle w:val="Textoindependiente"/>
        <w:spacing w:before="95"/>
        <w:ind w:left="427" w:firstLine="0"/>
      </w:pPr>
      <w:r>
        <w:rPr>
          <w:color w:val="231F20"/>
        </w:rPr>
        <w:t>Consideraciones acerca de los apoyos:</w:t>
      </w:r>
    </w:p>
    <w:p w:rsidR="009E074C" w:rsidRDefault="003D052E">
      <w:pPr>
        <w:pStyle w:val="Prrafodelista"/>
        <w:numPr>
          <w:ilvl w:val="0"/>
          <w:numId w:val="85"/>
        </w:numPr>
        <w:tabs>
          <w:tab w:val="left" w:pos="859"/>
        </w:tabs>
        <w:spacing w:before="126" w:line="271" w:lineRule="auto"/>
        <w:ind w:right="139"/>
        <w:jc w:val="both"/>
        <w:rPr>
          <w:sz w:val="18"/>
        </w:rPr>
      </w:pPr>
      <w:r>
        <w:rPr>
          <w:color w:val="231F20"/>
          <w:sz w:val="18"/>
        </w:rPr>
        <w:t>El Programa cubrirá el apoyo por el periodo de estudios a partir de la fecha de recepción de la solicitud en la DSA y hasta el final de estos de acuerdo con la duración máxima de los apoyos establecidas en las presentes RO; es decir, los apoyos no se otorg</w:t>
      </w:r>
      <w:r>
        <w:rPr>
          <w:color w:val="231F20"/>
          <w:sz w:val="18"/>
        </w:rPr>
        <w:t>arán de manera retroactiva al inicio de los estudios del/la profesor/a. En el caso de los apoyos para redacción de tesis, el apoyo será</w:t>
      </w:r>
      <w:r>
        <w:rPr>
          <w:color w:val="231F20"/>
          <w:spacing w:val="-3"/>
          <w:sz w:val="18"/>
        </w:rPr>
        <w:t xml:space="preserve"> </w:t>
      </w:r>
      <w:r>
        <w:rPr>
          <w:color w:val="231F20"/>
          <w:sz w:val="18"/>
        </w:rPr>
        <w:t>otorgado</w:t>
      </w:r>
      <w:r>
        <w:rPr>
          <w:color w:val="231F20"/>
          <w:spacing w:val="-2"/>
          <w:sz w:val="18"/>
        </w:rPr>
        <w:t xml:space="preserve"> </w:t>
      </w:r>
      <w:r>
        <w:rPr>
          <w:color w:val="231F20"/>
          <w:sz w:val="18"/>
        </w:rPr>
        <w:t>a</w:t>
      </w:r>
      <w:r>
        <w:rPr>
          <w:color w:val="231F20"/>
          <w:spacing w:val="-2"/>
          <w:sz w:val="18"/>
        </w:rPr>
        <w:t xml:space="preserve"> </w:t>
      </w:r>
      <w:r>
        <w:rPr>
          <w:color w:val="231F20"/>
          <w:sz w:val="18"/>
        </w:rPr>
        <w:t>partir</w:t>
      </w:r>
      <w:r>
        <w:rPr>
          <w:color w:val="231F20"/>
          <w:spacing w:val="-2"/>
          <w:sz w:val="18"/>
        </w:rPr>
        <w:t xml:space="preserve"> </w:t>
      </w:r>
      <w:r>
        <w:rPr>
          <w:color w:val="231F20"/>
          <w:sz w:val="18"/>
        </w:rPr>
        <w:t>de</w:t>
      </w:r>
      <w:r>
        <w:rPr>
          <w:color w:val="231F20"/>
          <w:spacing w:val="-2"/>
          <w:sz w:val="18"/>
        </w:rPr>
        <w:t xml:space="preserve"> </w:t>
      </w:r>
      <w:r>
        <w:rPr>
          <w:color w:val="231F20"/>
          <w:sz w:val="18"/>
        </w:rPr>
        <w:t>la</w:t>
      </w:r>
      <w:r>
        <w:rPr>
          <w:color w:val="231F20"/>
          <w:spacing w:val="-3"/>
          <w:sz w:val="18"/>
        </w:rPr>
        <w:t xml:space="preserve"> </w:t>
      </w:r>
      <w:r>
        <w:rPr>
          <w:color w:val="231F20"/>
          <w:sz w:val="18"/>
        </w:rPr>
        <w:t>fecha</w:t>
      </w:r>
      <w:r>
        <w:rPr>
          <w:color w:val="231F20"/>
          <w:spacing w:val="-3"/>
          <w:sz w:val="18"/>
        </w:rPr>
        <w:t xml:space="preserve"> </w:t>
      </w:r>
      <w:r>
        <w:rPr>
          <w:color w:val="231F20"/>
          <w:sz w:val="18"/>
        </w:rPr>
        <w:t>de</w:t>
      </w:r>
      <w:r>
        <w:rPr>
          <w:color w:val="231F20"/>
          <w:spacing w:val="-2"/>
          <w:sz w:val="18"/>
        </w:rPr>
        <w:t xml:space="preserve"> </w:t>
      </w:r>
      <w:r>
        <w:rPr>
          <w:color w:val="231F20"/>
          <w:sz w:val="18"/>
        </w:rPr>
        <w:t>recepción</w:t>
      </w:r>
      <w:r>
        <w:rPr>
          <w:color w:val="231F20"/>
          <w:spacing w:val="-2"/>
          <w:sz w:val="18"/>
        </w:rPr>
        <w:t xml:space="preserve"> </w:t>
      </w:r>
      <w:r>
        <w:rPr>
          <w:color w:val="231F20"/>
          <w:sz w:val="18"/>
        </w:rPr>
        <w:t>de</w:t>
      </w:r>
      <w:r>
        <w:rPr>
          <w:color w:val="231F20"/>
          <w:spacing w:val="-2"/>
          <w:sz w:val="18"/>
        </w:rPr>
        <w:t xml:space="preserve"> </w:t>
      </w:r>
      <w:r>
        <w:rPr>
          <w:color w:val="231F20"/>
          <w:sz w:val="18"/>
        </w:rPr>
        <w:t>la</w:t>
      </w:r>
      <w:r>
        <w:rPr>
          <w:color w:val="231F20"/>
          <w:spacing w:val="-3"/>
          <w:sz w:val="18"/>
        </w:rPr>
        <w:t xml:space="preserve"> </w:t>
      </w:r>
      <w:r>
        <w:rPr>
          <w:color w:val="231F20"/>
          <w:sz w:val="18"/>
        </w:rPr>
        <w:t>solicitud</w:t>
      </w:r>
      <w:r>
        <w:rPr>
          <w:color w:val="231F20"/>
          <w:spacing w:val="-1"/>
          <w:sz w:val="18"/>
        </w:rPr>
        <w:t xml:space="preserve"> </w:t>
      </w:r>
      <w:r>
        <w:rPr>
          <w:color w:val="231F20"/>
          <w:sz w:val="18"/>
        </w:rPr>
        <w:t>y</w:t>
      </w:r>
      <w:r>
        <w:rPr>
          <w:color w:val="231F20"/>
          <w:spacing w:val="-3"/>
          <w:sz w:val="18"/>
        </w:rPr>
        <w:t xml:space="preserve"> </w:t>
      </w:r>
      <w:r>
        <w:rPr>
          <w:color w:val="231F20"/>
          <w:sz w:val="18"/>
        </w:rPr>
        <w:t>hasta</w:t>
      </w:r>
      <w:r>
        <w:rPr>
          <w:color w:val="231F20"/>
          <w:spacing w:val="-3"/>
          <w:sz w:val="18"/>
        </w:rPr>
        <w:t xml:space="preserve"> </w:t>
      </w:r>
      <w:r>
        <w:rPr>
          <w:color w:val="231F20"/>
          <w:sz w:val="18"/>
        </w:rPr>
        <w:t>el</w:t>
      </w:r>
      <w:r>
        <w:rPr>
          <w:color w:val="231F20"/>
          <w:spacing w:val="-2"/>
          <w:sz w:val="18"/>
        </w:rPr>
        <w:t xml:space="preserve"> </w:t>
      </w:r>
      <w:r>
        <w:rPr>
          <w:color w:val="231F20"/>
          <w:sz w:val="18"/>
        </w:rPr>
        <w:t>tiempo</w:t>
      </w:r>
      <w:r>
        <w:rPr>
          <w:color w:val="231F20"/>
          <w:spacing w:val="-2"/>
          <w:sz w:val="18"/>
        </w:rPr>
        <w:t xml:space="preserve"> </w:t>
      </w:r>
      <w:r>
        <w:rPr>
          <w:color w:val="231F20"/>
          <w:sz w:val="18"/>
        </w:rPr>
        <w:t>previsto</w:t>
      </w:r>
      <w:r>
        <w:rPr>
          <w:color w:val="231F20"/>
          <w:spacing w:val="-1"/>
          <w:sz w:val="18"/>
        </w:rPr>
        <w:t xml:space="preserve"> </w:t>
      </w:r>
      <w:r>
        <w:rPr>
          <w:color w:val="231F20"/>
          <w:sz w:val="18"/>
        </w:rPr>
        <w:t>en</w:t>
      </w:r>
      <w:r>
        <w:rPr>
          <w:color w:val="231F20"/>
          <w:spacing w:val="-2"/>
          <w:sz w:val="18"/>
        </w:rPr>
        <w:t xml:space="preserve"> </w:t>
      </w:r>
      <w:r>
        <w:rPr>
          <w:color w:val="231F20"/>
          <w:sz w:val="18"/>
        </w:rPr>
        <w:t>las</w:t>
      </w:r>
      <w:r>
        <w:rPr>
          <w:color w:val="231F20"/>
          <w:spacing w:val="-2"/>
          <w:sz w:val="18"/>
        </w:rPr>
        <w:t xml:space="preserve"> </w:t>
      </w:r>
      <w:r>
        <w:rPr>
          <w:color w:val="231F20"/>
          <w:sz w:val="18"/>
        </w:rPr>
        <w:t>RO.</w:t>
      </w:r>
    </w:p>
    <w:p w:rsidR="009E074C" w:rsidRDefault="003D052E">
      <w:pPr>
        <w:pStyle w:val="Prrafodelista"/>
        <w:numPr>
          <w:ilvl w:val="0"/>
          <w:numId w:val="85"/>
        </w:numPr>
        <w:tabs>
          <w:tab w:val="left" w:pos="860"/>
        </w:tabs>
        <w:spacing w:before="103" w:line="271" w:lineRule="auto"/>
        <w:ind w:right="138"/>
        <w:jc w:val="both"/>
        <w:rPr>
          <w:sz w:val="18"/>
        </w:rPr>
      </w:pPr>
      <w:r>
        <w:rPr>
          <w:color w:val="231F20"/>
          <w:sz w:val="18"/>
        </w:rPr>
        <w:t>Los ajustes por tipo de</w:t>
      </w:r>
      <w:r>
        <w:rPr>
          <w:color w:val="231F20"/>
          <w:sz w:val="18"/>
        </w:rPr>
        <w:t xml:space="preserve"> cambio se harán exclusivamente en los rubros de colegiatura, inscripción y graduación en función de la disponibilidad presupuestaria previa presentación de los comprobantes oficiales.</w:t>
      </w:r>
    </w:p>
    <w:p w:rsidR="009E074C" w:rsidRDefault="003D052E">
      <w:pPr>
        <w:pStyle w:val="Prrafodelista"/>
        <w:numPr>
          <w:ilvl w:val="0"/>
          <w:numId w:val="85"/>
        </w:numPr>
        <w:tabs>
          <w:tab w:val="left" w:pos="859"/>
          <w:tab w:val="left" w:pos="860"/>
        </w:tabs>
        <w:rPr>
          <w:sz w:val="18"/>
        </w:rPr>
      </w:pPr>
      <w:r>
        <w:rPr>
          <w:color w:val="231F20"/>
          <w:sz w:val="18"/>
        </w:rPr>
        <w:t>Las prórrogas podrán ser otorgadas bajo los siguientes</w:t>
      </w:r>
      <w:r>
        <w:rPr>
          <w:color w:val="231F20"/>
          <w:spacing w:val="-3"/>
          <w:sz w:val="18"/>
        </w:rPr>
        <w:t xml:space="preserve"> </w:t>
      </w:r>
      <w:r>
        <w:rPr>
          <w:color w:val="231F20"/>
          <w:sz w:val="18"/>
        </w:rPr>
        <w:t>términos:</w:t>
      </w:r>
    </w:p>
    <w:p w:rsidR="009E074C" w:rsidRDefault="003D052E">
      <w:pPr>
        <w:pStyle w:val="Prrafodelista"/>
        <w:numPr>
          <w:ilvl w:val="1"/>
          <w:numId w:val="85"/>
        </w:numPr>
        <w:tabs>
          <w:tab w:val="left" w:pos="970"/>
        </w:tabs>
        <w:spacing w:before="128"/>
        <w:ind w:firstLine="0"/>
        <w:rPr>
          <w:sz w:val="18"/>
        </w:rPr>
      </w:pPr>
      <w:r>
        <w:rPr>
          <w:color w:val="231F20"/>
          <w:sz w:val="18"/>
        </w:rPr>
        <w:t>Para e</w:t>
      </w:r>
      <w:r>
        <w:rPr>
          <w:color w:val="231F20"/>
          <w:sz w:val="18"/>
        </w:rPr>
        <w:t>studios completos: seis meses para maestría y un año para</w:t>
      </w:r>
      <w:r>
        <w:rPr>
          <w:color w:val="231F20"/>
          <w:spacing w:val="-10"/>
          <w:sz w:val="18"/>
        </w:rPr>
        <w:t xml:space="preserve"> </w:t>
      </w:r>
      <w:r>
        <w:rPr>
          <w:color w:val="231F20"/>
          <w:sz w:val="18"/>
        </w:rPr>
        <w:t>doctorado,</w:t>
      </w:r>
    </w:p>
    <w:p w:rsidR="009E074C" w:rsidRDefault="003D052E">
      <w:pPr>
        <w:pStyle w:val="Prrafodelista"/>
        <w:numPr>
          <w:ilvl w:val="1"/>
          <w:numId w:val="85"/>
        </w:numPr>
        <w:tabs>
          <w:tab w:val="left" w:pos="970"/>
        </w:tabs>
        <w:spacing w:before="128"/>
        <w:ind w:left="969" w:hanging="110"/>
        <w:rPr>
          <w:sz w:val="18"/>
        </w:rPr>
      </w:pPr>
      <w:r>
        <w:rPr>
          <w:color w:val="231F20"/>
          <w:sz w:val="18"/>
        </w:rPr>
        <w:t>Para apoyos para redacción de tesis: tres meses para maestría y seis meses para doctorado,</w:t>
      </w:r>
      <w:r>
        <w:rPr>
          <w:color w:val="231F20"/>
          <w:spacing w:val="-33"/>
          <w:sz w:val="18"/>
        </w:rPr>
        <w:t xml:space="preserve"> </w:t>
      </w:r>
      <w:r>
        <w:rPr>
          <w:color w:val="231F20"/>
          <w:sz w:val="18"/>
        </w:rPr>
        <w:t>y</w:t>
      </w:r>
    </w:p>
    <w:p w:rsidR="009E074C" w:rsidRDefault="003D052E">
      <w:pPr>
        <w:pStyle w:val="Prrafodelista"/>
        <w:numPr>
          <w:ilvl w:val="1"/>
          <w:numId w:val="85"/>
        </w:numPr>
        <w:tabs>
          <w:tab w:val="left" w:pos="1009"/>
          <w:tab w:val="left" w:pos="6493"/>
        </w:tabs>
        <w:spacing w:before="126" w:line="271" w:lineRule="auto"/>
        <w:ind w:right="137" w:firstLine="0"/>
        <w:jc w:val="both"/>
        <w:rPr>
          <w:sz w:val="18"/>
        </w:rPr>
      </w:pPr>
      <w:r>
        <w:rPr>
          <w:color w:val="231F20"/>
          <w:sz w:val="18"/>
        </w:rPr>
        <w:t>Para quienes hubieren disfrutado de un apoyo para estudios de especialidad tecnológica: tres m</w:t>
      </w:r>
      <w:r>
        <w:rPr>
          <w:color w:val="231F20"/>
          <w:sz w:val="18"/>
        </w:rPr>
        <w:t>eses más al tiempo establecido por el programa</w:t>
      </w:r>
      <w:r>
        <w:rPr>
          <w:color w:val="231F20"/>
          <w:spacing w:val="-22"/>
          <w:sz w:val="18"/>
        </w:rPr>
        <w:t xml:space="preserve"> </w:t>
      </w:r>
      <w:r>
        <w:rPr>
          <w:color w:val="231F20"/>
          <w:sz w:val="18"/>
        </w:rPr>
        <w:t>de</w:t>
      </w:r>
      <w:r>
        <w:rPr>
          <w:color w:val="231F20"/>
          <w:spacing w:val="-3"/>
          <w:sz w:val="18"/>
        </w:rPr>
        <w:t xml:space="preserve"> </w:t>
      </w:r>
      <w:r>
        <w:rPr>
          <w:color w:val="231F20"/>
          <w:sz w:val="18"/>
        </w:rPr>
        <w:t>estudios.</w:t>
      </w:r>
      <w:r>
        <w:rPr>
          <w:color w:val="231F20"/>
          <w:sz w:val="18"/>
        </w:rPr>
        <w:tab/>
        <w:t>Apoyos para redacción de tesis para maestría, doctorado y especialidades médicas o</w:t>
      </w:r>
      <w:r>
        <w:rPr>
          <w:color w:val="231F20"/>
          <w:spacing w:val="-7"/>
          <w:sz w:val="18"/>
        </w:rPr>
        <w:t xml:space="preserve"> </w:t>
      </w:r>
      <w:r>
        <w:rPr>
          <w:color w:val="231F20"/>
          <w:sz w:val="18"/>
        </w:rPr>
        <w:t>tecnológicas</w:t>
      </w:r>
    </w:p>
    <w:p w:rsidR="009E074C" w:rsidRDefault="009E074C">
      <w:pPr>
        <w:pStyle w:val="Textoindependiente"/>
        <w:spacing w:before="4"/>
        <w:ind w:left="0" w:firstLine="0"/>
        <w:rPr>
          <w:sz w:val="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47"/>
        <w:gridCol w:w="4475"/>
        <w:gridCol w:w="2490"/>
      </w:tblGrid>
      <w:tr w:rsidR="009E074C">
        <w:trPr>
          <w:trHeight w:val="335"/>
        </w:trPr>
        <w:tc>
          <w:tcPr>
            <w:tcW w:w="1747" w:type="dxa"/>
          </w:tcPr>
          <w:p w:rsidR="009E074C" w:rsidRDefault="003D052E">
            <w:pPr>
              <w:pStyle w:val="TableParagraph"/>
              <w:spacing w:before="19"/>
              <w:ind w:left="71"/>
              <w:rPr>
                <w:b/>
                <w:sz w:val="18"/>
              </w:rPr>
            </w:pPr>
            <w:r>
              <w:rPr>
                <w:b/>
                <w:color w:val="231F20"/>
                <w:sz w:val="18"/>
              </w:rPr>
              <w:t>Homoclave</w:t>
            </w:r>
          </w:p>
        </w:tc>
        <w:tc>
          <w:tcPr>
            <w:tcW w:w="4475" w:type="dxa"/>
          </w:tcPr>
          <w:p w:rsidR="009E074C" w:rsidRDefault="003D052E">
            <w:pPr>
              <w:pStyle w:val="TableParagraph"/>
              <w:spacing w:before="19"/>
              <w:ind w:left="71"/>
              <w:rPr>
                <w:b/>
                <w:sz w:val="18"/>
              </w:rPr>
            </w:pPr>
            <w:r>
              <w:rPr>
                <w:b/>
                <w:color w:val="231F20"/>
                <w:sz w:val="18"/>
              </w:rPr>
              <w:t>Beneficiarios/as</w:t>
            </w:r>
          </w:p>
        </w:tc>
        <w:tc>
          <w:tcPr>
            <w:tcW w:w="2490" w:type="dxa"/>
          </w:tcPr>
          <w:p w:rsidR="009E074C" w:rsidRDefault="003D052E">
            <w:pPr>
              <w:pStyle w:val="TableParagraph"/>
              <w:spacing w:before="19"/>
              <w:ind w:left="71"/>
              <w:rPr>
                <w:b/>
                <w:sz w:val="18"/>
              </w:rPr>
            </w:pPr>
            <w:r>
              <w:rPr>
                <w:b/>
                <w:color w:val="231F20"/>
                <w:sz w:val="18"/>
              </w:rPr>
              <w:t>Procesos de selección</w:t>
            </w:r>
          </w:p>
        </w:tc>
      </w:tr>
      <w:tr w:rsidR="009E074C">
        <w:trPr>
          <w:trHeight w:val="2226"/>
        </w:trPr>
        <w:tc>
          <w:tcPr>
            <w:tcW w:w="1747" w:type="dxa"/>
          </w:tcPr>
          <w:p w:rsidR="009E074C" w:rsidRDefault="003D052E">
            <w:pPr>
              <w:pStyle w:val="TableParagraph"/>
              <w:spacing w:before="59" w:line="271" w:lineRule="auto"/>
              <w:ind w:left="71" w:right="190"/>
              <w:rPr>
                <w:sz w:val="18"/>
              </w:rPr>
            </w:pPr>
            <w:r>
              <w:rPr>
                <w:color w:val="231F20"/>
                <w:sz w:val="18"/>
              </w:rPr>
              <w:t>Apoyos para redacción de tesis para maestría, doctorado y especialidades médicas o tecnológicas.</w:t>
            </w:r>
          </w:p>
          <w:p w:rsidR="009E074C" w:rsidRDefault="003D052E">
            <w:pPr>
              <w:pStyle w:val="TableParagraph"/>
              <w:spacing w:before="40"/>
              <w:ind w:left="71"/>
              <w:rPr>
                <w:sz w:val="18"/>
              </w:rPr>
            </w:pPr>
            <w:r>
              <w:rPr>
                <w:color w:val="231F20"/>
                <w:sz w:val="18"/>
              </w:rPr>
              <w:t>SEP-23-004</w:t>
            </w:r>
          </w:p>
        </w:tc>
        <w:tc>
          <w:tcPr>
            <w:tcW w:w="4475" w:type="dxa"/>
          </w:tcPr>
          <w:p w:rsidR="009E074C" w:rsidRDefault="003D052E">
            <w:pPr>
              <w:pStyle w:val="TableParagraph"/>
              <w:spacing w:before="59" w:line="271" w:lineRule="auto"/>
              <w:ind w:left="71" w:right="57"/>
              <w:jc w:val="both"/>
              <w:rPr>
                <w:sz w:val="18"/>
              </w:rPr>
            </w:pPr>
            <w:r>
              <w:rPr>
                <w:color w:val="231F20"/>
                <w:sz w:val="18"/>
              </w:rPr>
              <w:t xml:space="preserve">PTC preferentemente que hayan cubierto todos los cursos y créditos establecidos en el programa de posgrado sin haber contado con un apoyo por parte </w:t>
            </w:r>
            <w:r>
              <w:rPr>
                <w:color w:val="231F20"/>
                <w:sz w:val="18"/>
              </w:rPr>
              <w:t>del Programa y únicamente les falte la redacción de tesis para la obtención del grado.</w:t>
            </w:r>
          </w:p>
        </w:tc>
        <w:tc>
          <w:tcPr>
            <w:tcW w:w="2490" w:type="dxa"/>
          </w:tcPr>
          <w:p w:rsidR="009E074C" w:rsidRDefault="003D052E">
            <w:pPr>
              <w:pStyle w:val="TableParagraph"/>
              <w:numPr>
                <w:ilvl w:val="0"/>
                <w:numId w:val="84"/>
              </w:numPr>
              <w:tabs>
                <w:tab w:val="left" w:pos="275"/>
              </w:tabs>
              <w:spacing w:before="59" w:line="271" w:lineRule="auto"/>
              <w:ind w:right="56" w:firstLine="0"/>
              <w:jc w:val="both"/>
              <w:rPr>
                <w:sz w:val="18"/>
              </w:rPr>
            </w:pPr>
            <w:r>
              <w:rPr>
                <w:color w:val="231F20"/>
                <w:sz w:val="18"/>
              </w:rPr>
              <w:t>Cada solicitud se evalúa por Comités de pares designados para tal efecto que emiten el dictamen correspondiente.</w:t>
            </w:r>
          </w:p>
          <w:p w:rsidR="009E074C" w:rsidRDefault="003D052E">
            <w:pPr>
              <w:pStyle w:val="TableParagraph"/>
              <w:numPr>
                <w:ilvl w:val="0"/>
                <w:numId w:val="84"/>
              </w:numPr>
              <w:tabs>
                <w:tab w:val="left" w:pos="261"/>
              </w:tabs>
              <w:spacing w:before="39" w:line="271" w:lineRule="auto"/>
              <w:ind w:right="56" w:firstLine="0"/>
              <w:jc w:val="both"/>
              <w:rPr>
                <w:sz w:val="18"/>
              </w:rPr>
            </w:pPr>
            <w:r>
              <w:rPr>
                <w:color w:val="231F20"/>
                <w:sz w:val="18"/>
              </w:rPr>
              <w:t>No se podrá liberar ningún apoyo si no se cuenta con toda la documentación solicitada.</w:t>
            </w:r>
          </w:p>
        </w:tc>
      </w:tr>
      <w:tr w:rsidR="009E074C">
        <w:trPr>
          <w:trHeight w:val="803"/>
        </w:trPr>
        <w:tc>
          <w:tcPr>
            <w:tcW w:w="8712" w:type="dxa"/>
            <w:gridSpan w:val="3"/>
          </w:tcPr>
          <w:p w:rsidR="009E074C" w:rsidRDefault="003D052E">
            <w:pPr>
              <w:pStyle w:val="TableParagraph"/>
              <w:tabs>
                <w:tab w:val="left" w:pos="1665"/>
                <w:tab w:val="left" w:pos="3369"/>
                <w:tab w:val="left" w:pos="5187"/>
              </w:tabs>
              <w:spacing w:before="17" w:line="271" w:lineRule="auto"/>
              <w:ind w:left="71" w:right="55"/>
              <w:jc w:val="both"/>
              <w:rPr>
                <w:sz w:val="18"/>
              </w:rPr>
            </w:pPr>
            <w:r>
              <w:rPr>
                <w:b/>
                <w:color w:val="231F20"/>
                <w:sz w:val="18"/>
              </w:rPr>
              <w:t>Nota. La captura de las solicitudes de los procesos antes señalados, se podrán realizar en las siguientes</w:t>
            </w:r>
            <w:r>
              <w:rPr>
                <w:b/>
                <w:color w:val="231F20"/>
                <w:sz w:val="18"/>
              </w:rPr>
              <w:tab/>
              <w:t>direcciones</w:t>
            </w:r>
            <w:r>
              <w:rPr>
                <w:b/>
                <w:color w:val="231F20"/>
                <w:sz w:val="18"/>
              </w:rPr>
              <w:tab/>
              <w:t>electrónicas:</w:t>
            </w:r>
            <w:r>
              <w:rPr>
                <w:b/>
                <w:color w:val="231F20"/>
                <w:sz w:val="18"/>
              </w:rPr>
              <w:tab/>
            </w:r>
            <w:r>
              <w:rPr>
                <w:color w:val="231F20"/>
                <w:spacing w:val="-1"/>
                <w:sz w:val="18"/>
                <w:u w:val="single" w:color="231F20"/>
              </w:rPr>
              <w:t>https://promepca.sep.gob.mx/solicitu</w:t>
            </w:r>
            <w:r>
              <w:rPr>
                <w:color w:val="231F20"/>
                <w:spacing w:val="-1"/>
                <w:sz w:val="18"/>
                <w:u w:val="single" w:color="231F20"/>
              </w:rPr>
              <w:t>desv3</w:t>
            </w:r>
            <w:r>
              <w:rPr>
                <w:color w:val="231F20"/>
                <w:spacing w:val="-1"/>
                <w:sz w:val="18"/>
              </w:rPr>
              <w:t xml:space="preserve">; </w:t>
            </w:r>
            <w:r>
              <w:rPr>
                <w:color w:val="231F20"/>
                <w:sz w:val="18"/>
              </w:rPr>
              <w:t>https://promep.sep.gob.mx/solicitudesv3</w:t>
            </w:r>
          </w:p>
        </w:tc>
      </w:tr>
    </w:tbl>
    <w:p w:rsidR="009E074C" w:rsidRDefault="009E074C">
      <w:pPr>
        <w:pStyle w:val="Textoindependiente"/>
        <w:spacing w:before="9"/>
        <w:ind w:left="0" w:firstLine="0"/>
        <w:rPr>
          <w:sz w:val="21"/>
        </w:rPr>
      </w:pPr>
    </w:p>
    <w:p w:rsidR="009E074C" w:rsidRDefault="003D052E">
      <w:pPr>
        <w:pStyle w:val="Prrafodelista"/>
        <w:numPr>
          <w:ilvl w:val="0"/>
          <w:numId w:val="89"/>
        </w:numPr>
        <w:tabs>
          <w:tab w:val="left" w:pos="860"/>
        </w:tabs>
        <w:spacing w:before="1" w:line="273" w:lineRule="auto"/>
        <w:ind w:left="859" w:right="139" w:hanging="432"/>
        <w:jc w:val="both"/>
        <w:rPr>
          <w:sz w:val="18"/>
        </w:rPr>
      </w:pPr>
      <w:r>
        <w:rPr>
          <w:color w:val="231F20"/>
          <w:sz w:val="18"/>
        </w:rPr>
        <w:t>Apoyo de implementos básicos para el trabajo académico de los PTC reconocidos con el perfil deseable</w:t>
      </w:r>
    </w:p>
    <w:p w:rsidR="009E074C" w:rsidRDefault="003D052E">
      <w:pPr>
        <w:pStyle w:val="Textoindependiente"/>
        <w:spacing w:before="96" w:line="271" w:lineRule="auto"/>
        <w:ind w:right="139"/>
        <w:jc w:val="both"/>
      </w:pPr>
      <w:r>
        <w:rPr>
          <w:color w:val="231F20"/>
        </w:rPr>
        <w:t>El reconocimiento a Profesores/as de Tiempo Completo con perfil deseable se refiere al/a profesor/a que, de acuerdo con las características y orientación de cada subsistema, posee un nivel de habilitación académica y/o tecnológica superior al de los progra</w:t>
      </w:r>
      <w:r>
        <w:rPr>
          <w:color w:val="231F20"/>
        </w:rPr>
        <w:t>mas educativos que imparte, cuenta con el grado académico preferente o mínimo y realiza de forma equilibrada actividades de docencia; generación o aplicación innovadora de conocimientos, investigación aplicada o desarrollo tecnológico, asimilación, desarro</w:t>
      </w:r>
      <w:r>
        <w:rPr>
          <w:color w:val="231F20"/>
        </w:rPr>
        <w:t>llo y transferencia de tecnologías o investigación educativa innovadora; y tutorías y gestión académica-vinculación.</w:t>
      </w:r>
    </w:p>
    <w:p w:rsidR="009E074C" w:rsidRDefault="003D052E">
      <w:pPr>
        <w:spacing w:before="126"/>
        <w:ind w:right="135"/>
        <w:jc w:val="right"/>
        <w:rPr>
          <w:b/>
          <w:sz w:val="14"/>
        </w:rPr>
      </w:pPr>
      <w:r>
        <w:rPr>
          <w:b/>
          <w:color w:val="231F20"/>
          <w:sz w:val="14"/>
        </w:rPr>
        <w:t>(Continúa en la Quinta Sección)</w:t>
      </w:r>
    </w:p>
    <w:p w:rsidR="009E074C" w:rsidRDefault="009E074C">
      <w:pPr>
        <w:jc w:val="right"/>
        <w:rPr>
          <w:sz w:val="14"/>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1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20" name="Line 65"/>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1" name="Line 64"/>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039EC6" id="Group 63"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">
                <v:line id="Line 65"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e+sMAAADcAAAADwAAAGRycy9kb3ducmV2LnhtbERPXWvCMBR9F/Yfwh3szabrmEo1lVEY&#10;DAZDnaCP1+Y2LTY3pcm07tcvD8IeD+d7tR5tJy40+NaxguckBUFcOd2yUbD/fp8uQPiArLFzTApu&#10;5GFdPExWmGt35S1ddsGIGMI+RwVNCH0upa8asugT1xNHrnaDxRDhYKQe8BrDbSezNJ1Jiy3HhgZ7&#10;Khuqzrsfq+D8ezj2qdmUX58n8zp/ycqFq29KPT2Ob0sQgcbwL767P7SCLIvz45l4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BXvrDAAAA3AAAAA8AAAAAAAAAAAAA&#10;AAAAoQIAAGRycy9kb3ducmV2LnhtbFBLBQYAAAAABAAEAPkAAACRAwAAAAA=&#10;" strokecolor="#231f20" strokeweight=".72pt"/>
                <v:line id="Line 64"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NcYAAADcAAAADwAAAGRycy9kb3ducmV2LnhtbESPQWvCQBSE7wX/w/IK3urGQEtJXUUK&#10;QgI92NSD3h7ZZzY0+zZm1yT667uFQo/DzHzDrDaTbcVAvW8cK1guEhDEldMN1woOX7unVxA+IGts&#10;HZOCG3nYrGcPK8y0G/mThjLUIkLYZ6jAhNBlUvrKkEW/cB1x9M6utxii7Gupexwj3LYyTZIXabHh&#10;uGCwo3dD1Xd5tQoux8vzfUw/9v68w3zbnApzqAul5o/T9g1EoCn8h//auVaQpkv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qvjX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8"/>
        <w:ind w:left="0" w:firstLine="0"/>
        <w:rPr>
          <w:b/>
          <w:sz w:val="9"/>
        </w:rPr>
      </w:pPr>
    </w:p>
    <w:p w:rsidR="009E074C" w:rsidRDefault="00B17503">
      <w:pPr>
        <w:pStyle w:val="Ttulo1"/>
        <w:spacing w:line="261" w:lineRule="auto"/>
        <w:ind w:firstLine="1478"/>
      </w:pPr>
      <w:r>
        <w:rPr>
          <w:noProof/>
          <w:lang w:val="es-MX" w:eastAsia="es-MX" w:bidi="ar-SA"/>
        </w:rPr>
        <mc:AlternateContent>
          <mc:Choice Requires="wps">
            <w:drawing>
              <wp:anchor distT="0" distB="0" distL="114300" distR="114300" simplePos="0" relativeHeight="251646976" behindDoc="1" locked="0" layoutInCell="1" allowOverlap="1">
                <wp:simplePos x="0" y="0"/>
                <wp:positionH relativeFrom="page">
                  <wp:posOffset>2157095</wp:posOffset>
                </wp:positionH>
                <wp:positionV relativeFrom="paragraph">
                  <wp:posOffset>274320</wp:posOffset>
                </wp:positionV>
                <wp:extent cx="3458210" cy="0"/>
                <wp:effectExtent l="13970" t="7620" r="13970" b="11430"/>
                <wp:wrapNone/>
                <wp:docPr id="21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210"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F7FF" id="Line 6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5pt,21.6pt" to="442.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zQIgIAAEQ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" strokecolor="#231f20" strokeweight=".16936mm">
                <w10:wrap anchorx="page"/>
              </v:line>
            </w:pict>
          </mc:Fallback>
        </mc:AlternateContent>
      </w:r>
      <w:r w:rsidR="003D052E">
        <w:rPr>
          <w:color w:val="231F20"/>
        </w:rPr>
        <w:t>QUINTA SECCION SECRETARIA DE EDUCACION PUBLICA</w:t>
      </w:r>
    </w:p>
    <w:p w:rsidR="009E074C" w:rsidRDefault="003D052E">
      <w:pPr>
        <w:spacing w:before="17"/>
        <w:ind w:left="427"/>
        <w:rPr>
          <w:b/>
          <w:sz w:val="14"/>
        </w:rPr>
      </w:pPr>
      <w:r>
        <w:rPr>
          <w:b/>
          <w:color w:val="231F20"/>
          <w:sz w:val="14"/>
        </w:rPr>
        <w:t>(Viene de la Cuarta Sección)</w:t>
      </w:r>
    </w:p>
    <w:p w:rsidR="009E074C" w:rsidRDefault="003D052E">
      <w:pPr>
        <w:pStyle w:val="Textoindependiente"/>
        <w:spacing w:before="122"/>
        <w:ind w:left="427" w:firstLine="0"/>
      </w:pPr>
      <w:r>
        <w:rPr>
          <w:color w:val="231F20"/>
        </w:rPr>
        <w:t>Orientación de los subsistemas de educación superior:</w:t>
      </w:r>
    </w:p>
    <w:p w:rsidR="009E074C" w:rsidRDefault="003D052E">
      <w:pPr>
        <w:pStyle w:val="Textoindependiente"/>
        <w:spacing w:before="107" w:line="244" w:lineRule="auto"/>
        <w:ind w:right="138"/>
        <w:jc w:val="both"/>
      </w:pPr>
      <w:r>
        <w:rPr>
          <w:color w:val="231F20"/>
        </w:rPr>
        <w:t>Universidades públicas estatales, de apoyo solidario y federales: Formar recursos humano</w:t>
      </w:r>
      <w:r>
        <w:rPr>
          <w:color w:val="231F20"/>
        </w:rPr>
        <w:t>s a nivel superior y posgrado así como investigadores en todas las áreas del conocimiento, que puedan responder a los requerimientos actuales e incidir favorablemente en la resolución de problemas que contribuyan al desarrollo regional y nacional. Promover</w:t>
      </w:r>
      <w:r>
        <w:rPr>
          <w:color w:val="231F20"/>
        </w:rPr>
        <w:t xml:space="preserve"> la investigación científica, el desarrollo tecnológico y la innovación además de la cultura y la vinculación con la</w:t>
      </w:r>
      <w:r>
        <w:rPr>
          <w:color w:val="231F20"/>
          <w:spacing w:val="-2"/>
        </w:rPr>
        <w:t xml:space="preserve"> </w:t>
      </w:r>
      <w:r>
        <w:rPr>
          <w:color w:val="231F20"/>
        </w:rPr>
        <w:t>sociedad.</w:t>
      </w:r>
    </w:p>
    <w:p w:rsidR="009E074C" w:rsidRDefault="003D052E">
      <w:pPr>
        <w:pStyle w:val="Textoindependiente"/>
        <w:spacing w:before="54" w:line="244" w:lineRule="auto"/>
        <w:ind w:right="137"/>
        <w:jc w:val="both"/>
      </w:pPr>
      <w:r>
        <w:rPr>
          <w:color w:val="231F20"/>
        </w:rPr>
        <w:t>Universidades politécnicas: Trabajar en programas pertinentes para el desarrollo regional y nacional, y en proyectos que llevan a</w:t>
      </w:r>
      <w:r>
        <w:rPr>
          <w:color w:val="231F20"/>
        </w:rPr>
        <w:t xml:space="preserve"> cabo en estrecha colaboración con las organizaciones de los sectores productivo, público y social. Tienen la vocación de mejorar, a través de sus programas de educación continua, la capacitación de la fuerza de trabajo, con especial énfasis en los estados</w:t>
      </w:r>
      <w:r>
        <w:rPr>
          <w:color w:val="231F20"/>
        </w:rPr>
        <w:t xml:space="preserve"> y regiones en las que se ubican; asimismo, estas instituciones tienen también la vocación de promover la consolidación de una cultura tecnológica, en todos los ámbitos de la sociedad.</w:t>
      </w:r>
    </w:p>
    <w:p w:rsidR="009E074C" w:rsidRDefault="003D052E">
      <w:pPr>
        <w:pStyle w:val="Textoindependiente"/>
        <w:spacing w:before="55" w:line="244" w:lineRule="auto"/>
        <w:ind w:right="136"/>
        <w:jc w:val="both"/>
      </w:pPr>
      <w:r>
        <w:rPr>
          <w:color w:val="231F20"/>
        </w:rPr>
        <w:t>Universidades tecnológicas: Formar técnicos superiores universitarios aptos para la aplicación y generación de conocimientos y la solución creativa de los problemas, con sentido de innovación al incorporar los avances científicos y tecnológicos. Realizar i</w:t>
      </w:r>
      <w:r>
        <w:rPr>
          <w:color w:val="231F20"/>
        </w:rPr>
        <w:t>nvestigaciones en las áreas de su competencia, que se traduzcan en aportaciones concretas que contribuyan a elevar la calidad de vida de la comunidad y al mejoramiento y mayor eficacia de la producción industrial y de servicios. Desarrollar las funciones d</w:t>
      </w:r>
      <w:r>
        <w:rPr>
          <w:color w:val="231F20"/>
        </w:rPr>
        <w:t>e vinculación con los sectores  público,  privado  y  social,  para  la  consolidación  del  desarrollo  tecnológico  de la</w:t>
      </w:r>
      <w:r>
        <w:rPr>
          <w:color w:val="231F20"/>
          <w:spacing w:val="-1"/>
        </w:rPr>
        <w:t xml:space="preserve"> </w:t>
      </w:r>
      <w:r>
        <w:rPr>
          <w:color w:val="231F20"/>
        </w:rPr>
        <w:t>región.</w:t>
      </w:r>
    </w:p>
    <w:p w:rsidR="009E074C" w:rsidRDefault="003D052E">
      <w:pPr>
        <w:pStyle w:val="Textoindependiente"/>
        <w:spacing w:before="57" w:line="244" w:lineRule="auto"/>
        <w:ind w:right="137"/>
        <w:jc w:val="both"/>
      </w:pPr>
      <w:r>
        <w:rPr>
          <w:color w:val="231F20"/>
        </w:rPr>
        <w:t xml:space="preserve">Institutos tecnológicos: Formar profesionales e investigadores/as aptos/as para la aplicación y generación de conocimientos </w:t>
      </w:r>
      <w:r>
        <w:rPr>
          <w:color w:val="231F20"/>
        </w:rPr>
        <w:t>que les proporcionen las habilidades para la solución de problemas, con pensamiento crítico, sentido ético, actitudes emprendedoras, de innovación y capacidad creativa para la incorporación de los avances científicos y tecnológicos que contribuyan al desar</w:t>
      </w:r>
      <w:r>
        <w:rPr>
          <w:color w:val="231F20"/>
        </w:rPr>
        <w:t>rollo nacional y regional; así como desarrollar e impulsar la investigación aplicada, científica y tecnológica que se traduzca en aportaciones concretas para mantener los planes y programas de estudio, actualizados y pertinentes, así como para mejorar la c</w:t>
      </w:r>
      <w:r>
        <w:rPr>
          <w:color w:val="231F20"/>
        </w:rPr>
        <w:t>ompetitividad y la  innovación  de  los  sectores  productivos  y  de  servicios  y  elevar  la  calidad  de  vida  de la</w:t>
      </w:r>
      <w:r>
        <w:rPr>
          <w:color w:val="231F20"/>
          <w:spacing w:val="-1"/>
        </w:rPr>
        <w:t xml:space="preserve"> </w:t>
      </w:r>
      <w:r>
        <w:rPr>
          <w:color w:val="231F20"/>
        </w:rPr>
        <w:t>sociedad.</w:t>
      </w:r>
    </w:p>
    <w:p w:rsidR="009E074C" w:rsidRDefault="003D052E">
      <w:pPr>
        <w:pStyle w:val="Textoindependiente"/>
        <w:spacing w:before="57" w:line="244" w:lineRule="auto"/>
        <w:ind w:right="140"/>
        <w:jc w:val="both"/>
      </w:pPr>
      <w:r>
        <w:rPr>
          <w:color w:val="231F20"/>
        </w:rPr>
        <w:t>Escuelas normales: Formar docentes comprometidos/as con la educación, con una sólida identidad y ética profesional sustentad</w:t>
      </w:r>
      <w:r>
        <w:rPr>
          <w:color w:val="231F20"/>
        </w:rPr>
        <w:t>a en competencias pedagógicas, conocimientos científicos, y valores humanísticos que promuevan el respeto a la diversidad, la sustentabilidad, el aprecio por la ciencia y el uso racional de la tecnología. Asimismo, atender la necesidad de una formación per</w:t>
      </w:r>
      <w:r>
        <w:rPr>
          <w:color w:val="231F20"/>
        </w:rPr>
        <w:t>manente de calidad y así garantizar los procesos asociados a la educación básica, en el marco de una sociedad en contante</w:t>
      </w:r>
      <w:r>
        <w:rPr>
          <w:color w:val="231F20"/>
          <w:spacing w:val="-31"/>
        </w:rPr>
        <w:t xml:space="preserve"> </w:t>
      </w:r>
      <w:r>
        <w:rPr>
          <w:color w:val="231F20"/>
        </w:rPr>
        <w:t>transformación.</w:t>
      </w:r>
    </w:p>
    <w:p w:rsidR="009E074C" w:rsidRDefault="003D052E">
      <w:pPr>
        <w:pStyle w:val="Textoindependiente"/>
        <w:spacing w:before="54" w:line="244" w:lineRule="auto"/>
        <w:ind w:right="138"/>
        <w:jc w:val="both"/>
      </w:pPr>
      <w:r>
        <w:rPr>
          <w:color w:val="231F20"/>
        </w:rPr>
        <w:t>Universidades interculturales: Promover la formación de profesionales comprometidos con el desarrollo económico, socia</w:t>
      </w:r>
      <w:r>
        <w:rPr>
          <w:color w:val="231F20"/>
        </w:rPr>
        <w:t>l y cultural, particularmente, de los pueblos indígenas del país y del mundo circundante; revalorar los conocimientos de los pueblos indígenas y propiciar un proceso de síntesis con los avances del conocimiento científico; fomentar la difusión de los valor</w:t>
      </w:r>
      <w:r>
        <w:rPr>
          <w:color w:val="231F20"/>
        </w:rPr>
        <w:t>es propios de las comunidades, así como abrir espacios para promover la revitalización, desarrollo y consolidación de lenguas y culturas</w:t>
      </w:r>
      <w:r>
        <w:rPr>
          <w:color w:val="231F20"/>
          <w:spacing w:val="-26"/>
        </w:rPr>
        <w:t xml:space="preserve"> </w:t>
      </w:r>
      <w:r>
        <w:rPr>
          <w:color w:val="231F20"/>
        </w:rPr>
        <w:t>originarias.</w:t>
      </w:r>
    </w:p>
    <w:p w:rsidR="009E074C" w:rsidRDefault="003D052E">
      <w:pPr>
        <w:pStyle w:val="Textoindependiente"/>
        <w:spacing w:before="54"/>
        <w:ind w:left="427" w:firstLine="0"/>
      </w:pPr>
      <w:r>
        <w:rPr>
          <w:color w:val="231F20"/>
        </w:rPr>
        <w:t>Los requisitos generales para obtener el reconocimiento al perfil deseable son:</w:t>
      </w:r>
    </w:p>
    <w:p w:rsidR="009E074C" w:rsidRDefault="003D052E">
      <w:pPr>
        <w:pStyle w:val="Prrafodelista"/>
        <w:numPr>
          <w:ilvl w:val="0"/>
          <w:numId w:val="83"/>
        </w:numPr>
        <w:tabs>
          <w:tab w:val="left" w:pos="626"/>
        </w:tabs>
        <w:spacing w:before="55"/>
        <w:ind w:hanging="198"/>
        <w:rPr>
          <w:sz w:val="18"/>
        </w:rPr>
      </w:pPr>
      <w:r>
        <w:rPr>
          <w:color w:val="231F20"/>
          <w:sz w:val="18"/>
        </w:rPr>
        <w:t>Tener nombramiento como PT</w:t>
      </w:r>
      <w:r>
        <w:rPr>
          <w:color w:val="231F20"/>
          <w:sz w:val="18"/>
        </w:rPr>
        <w:t>C.</w:t>
      </w:r>
    </w:p>
    <w:p w:rsidR="009E074C" w:rsidRDefault="003D052E">
      <w:pPr>
        <w:pStyle w:val="Prrafodelista"/>
        <w:numPr>
          <w:ilvl w:val="0"/>
          <w:numId w:val="83"/>
        </w:numPr>
        <w:tabs>
          <w:tab w:val="left" w:pos="694"/>
        </w:tabs>
        <w:spacing w:before="55" w:line="247" w:lineRule="auto"/>
        <w:ind w:left="139" w:right="138" w:firstLine="288"/>
        <w:jc w:val="both"/>
        <w:rPr>
          <w:sz w:val="18"/>
        </w:rPr>
      </w:pPr>
      <w:r>
        <w:rPr>
          <w:color w:val="231F20"/>
          <w:sz w:val="18"/>
        </w:rPr>
        <w:t>Haber obtenido el grado preferente (doctorado) o mínimo (maestría). En las UPE y afines se considerarán también como grado mínimo las especialidades médicas con orientación clínica en el área de la salud reconocidas por la CIFRHS y en las UT las especia</w:t>
      </w:r>
      <w:r>
        <w:rPr>
          <w:color w:val="231F20"/>
          <w:sz w:val="18"/>
        </w:rPr>
        <w:t>lidades</w:t>
      </w:r>
      <w:r>
        <w:rPr>
          <w:color w:val="231F20"/>
          <w:spacing w:val="-8"/>
          <w:sz w:val="18"/>
        </w:rPr>
        <w:t xml:space="preserve"> </w:t>
      </w:r>
      <w:r>
        <w:rPr>
          <w:color w:val="231F20"/>
          <w:sz w:val="18"/>
        </w:rPr>
        <w:t>tecnológicas.</w:t>
      </w:r>
    </w:p>
    <w:p w:rsidR="009E074C" w:rsidRDefault="003D052E">
      <w:pPr>
        <w:pStyle w:val="Prrafodelista"/>
        <w:numPr>
          <w:ilvl w:val="0"/>
          <w:numId w:val="83"/>
        </w:numPr>
        <w:tabs>
          <w:tab w:val="left" w:pos="628"/>
        </w:tabs>
        <w:spacing w:before="46"/>
        <w:ind w:left="627" w:hanging="200"/>
        <w:rPr>
          <w:sz w:val="18"/>
        </w:rPr>
      </w:pPr>
      <w:r>
        <w:rPr>
          <w:color w:val="231F20"/>
          <w:sz w:val="18"/>
        </w:rPr>
        <w:t>Demostrar de manera fehaciente sus actividades</w:t>
      </w:r>
      <w:r>
        <w:rPr>
          <w:color w:val="231F20"/>
          <w:spacing w:val="-3"/>
          <w:sz w:val="18"/>
        </w:rPr>
        <w:t xml:space="preserve"> </w:t>
      </w:r>
      <w:r>
        <w:rPr>
          <w:color w:val="231F20"/>
          <w:sz w:val="18"/>
        </w:rPr>
        <w:t>en:</w:t>
      </w:r>
    </w:p>
    <w:p w:rsidR="009E074C" w:rsidRDefault="003D052E">
      <w:pPr>
        <w:pStyle w:val="Prrafodelista"/>
        <w:numPr>
          <w:ilvl w:val="0"/>
          <w:numId w:val="82"/>
        </w:numPr>
        <w:tabs>
          <w:tab w:val="left" w:pos="646"/>
        </w:tabs>
        <w:spacing w:before="55" w:line="244" w:lineRule="auto"/>
        <w:ind w:right="139" w:firstLine="288"/>
        <w:jc w:val="both"/>
        <w:rPr>
          <w:sz w:val="18"/>
        </w:rPr>
      </w:pPr>
      <w:r>
        <w:rPr>
          <w:b/>
          <w:color w:val="231F20"/>
          <w:sz w:val="18"/>
        </w:rPr>
        <w:t xml:space="preserve">Docencia: </w:t>
      </w:r>
      <w:r>
        <w:rPr>
          <w:color w:val="231F20"/>
          <w:sz w:val="18"/>
        </w:rPr>
        <w:t>Haber impartido un curso frente a grupo al año, durante los tres años inmediatos anteriores a la fecha de presentar su solicitud ante el Programa o durante el tiempo transcurrido desde su primer nombramiento como PTC en la IES o desde la obtención de su úl</w:t>
      </w:r>
      <w:r>
        <w:rPr>
          <w:color w:val="231F20"/>
          <w:sz w:val="18"/>
        </w:rPr>
        <w:t>timo grado (en caso de que este tiempo sea inferior a tres</w:t>
      </w:r>
      <w:r>
        <w:rPr>
          <w:color w:val="231F20"/>
          <w:spacing w:val="-1"/>
          <w:sz w:val="18"/>
        </w:rPr>
        <w:t xml:space="preserve"> </w:t>
      </w:r>
      <w:r>
        <w:rPr>
          <w:color w:val="231F20"/>
          <w:sz w:val="18"/>
        </w:rPr>
        <w:t>años).</w:t>
      </w:r>
    </w:p>
    <w:p w:rsidR="009E074C" w:rsidRDefault="003D052E">
      <w:pPr>
        <w:pStyle w:val="Prrafodelista"/>
        <w:numPr>
          <w:ilvl w:val="0"/>
          <w:numId w:val="82"/>
        </w:numPr>
        <w:tabs>
          <w:tab w:val="left" w:pos="723"/>
        </w:tabs>
        <w:spacing w:before="58" w:line="249" w:lineRule="auto"/>
        <w:ind w:right="136" w:firstLine="288"/>
        <w:jc w:val="both"/>
        <w:rPr>
          <w:sz w:val="18"/>
        </w:rPr>
      </w:pPr>
      <w:r>
        <w:rPr>
          <w:b/>
          <w:color w:val="231F20"/>
          <w:sz w:val="18"/>
        </w:rPr>
        <w:t xml:space="preserve">Generación o aplicación innovadora del conocimiento/Investigación aplicada, asimilación, desarrollo y transferencia de tecnología/Innovación, investigación aplicada y desarrollo tecnológico (dependiendo del subsistema): </w:t>
      </w:r>
      <w:r>
        <w:rPr>
          <w:color w:val="231F20"/>
          <w:sz w:val="18"/>
        </w:rPr>
        <w:t>Deberá comprobarse con un producto d</w:t>
      </w:r>
      <w:r>
        <w:rPr>
          <w:color w:val="231F20"/>
          <w:sz w:val="18"/>
        </w:rPr>
        <w:t>e buena calidad por año en promedio durante los últimos tres años inmediatos anteriores a la fecha de presentar su solicitud ante la DSA o durante el tiempo transcurrido desde su primer nombramiento como PTC en la IES o desde la obtención de su último grad</w:t>
      </w:r>
      <w:r>
        <w:rPr>
          <w:color w:val="231F20"/>
          <w:sz w:val="18"/>
        </w:rPr>
        <w:t>o (si este tiempo es inferior a tres años). (</w:t>
      </w:r>
      <w:r>
        <w:rPr>
          <w:b/>
          <w:color w:val="231F20"/>
          <w:sz w:val="18"/>
        </w:rPr>
        <w:t xml:space="preserve">Ver observaciones para cada subsistema en la siguiente tabla </w:t>
      </w:r>
      <w:r>
        <w:rPr>
          <w:color w:val="231F20"/>
          <w:sz w:val="18"/>
        </w:rPr>
        <w:t xml:space="preserve">y tabla de </w:t>
      </w:r>
      <w:r>
        <w:rPr>
          <w:b/>
          <w:color w:val="231F20"/>
          <w:sz w:val="18"/>
        </w:rPr>
        <w:t xml:space="preserve">PRODUCTOS VALIDOS PARA LA OBTENCION DEL RECONOCIMIENTO </w:t>
      </w:r>
      <w:r>
        <w:rPr>
          <w:b/>
          <w:color w:val="231F20"/>
          <w:spacing w:val="-3"/>
          <w:sz w:val="18"/>
        </w:rPr>
        <w:t xml:space="preserve">AL  </w:t>
      </w:r>
      <w:r>
        <w:rPr>
          <w:b/>
          <w:color w:val="231F20"/>
          <w:sz w:val="18"/>
        </w:rPr>
        <w:t>PERFIL</w:t>
      </w:r>
      <w:r>
        <w:rPr>
          <w:b/>
          <w:color w:val="231F20"/>
          <w:spacing w:val="-1"/>
          <w:sz w:val="18"/>
        </w:rPr>
        <w:t xml:space="preserve"> </w:t>
      </w:r>
      <w:r>
        <w:rPr>
          <w:b/>
          <w:color w:val="231F20"/>
          <w:sz w:val="18"/>
        </w:rPr>
        <w:t>DESEABLE</w:t>
      </w:r>
      <w:r>
        <w:rPr>
          <w:color w:val="231F20"/>
          <w:sz w:val="18"/>
        </w:rPr>
        <w:t>).</w:t>
      </w:r>
    </w:p>
    <w:p w:rsidR="009E074C" w:rsidRDefault="009E074C">
      <w:pPr>
        <w:spacing w:line="249" w:lineRule="auto"/>
        <w:jc w:val="both"/>
        <w:rPr>
          <w:sz w:val="18"/>
        </w:rPr>
        <w:sectPr w:rsidR="009E074C">
          <w:headerReference w:type="even" r:id="rId66"/>
          <w:headerReference w:type="default" r:id="rId67"/>
          <w:pgSz w:w="12240" w:h="15840"/>
          <w:pgMar w:top="900" w:right="1560" w:bottom="280" w:left="1560" w:header="710" w:footer="0" w:gutter="0"/>
          <w:pgNumType w:start="1"/>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1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16" name="Line 61"/>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7" name="Line 60"/>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F8A5B" id="Group 59"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">
                <v:line id="Line 61"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pqMYAAADcAAAADwAAAGRycy9kb3ducmV2LnhtbESP3WrCQBSE7wXfYTmF3unGFH9IXUUC&#10;QqEgVQv18pg9boLZsyG7auzTdwuCl8PMfMPMl52txZVaXzlWMBomIIgLpys2Cr7368EMhA/IGmvH&#10;pOBOHpaLfm+OmXY33tJ1F4yIEPYZKihDaDIpfVGSRT90DXH0Tq61GKJsjdQt3iLc1jJNkom0WHFc&#10;KLGhvKTivLtYBeffn0OTmK9883k04+lbms/c6a7U60u3egcRqAvP8KP9oRWko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IqajGAAAA3AAAAA8AAAAAAAAA&#10;AAAAAAAAoQIAAGRycy9kb3ducmV2LnhtbFBLBQYAAAAABAAEAPkAAACUAwAAAAA=&#10;" strokecolor="#231f20" strokeweight=".72pt"/>
                <v:line id="Line 60"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JZ8UAAADcAAAADwAAAGRycy9kb3ducmV2LnhtbESPT4vCMBTE7wt+h/AEb2tqYV2pRhFB&#10;UPDgv4PeHs2zKTYvtcna7n56s7Cwx2FmfsPMFp2txJMaXzpWMBomIIhzp0suFJxP6/cJCB+QNVaO&#10;ScE3eVjMe28zzLRr+UDPYyhEhLDPUIEJoc6k9Lkhi37oauLo3VxjMUTZFFI32Ea4rWSaJGNpseS4&#10;YLCmlaH8fvyyCh6Xx8dPm+72/rbGzbK8bs252Co16HfLKYhAXfgP/7U3WkE6+oTfM/EI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NJZ8UAAADcAAAADwAAAAAAAAAA&#10;AAAAAAChAgAAZHJzL2Rvd25yZXYueG1sUEsFBgAAAAAEAAQA+QAAAJMDAAAAAA==&#10;" strokecolor="#231f20" strokeweight=".25394mm"/>
                <w10:anchorlock/>
              </v:group>
            </w:pict>
          </mc:Fallback>
        </mc:AlternateContent>
      </w:r>
    </w:p>
    <w:p w:rsidR="009E074C" w:rsidRDefault="009E074C">
      <w:pPr>
        <w:pStyle w:val="Textoindependiente"/>
        <w:spacing w:before="11"/>
        <w:ind w:left="0" w:firstLine="0"/>
        <w:rPr>
          <w:sz w:val="9"/>
        </w:rPr>
      </w:pPr>
    </w:p>
    <w:p w:rsidR="009E074C" w:rsidRDefault="003D052E">
      <w:pPr>
        <w:pStyle w:val="Textoindependiente"/>
        <w:spacing w:before="94" w:line="261" w:lineRule="auto"/>
        <w:ind w:right="138"/>
        <w:jc w:val="both"/>
      </w:pPr>
      <w:r>
        <w:rPr>
          <w:color w:val="231F20"/>
        </w:rPr>
        <w:t xml:space="preserve">Para identificar los productos académicos generados en este rubro es importante considerar que las </w:t>
      </w:r>
      <w:r>
        <w:rPr>
          <w:b/>
          <w:color w:val="231F20"/>
        </w:rPr>
        <w:t xml:space="preserve">Actividades innovadoras </w:t>
      </w:r>
      <w:r>
        <w:rPr>
          <w:color w:val="231F20"/>
        </w:rPr>
        <w:t>corresponden a todas las operaciones científicas, tecnológicas, organizativas, financieras y com</w:t>
      </w:r>
      <w:r>
        <w:rPr>
          <w:color w:val="231F20"/>
        </w:rPr>
        <w:t>erciales que conducen efectivamente a la introducción de innovaciones (de acuerdo con el “Manual de Frascati: Medición de las actividades científicas y tecnológicas”).</w:t>
      </w:r>
    </w:p>
    <w:p w:rsidR="009E074C" w:rsidRDefault="003D052E">
      <w:pPr>
        <w:pStyle w:val="Textoindependiente"/>
        <w:spacing w:before="99" w:line="261" w:lineRule="auto"/>
        <w:ind w:right="138"/>
        <w:jc w:val="both"/>
      </w:pPr>
      <w:r>
        <w:rPr>
          <w:color w:val="231F20"/>
        </w:rPr>
        <w:t xml:space="preserve">Por otra parte, la </w:t>
      </w:r>
      <w:r>
        <w:rPr>
          <w:b/>
          <w:color w:val="231F20"/>
        </w:rPr>
        <w:t xml:space="preserve">Investigación y desarrollo experimental </w:t>
      </w:r>
      <w:r>
        <w:rPr>
          <w:color w:val="231F20"/>
        </w:rPr>
        <w:t>(de acuerdo con el “Manual de</w:t>
      </w:r>
      <w:r>
        <w:rPr>
          <w:color w:val="231F20"/>
        </w:rPr>
        <w:t xml:space="preserve"> Frascati: Medición de las actividades científicas y tecnológicas”) comprende el trabajo creativo realizado de manera sistemática con el propósito de incrementar el acervo de conocimientos, incluyendo el del hombre, la cultura y la sociedad, y el uso de es</w:t>
      </w:r>
      <w:r>
        <w:rPr>
          <w:color w:val="231F20"/>
        </w:rPr>
        <w:t>te acervo de conocimientos para concebir nuevas aplicaciones y que las actividades que no se consideran son:</w:t>
      </w:r>
    </w:p>
    <w:p w:rsidR="009E074C" w:rsidRDefault="003D052E">
      <w:pPr>
        <w:pStyle w:val="Prrafodelista"/>
        <w:numPr>
          <w:ilvl w:val="0"/>
          <w:numId w:val="81"/>
        </w:numPr>
        <w:tabs>
          <w:tab w:val="left" w:pos="605"/>
        </w:tabs>
        <w:spacing w:before="98" w:line="259" w:lineRule="auto"/>
        <w:ind w:right="138" w:firstLine="288"/>
        <w:rPr>
          <w:sz w:val="18"/>
        </w:rPr>
      </w:pPr>
      <w:r>
        <w:rPr>
          <w:color w:val="231F20"/>
          <w:sz w:val="18"/>
        </w:rPr>
        <w:t>Los procesos educativos y la capacitación, con excepción de las investigaciones realizadas por los estudiantes de</w:t>
      </w:r>
      <w:r>
        <w:rPr>
          <w:color w:val="231F20"/>
          <w:spacing w:val="-1"/>
          <w:sz w:val="18"/>
        </w:rPr>
        <w:t xml:space="preserve"> </w:t>
      </w:r>
      <w:r>
        <w:rPr>
          <w:color w:val="231F20"/>
          <w:sz w:val="18"/>
        </w:rPr>
        <w:t>doctorado.</w:t>
      </w:r>
    </w:p>
    <w:p w:rsidR="009E074C" w:rsidRDefault="003D052E">
      <w:pPr>
        <w:pStyle w:val="Prrafodelista"/>
        <w:numPr>
          <w:ilvl w:val="0"/>
          <w:numId w:val="81"/>
        </w:numPr>
        <w:tabs>
          <w:tab w:val="left" w:pos="655"/>
        </w:tabs>
        <w:spacing w:before="104" w:line="261" w:lineRule="auto"/>
        <w:ind w:right="139" w:firstLine="288"/>
        <w:jc w:val="both"/>
        <w:rPr>
          <w:sz w:val="18"/>
        </w:rPr>
      </w:pPr>
      <w:r>
        <w:rPr>
          <w:color w:val="231F20"/>
          <w:sz w:val="18"/>
        </w:rPr>
        <w:t>Las actividades de rec</w:t>
      </w:r>
      <w:r>
        <w:rPr>
          <w:color w:val="231F20"/>
          <w:sz w:val="18"/>
        </w:rPr>
        <w:t>olección, clasificación, análisis y evaluación de datos, llevadas a cabo con propósitos genéricos, con la única excepción de aquéllas que tengan como propósito apoyar un proyecto específico.</w:t>
      </w:r>
    </w:p>
    <w:p w:rsidR="009E074C" w:rsidRDefault="003D052E">
      <w:pPr>
        <w:pStyle w:val="Prrafodelista"/>
        <w:numPr>
          <w:ilvl w:val="0"/>
          <w:numId w:val="81"/>
        </w:numPr>
        <w:tabs>
          <w:tab w:val="left" w:pos="723"/>
        </w:tabs>
        <w:spacing w:before="99" w:line="259" w:lineRule="auto"/>
        <w:ind w:right="137" w:firstLine="288"/>
        <w:rPr>
          <w:sz w:val="18"/>
        </w:rPr>
      </w:pPr>
      <w:r>
        <w:rPr>
          <w:color w:val="231F20"/>
          <w:sz w:val="18"/>
        </w:rPr>
        <w:t>Las actividades de prueba y estandarización rutinaria de material</w:t>
      </w:r>
      <w:r>
        <w:rPr>
          <w:color w:val="231F20"/>
          <w:sz w:val="18"/>
        </w:rPr>
        <w:t>es, componentes, productos, procesos,</w:t>
      </w:r>
      <w:r>
        <w:rPr>
          <w:color w:val="231F20"/>
          <w:spacing w:val="-1"/>
          <w:sz w:val="18"/>
        </w:rPr>
        <w:t xml:space="preserve"> </w:t>
      </w:r>
      <w:r>
        <w:rPr>
          <w:color w:val="231F20"/>
          <w:sz w:val="18"/>
        </w:rPr>
        <w:t>etc.</w:t>
      </w:r>
    </w:p>
    <w:p w:rsidR="009E074C" w:rsidRDefault="003D052E">
      <w:pPr>
        <w:pStyle w:val="Prrafodelista"/>
        <w:numPr>
          <w:ilvl w:val="0"/>
          <w:numId w:val="81"/>
        </w:numPr>
        <w:tabs>
          <w:tab w:val="left" w:pos="658"/>
        </w:tabs>
        <w:spacing w:before="104"/>
        <w:ind w:left="657" w:hanging="230"/>
        <w:rPr>
          <w:sz w:val="18"/>
        </w:rPr>
      </w:pPr>
      <w:r>
        <w:rPr>
          <w:color w:val="231F20"/>
          <w:sz w:val="18"/>
        </w:rPr>
        <w:t>Los estudios de factibilidad para la implementación de proyectos de</w:t>
      </w:r>
      <w:r>
        <w:rPr>
          <w:color w:val="231F20"/>
          <w:spacing w:val="-12"/>
          <w:sz w:val="18"/>
        </w:rPr>
        <w:t xml:space="preserve"> </w:t>
      </w:r>
      <w:r>
        <w:rPr>
          <w:color w:val="231F20"/>
          <w:sz w:val="18"/>
        </w:rPr>
        <w:t>ingeniería.</w:t>
      </w:r>
    </w:p>
    <w:p w:rsidR="009E074C" w:rsidRDefault="003D052E">
      <w:pPr>
        <w:pStyle w:val="Prrafodelista"/>
        <w:numPr>
          <w:ilvl w:val="0"/>
          <w:numId w:val="81"/>
        </w:numPr>
        <w:tabs>
          <w:tab w:val="left" w:pos="618"/>
        </w:tabs>
        <w:spacing w:before="119"/>
        <w:ind w:left="617" w:hanging="190"/>
        <w:rPr>
          <w:sz w:val="18"/>
        </w:rPr>
      </w:pPr>
      <w:r>
        <w:rPr>
          <w:color w:val="231F20"/>
          <w:sz w:val="18"/>
        </w:rPr>
        <w:t>Cuidado médico especializado e investigación médica de</w:t>
      </w:r>
      <w:r>
        <w:rPr>
          <w:color w:val="231F20"/>
          <w:spacing w:val="-3"/>
          <w:sz w:val="18"/>
        </w:rPr>
        <w:t xml:space="preserve"> </w:t>
      </w:r>
      <w:r>
        <w:rPr>
          <w:color w:val="231F20"/>
          <w:sz w:val="18"/>
        </w:rPr>
        <w:t>rutina.</w:t>
      </w:r>
    </w:p>
    <w:p w:rsidR="009E074C" w:rsidRDefault="003D052E">
      <w:pPr>
        <w:pStyle w:val="Prrafodelista"/>
        <w:numPr>
          <w:ilvl w:val="0"/>
          <w:numId w:val="81"/>
        </w:numPr>
        <w:tabs>
          <w:tab w:val="left" w:pos="711"/>
        </w:tabs>
        <w:spacing w:before="119" w:line="261" w:lineRule="auto"/>
        <w:ind w:right="138" w:firstLine="288"/>
        <w:rPr>
          <w:sz w:val="18"/>
        </w:rPr>
      </w:pPr>
      <w:r>
        <w:rPr>
          <w:color w:val="231F20"/>
          <w:sz w:val="18"/>
        </w:rPr>
        <w:t>Trabajo administrativo y legal genérico relacionado con patentes y licencias; a menos que esté vinculado a un proyecto específico de investigación y desarrollo</w:t>
      </w:r>
      <w:r>
        <w:rPr>
          <w:color w:val="231F20"/>
          <w:spacing w:val="-5"/>
          <w:sz w:val="18"/>
        </w:rPr>
        <w:t xml:space="preserve"> </w:t>
      </w:r>
      <w:r>
        <w:rPr>
          <w:color w:val="231F20"/>
          <w:sz w:val="18"/>
        </w:rPr>
        <w:t>experimental.</w:t>
      </w:r>
    </w:p>
    <w:p w:rsidR="009E074C" w:rsidRDefault="003D052E">
      <w:pPr>
        <w:pStyle w:val="Prrafodelista"/>
        <w:numPr>
          <w:ilvl w:val="0"/>
          <w:numId w:val="81"/>
        </w:numPr>
        <w:tabs>
          <w:tab w:val="left" w:pos="698"/>
        </w:tabs>
        <w:spacing w:before="99"/>
        <w:ind w:left="697" w:hanging="270"/>
        <w:rPr>
          <w:sz w:val="18"/>
        </w:rPr>
      </w:pPr>
      <w:r>
        <w:rPr>
          <w:color w:val="231F20"/>
          <w:sz w:val="18"/>
        </w:rPr>
        <w:t>Desarrollo rutinario de</w:t>
      </w:r>
      <w:r>
        <w:rPr>
          <w:color w:val="231F20"/>
          <w:spacing w:val="-1"/>
          <w:sz w:val="18"/>
        </w:rPr>
        <w:t xml:space="preserve"> </w:t>
      </w:r>
      <w:r>
        <w:rPr>
          <w:color w:val="231F20"/>
          <w:sz w:val="18"/>
        </w:rPr>
        <w:t>software.</w:t>
      </w:r>
    </w:p>
    <w:p w:rsidR="009E074C" w:rsidRDefault="003D052E">
      <w:pPr>
        <w:pStyle w:val="Prrafodelista"/>
        <w:numPr>
          <w:ilvl w:val="0"/>
          <w:numId w:val="82"/>
        </w:numPr>
        <w:tabs>
          <w:tab w:val="left" w:pos="663"/>
        </w:tabs>
        <w:spacing w:before="120" w:line="261" w:lineRule="auto"/>
        <w:ind w:right="138" w:firstLine="288"/>
        <w:jc w:val="both"/>
        <w:rPr>
          <w:sz w:val="18"/>
        </w:rPr>
      </w:pPr>
      <w:r>
        <w:rPr>
          <w:b/>
          <w:color w:val="231F20"/>
          <w:sz w:val="18"/>
        </w:rPr>
        <w:t xml:space="preserve">Tutorías: </w:t>
      </w:r>
      <w:r>
        <w:rPr>
          <w:color w:val="231F20"/>
          <w:sz w:val="18"/>
        </w:rPr>
        <w:t>Durante el último año inmediato anteri</w:t>
      </w:r>
      <w:r>
        <w:rPr>
          <w:color w:val="231F20"/>
          <w:sz w:val="18"/>
        </w:rPr>
        <w:t>or a la fecha de presentar su solicitud. Impartidas a estudiantes o grupos o haber dirigido al menos una tesis. Para UT, institutos tecnológicos y UIC, además, ver especificaciones en la próxima</w:t>
      </w:r>
      <w:r>
        <w:rPr>
          <w:color w:val="231F20"/>
          <w:spacing w:val="-1"/>
          <w:sz w:val="18"/>
        </w:rPr>
        <w:t xml:space="preserve"> </w:t>
      </w:r>
      <w:r>
        <w:rPr>
          <w:color w:val="231F20"/>
          <w:sz w:val="18"/>
        </w:rPr>
        <w:t>tabla.</w:t>
      </w:r>
    </w:p>
    <w:p w:rsidR="009E074C" w:rsidRDefault="003D052E">
      <w:pPr>
        <w:pStyle w:val="Prrafodelista"/>
        <w:numPr>
          <w:ilvl w:val="0"/>
          <w:numId w:val="82"/>
        </w:numPr>
        <w:tabs>
          <w:tab w:val="left" w:pos="649"/>
        </w:tabs>
        <w:spacing w:before="99" w:line="259" w:lineRule="auto"/>
        <w:ind w:right="137" w:firstLine="288"/>
        <w:rPr>
          <w:sz w:val="18"/>
        </w:rPr>
      </w:pPr>
      <w:r>
        <w:rPr>
          <w:b/>
          <w:color w:val="231F20"/>
          <w:sz w:val="18"/>
        </w:rPr>
        <w:t>Gestión académica-vinculación, individual o colegiada:</w:t>
      </w:r>
      <w:r>
        <w:rPr>
          <w:b/>
          <w:color w:val="231F20"/>
          <w:sz w:val="18"/>
        </w:rPr>
        <w:t xml:space="preserve"> </w:t>
      </w:r>
      <w:r>
        <w:rPr>
          <w:color w:val="231F20"/>
          <w:sz w:val="18"/>
        </w:rPr>
        <w:t>Durante el último año inmediato anterior a la fecha de presentar su solicitud. Esta actividad comprende la participación</w:t>
      </w:r>
      <w:r>
        <w:rPr>
          <w:color w:val="231F20"/>
          <w:spacing w:val="-7"/>
          <w:sz w:val="18"/>
        </w:rPr>
        <w:t xml:space="preserve"> </w:t>
      </w:r>
      <w:r>
        <w:rPr>
          <w:color w:val="231F20"/>
          <w:sz w:val="18"/>
        </w:rPr>
        <w:t>en:</w:t>
      </w:r>
    </w:p>
    <w:p w:rsidR="009E074C" w:rsidRDefault="003D052E">
      <w:pPr>
        <w:pStyle w:val="Prrafodelista"/>
        <w:numPr>
          <w:ilvl w:val="0"/>
          <w:numId w:val="80"/>
        </w:numPr>
        <w:tabs>
          <w:tab w:val="left" w:pos="568"/>
        </w:tabs>
        <w:spacing w:before="104"/>
        <w:ind w:hanging="140"/>
        <w:rPr>
          <w:sz w:val="18"/>
        </w:rPr>
      </w:pPr>
      <w:r>
        <w:rPr>
          <w:color w:val="231F20"/>
          <w:sz w:val="18"/>
        </w:rPr>
        <w:t>Cuerpos colegiados formales (colegios, consejos, comisiones dictaminadoras,</w:t>
      </w:r>
      <w:r>
        <w:rPr>
          <w:color w:val="231F20"/>
          <w:spacing w:val="-11"/>
          <w:sz w:val="18"/>
        </w:rPr>
        <w:t xml:space="preserve"> </w:t>
      </w:r>
      <w:r>
        <w:rPr>
          <w:color w:val="231F20"/>
          <w:sz w:val="18"/>
        </w:rPr>
        <w:t>etc.).</w:t>
      </w:r>
    </w:p>
    <w:p w:rsidR="009E074C" w:rsidRDefault="003D052E">
      <w:pPr>
        <w:pStyle w:val="Prrafodelista"/>
        <w:numPr>
          <w:ilvl w:val="0"/>
          <w:numId w:val="80"/>
        </w:numPr>
        <w:tabs>
          <w:tab w:val="left" w:pos="607"/>
        </w:tabs>
        <w:spacing w:before="119"/>
        <w:ind w:left="606" w:hanging="179"/>
        <w:rPr>
          <w:sz w:val="18"/>
        </w:rPr>
      </w:pPr>
      <w:r>
        <w:rPr>
          <w:color w:val="231F20"/>
          <w:sz w:val="18"/>
        </w:rPr>
        <w:t>Comisiones para el diseño, la evaluación y oper</w:t>
      </w:r>
      <w:r>
        <w:rPr>
          <w:color w:val="231F20"/>
          <w:sz w:val="18"/>
        </w:rPr>
        <w:t>ación de programas educativos y planes de</w:t>
      </w:r>
      <w:r>
        <w:rPr>
          <w:color w:val="231F20"/>
          <w:spacing w:val="-26"/>
          <w:sz w:val="18"/>
        </w:rPr>
        <w:t xml:space="preserve"> </w:t>
      </w:r>
      <w:r>
        <w:rPr>
          <w:color w:val="231F20"/>
          <w:sz w:val="18"/>
        </w:rPr>
        <w:t>estudio.</w:t>
      </w:r>
    </w:p>
    <w:p w:rsidR="009E074C" w:rsidRDefault="003D052E">
      <w:pPr>
        <w:pStyle w:val="Prrafodelista"/>
        <w:numPr>
          <w:ilvl w:val="0"/>
          <w:numId w:val="80"/>
        </w:numPr>
        <w:tabs>
          <w:tab w:val="left" w:pos="647"/>
        </w:tabs>
        <w:spacing w:before="118"/>
        <w:ind w:left="646" w:hanging="219"/>
        <w:rPr>
          <w:sz w:val="18"/>
        </w:rPr>
      </w:pPr>
      <w:r>
        <w:rPr>
          <w:color w:val="231F20"/>
          <w:sz w:val="18"/>
        </w:rPr>
        <w:t>Comisiones para la evaluación de proyectos de investigación, vinculación o</w:t>
      </w:r>
      <w:r>
        <w:rPr>
          <w:color w:val="231F20"/>
          <w:spacing w:val="-11"/>
          <w:sz w:val="18"/>
        </w:rPr>
        <w:t xml:space="preserve"> </w:t>
      </w:r>
      <w:r>
        <w:rPr>
          <w:color w:val="231F20"/>
          <w:sz w:val="18"/>
        </w:rPr>
        <w:t>difusión.</w:t>
      </w:r>
    </w:p>
    <w:p w:rsidR="009E074C" w:rsidRDefault="003D052E">
      <w:pPr>
        <w:pStyle w:val="Prrafodelista"/>
        <w:numPr>
          <w:ilvl w:val="0"/>
          <w:numId w:val="80"/>
        </w:numPr>
        <w:tabs>
          <w:tab w:val="left" w:pos="716"/>
        </w:tabs>
        <w:spacing w:before="120" w:line="259" w:lineRule="auto"/>
        <w:ind w:left="139" w:right="138" w:firstLine="288"/>
        <w:rPr>
          <w:sz w:val="18"/>
        </w:rPr>
      </w:pPr>
      <w:r>
        <w:rPr>
          <w:color w:val="231F20"/>
          <w:sz w:val="18"/>
        </w:rPr>
        <w:t>Dirección, coordinación  y  supervisión  de  programas  educativos,  de  investigación,  de  vinculación o</w:t>
      </w:r>
      <w:r>
        <w:rPr>
          <w:color w:val="231F20"/>
          <w:spacing w:val="-1"/>
          <w:sz w:val="18"/>
        </w:rPr>
        <w:t xml:space="preserve"> </w:t>
      </w:r>
      <w:r>
        <w:rPr>
          <w:color w:val="231F20"/>
          <w:sz w:val="18"/>
        </w:rPr>
        <w:t>difusión.</w:t>
      </w:r>
    </w:p>
    <w:p w:rsidR="009E074C" w:rsidRDefault="003D052E">
      <w:pPr>
        <w:pStyle w:val="Prrafodelista"/>
        <w:numPr>
          <w:ilvl w:val="0"/>
          <w:numId w:val="80"/>
        </w:numPr>
        <w:tabs>
          <w:tab w:val="left" w:pos="627"/>
        </w:tabs>
        <w:spacing w:before="104" w:line="261" w:lineRule="auto"/>
        <w:ind w:left="139" w:right="140" w:firstLine="288"/>
        <w:jc w:val="both"/>
        <w:rPr>
          <w:sz w:val="18"/>
        </w:rPr>
      </w:pPr>
      <w:r>
        <w:rPr>
          <w:color w:val="231F20"/>
          <w:sz w:val="18"/>
        </w:rPr>
        <w:t>Acciones para crear y fortalecer las instancias y los mecanismos para articular de manera coherente la oferta educativa, las vocaciones y el desarrollo integral de los estudiantes a la demanda laboral y los imperativos del desarrollo regional y</w:t>
      </w:r>
      <w:r>
        <w:rPr>
          <w:color w:val="231F20"/>
          <w:spacing w:val="-2"/>
          <w:sz w:val="18"/>
        </w:rPr>
        <w:t xml:space="preserve"> </w:t>
      </w:r>
      <w:r>
        <w:rPr>
          <w:color w:val="231F20"/>
          <w:sz w:val="18"/>
        </w:rPr>
        <w:t>nacional.</w:t>
      </w:r>
    </w:p>
    <w:p w:rsidR="009E074C" w:rsidRDefault="003D052E">
      <w:pPr>
        <w:pStyle w:val="Prrafodelista"/>
        <w:numPr>
          <w:ilvl w:val="0"/>
          <w:numId w:val="80"/>
        </w:numPr>
        <w:tabs>
          <w:tab w:val="left" w:pos="660"/>
        </w:tabs>
        <w:spacing w:before="99" w:line="259" w:lineRule="auto"/>
        <w:ind w:left="139" w:right="142" w:firstLine="288"/>
        <w:rPr>
          <w:sz w:val="18"/>
        </w:rPr>
      </w:pPr>
      <w:r>
        <w:rPr>
          <w:color w:val="231F20"/>
          <w:sz w:val="18"/>
        </w:rPr>
        <w:t>G</w:t>
      </w:r>
      <w:r>
        <w:rPr>
          <w:color w:val="231F20"/>
          <w:sz w:val="18"/>
        </w:rPr>
        <w:t>estiones de vinculación que establecen las relaciones de cooperación e intercambio de conocimientos con organismos, públicos o privados, externos a la Institución de Educación</w:t>
      </w:r>
      <w:r>
        <w:rPr>
          <w:color w:val="231F20"/>
          <w:spacing w:val="-11"/>
          <w:sz w:val="18"/>
        </w:rPr>
        <w:t xml:space="preserve"> </w:t>
      </w:r>
      <w:r>
        <w:rPr>
          <w:color w:val="231F20"/>
          <w:sz w:val="18"/>
        </w:rPr>
        <w:t>Superior.</w:t>
      </w:r>
    </w:p>
    <w:p w:rsidR="009E074C" w:rsidRDefault="003D052E">
      <w:pPr>
        <w:pStyle w:val="Prrafodelista"/>
        <w:numPr>
          <w:ilvl w:val="0"/>
          <w:numId w:val="80"/>
        </w:numPr>
        <w:tabs>
          <w:tab w:val="left" w:pos="697"/>
        </w:tabs>
        <w:spacing w:before="104"/>
        <w:ind w:left="696" w:hanging="269"/>
        <w:rPr>
          <w:sz w:val="18"/>
        </w:rPr>
      </w:pPr>
      <w:r>
        <w:rPr>
          <w:color w:val="231F20"/>
          <w:sz w:val="18"/>
        </w:rPr>
        <w:t>Organización de seminarios periódicos o de eventos</w:t>
      </w:r>
      <w:r>
        <w:rPr>
          <w:color w:val="231F20"/>
          <w:spacing w:val="-32"/>
          <w:sz w:val="18"/>
        </w:rPr>
        <w:t xml:space="preserve"> </w:t>
      </w:r>
      <w:r>
        <w:rPr>
          <w:color w:val="231F20"/>
          <w:sz w:val="18"/>
        </w:rPr>
        <w:t>académicos.</w:t>
      </w:r>
    </w:p>
    <w:p w:rsidR="009E074C" w:rsidRDefault="003D052E">
      <w:pPr>
        <w:pStyle w:val="Prrafodelista"/>
        <w:numPr>
          <w:ilvl w:val="0"/>
          <w:numId w:val="80"/>
        </w:numPr>
        <w:tabs>
          <w:tab w:val="left" w:pos="737"/>
        </w:tabs>
        <w:spacing w:before="119"/>
        <w:ind w:left="736" w:hanging="309"/>
        <w:rPr>
          <w:sz w:val="18"/>
        </w:rPr>
      </w:pPr>
      <w:r>
        <w:rPr>
          <w:color w:val="231F20"/>
          <w:sz w:val="18"/>
        </w:rPr>
        <w:t>Activid</w:t>
      </w:r>
      <w:r>
        <w:rPr>
          <w:color w:val="231F20"/>
          <w:sz w:val="18"/>
        </w:rPr>
        <w:t>ades</w:t>
      </w:r>
      <w:r>
        <w:rPr>
          <w:color w:val="231F20"/>
          <w:spacing w:val="-1"/>
          <w:sz w:val="18"/>
        </w:rPr>
        <w:t xml:space="preserve"> </w:t>
      </w:r>
      <w:r>
        <w:rPr>
          <w:color w:val="231F20"/>
          <w:sz w:val="18"/>
        </w:rPr>
        <w:t>académico-administrativas.</w:t>
      </w:r>
    </w:p>
    <w:p w:rsidR="009E074C" w:rsidRDefault="003D052E">
      <w:pPr>
        <w:pStyle w:val="Textoindependiente"/>
        <w:spacing w:before="118"/>
        <w:ind w:left="427" w:firstLine="0"/>
      </w:pPr>
      <w:r>
        <w:rPr>
          <w:color w:val="231F20"/>
        </w:rPr>
        <w:t>Para UT, institutos tecnológicos y UIC, además, ver especificaciones en la siguiente tabla.</w:t>
      </w:r>
    </w:p>
    <w:p w:rsidR="009E074C" w:rsidRDefault="003D052E">
      <w:pPr>
        <w:pStyle w:val="Textoindependiente"/>
        <w:spacing w:before="120" w:line="261" w:lineRule="auto"/>
        <w:ind w:right="139" w:firstLine="287"/>
        <w:jc w:val="both"/>
      </w:pPr>
      <w:r>
        <w:rPr>
          <w:color w:val="231F20"/>
        </w:rPr>
        <w:t>Es importante mencionar que ninguna de las cuatro actividades requeridas puede sustituirse por alguna de las otras. Los requisitos complementarios para los distintos subsistemas en algunos de los rubros pueden verificarse en la siguiente tabla.</w:t>
      </w:r>
    </w:p>
    <w:p w:rsidR="009E074C" w:rsidRDefault="003D052E">
      <w:pPr>
        <w:pStyle w:val="Textoindependiente"/>
        <w:spacing w:before="99" w:line="259" w:lineRule="auto"/>
        <w:ind w:right="287"/>
      </w:pPr>
      <w:r>
        <w:rPr>
          <w:color w:val="231F20"/>
        </w:rPr>
        <w:t>Los/as profesores/as con grado de doctor que presenten su solicitud de reconocimiento por cuarta vez o mayor consecutiva en la misma IES podrán optar por una vigencia de 6 años si demuestran que:</w:t>
      </w:r>
    </w:p>
    <w:p w:rsidR="009E074C" w:rsidRDefault="003D052E">
      <w:pPr>
        <w:pStyle w:val="Prrafodelista"/>
        <w:numPr>
          <w:ilvl w:val="0"/>
          <w:numId w:val="79"/>
        </w:numPr>
        <w:tabs>
          <w:tab w:val="left" w:pos="568"/>
        </w:tabs>
        <w:spacing w:before="104"/>
        <w:ind w:hanging="140"/>
        <w:rPr>
          <w:sz w:val="18"/>
        </w:rPr>
      </w:pPr>
      <w:r>
        <w:rPr>
          <w:color w:val="231F20"/>
          <w:sz w:val="18"/>
        </w:rPr>
        <w:t>Su producción académica de los últimos tres años es en dos t</w:t>
      </w:r>
      <w:r>
        <w:rPr>
          <w:color w:val="231F20"/>
          <w:sz w:val="18"/>
        </w:rPr>
        <w:t>erceras partes</w:t>
      </w:r>
      <w:r>
        <w:rPr>
          <w:color w:val="231F20"/>
          <w:spacing w:val="-12"/>
          <w:sz w:val="18"/>
        </w:rPr>
        <w:t xml:space="preserve"> </w:t>
      </w:r>
      <w:r>
        <w:rPr>
          <w:color w:val="231F20"/>
          <w:sz w:val="18"/>
        </w:rPr>
        <w:t>indizada,</w:t>
      </w:r>
    </w:p>
    <w:p w:rsidR="009E074C" w:rsidRDefault="003D052E">
      <w:pPr>
        <w:pStyle w:val="Prrafodelista"/>
        <w:numPr>
          <w:ilvl w:val="0"/>
          <w:numId w:val="79"/>
        </w:numPr>
        <w:tabs>
          <w:tab w:val="left" w:pos="607"/>
        </w:tabs>
        <w:spacing w:before="118"/>
        <w:ind w:left="606" w:hanging="179"/>
        <w:rPr>
          <w:sz w:val="18"/>
        </w:rPr>
      </w:pPr>
      <w:r>
        <w:rPr>
          <w:color w:val="231F20"/>
          <w:sz w:val="18"/>
        </w:rPr>
        <w:t>Cuentan con dirección individualizada en doctorado,</w:t>
      </w:r>
    </w:p>
    <w:p w:rsidR="009E074C" w:rsidRDefault="003D052E">
      <w:pPr>
        <w:pStyle w:val="Prrafodelista"/>
        <w:numPr>
          <w:ilvl w:val="0"/>
          <w:numId w:val="79"/>
        </w:numPr>
        <w:tabs>
          <w:tab w:val="left" w:pos="648"/>
        </w:tabs>
        <w:spacing w:before="120"/>
        <w:ind w:left="647" w:hanging="220"/>
        <w:rPr>
          <w:sz w:val="18"/>
        </w:rPr>
      </w:pPr>
      <w:r>
        <w:rPr>
          <w:color w:val="231F20"/>
          <w:sz w:val="18"/>
        </w:rPr>
        <w:t>Participan</w:t>
      </w:r>
      <w:r>
        <w:rPr>
          <w:color w:val="231F20"/>
          <w:spacing w:val="-3"/>
          <w:sz w:val="18"/>
        </w:rPr>
        <w:t xml:space="preserve"> </w:t>
      </w:r>
      <w:r>
        <w:rPr>
          <w:color w:val="231F20"/>
          <w:sz w:val="18"/>
        </w:rPr>
        <w:t>en</w:t>
      </w:r>
      <w:r>
        <w:rPr>
          <w:color w:val="231F20"/>
          <w:spacing w:val="-3"/>
          <w:sz w:val="18"/>
        </w:rPr>
        <w:t xml:space="preserve"> </w:t>
      </w:r>
      <w:r>
        <w:rPr>
          <w:color w:val="231F20"/>
          <w:sz w:val="18"/>
        </w:rPr>
        <w:t>la</w:t>
      </w:r>
      <w:r>
        <w:rPr>
          <w:color w:val="231F20"/>
          <w:spacing w:val="-3"/>
          <w:sz w:val="18"/>
        </w:rPr>
        <w:t xml:space="preserve"> </w:t>
      </w:r>
      <w:r>
        <w:rPr>
          <w:color w:val="231F20"/>
          <w:sz w:val="18"/>
        </w:rPr>
        <w:t>actualización</w:t>
      </w:r>
      <w:r>
        <w:rPr>
          <w:color w:val="231F20"/>
          <w:spacing w:val="-3"/>
          <w:sz w:val="18"/>
        </w:rPr>
        <w:t xml:space="preserve"> </w:t>
      </w:r>
      <w:r>
        <w:rPr>
          <w:color w:val="231F20"/>
          <w:sz w:val="18"/>
        </w:rPr>
        <w:t>de</w:t>
      </w:r>
      <w:r>
        <w:rPr>
          <w:color w:val="231F20"/>
          <w:spacing w:val="-3"/>
          <w:sz w:val="18"/>
        </w:rPr>
        <w:t xml:space="preserve"> </w:t>
      </w:r>
      <w:r>
        <w:rPr>
          <w:color w:val="231F20"/>
          <w:sz w:val="18"/>
        </w:rPr>
        <w:t>los</w:t>
      </w:r>
      <w:r>
        <w:rPr>
          <w:color w:val="231F20"/>
          <w:spacing w:val="-3"/>
          <w:sz w:val="18"/>
        </w:rPr>
        <w:t xml:space="preserve"> </w:t>
      </w:r>
      <w:r>
        <w:rPr>
          <w:color w:val="231F20"/>
          <w:sz w:val="18"/>
        </w:rPr>
        <w:t>planes</w:t>
      </w:r>
      <w:r>
        <w:rPr>
          <w:color w:val="231F20"/>
          <w:spacing w:val="-2"/>
          <w:sz w:val="18"/>
        </w:rPr>
        <w:t xml:space="preserve"> </w:t>
      </w:r>
      <w:r>
        <w:rPr>
          <w:color w:val="231F20"/>
          <w:sz w:val="18"/>
        </w:rPr>
        <w:t>y</w:t>
      </w:r>
      <w:r>
        <w:rPr>
          <w:color w:val="231F20"/>
          <w:spacing w:val="-5"/>
          <w:sz w:val="18"/>
        </w:rPr>
        <w:t xml:space="preserve"> </w:t>
      </w:r>
      <w:r>
        <w:rPr>
          <w:color w:val="231F20"/>
          <w:sz w:val="18"/>
        </w:rPr>
        <w:t>programas</w:t>
      </w:r>
      <w:r>
        <w:rPr>
          <w:color w:val="231F20"/>
          <w:spacing w:val="-2"/>
          <w:sz w:val="18"/>
        </w:rPr>
        <w:t xml:space="preserve"> </w:t>
      </w:r>
      <w:r>
        <w:rPr>
          <w:color w:val="231F20"/>
          <w:sz w:val="18"/>
        </w:rPr>
        <w:t>educativos</w:t>
      </w:r>
      <w:r>
        <w:rPr>
          <w:color w:val="231F20"/>
          <w:spacing w:val="-3"/>
          <w:sz w:val="18"/>
        </w:rPr>
        <w:t xml:space="preserve"> </w:t>
      </w:r>
      <w:r>
        <w:rPr>
          <w:color w:val="231F20"/>
          <w:sz w:val="18"/>
        </w:rPr>
        <w:t>de</w:t>
      </w:r>
      <w:r>
        <w:rPr>
          <w:color w:val="231F20"/>
          <w:spacing w:val="-3"/>
          <w:sz w:val="18"/>
        </w:rPr>
        <w:t xml:space="preserve"> </w:t>
      </w:r>
      <w:r>
        <w:rPr>
          <w:color w:val="231F20"/>
          <w:sz w:val="18"/>
        </w:rPr>
        <w:t>licenciatura</w:t>
      </w:r>
      <w:r>
        <w:rPr>
          <w:color w:val="231F20"/>
          <w:spacing w:val="-3"/>
          <w:sz w:val="18"/>
        </w:rPr>
        <w:t xml:space="preserve"> </w:t>
      </w:r>
      <w:r>
        <w:rPr>
          <w:color w:val="231F20"/>
          <w:sz w:val="18"/>
        </w:rPr>
        <w:t>de</w:t>
      </w:r>
      <w:r>
        <w:rPr>
          <w:color w:val="231F20"/>
          <w:spacing w:val="-2"/>
          <w:sz w:val="18"/>
        </w:rPr>
        <w:t xml:space="preserve"> </w:t>
      </w:r>
      <w:r>
        <w:rPr>
          <w:color w:val="231F20"/>
          <w:sz w:val="18"/>
        </w:rPr>
        <w:t>su</w:t>
      </w:r>
      <w:r>
        <w:rPr>
          <w:color w:val="231F20"/>
          <w:spacing w:val="-2"/>
          <w:sz w:val="18"/>
        </w:rPr>
        <w:t xml:space="preserve"> </w:t>
      </w:r>
      <w:r>
        <w:rPr>
          <w:color w:val="231F20"/>
          <w:sz w:val="18"/>
        </w:rPr>
        <w:t>Institución,</w:t>
      </w:r>
      <w:r>
        <w:rPr>
          <w:color w:val="231F20"/>
          <w:spacing w:val="-2"/>
          <w:sz w:val="18"/>
        </w:rPr>
        <w:t xml:space="preserve"> </w:t>
      </w:r>
      <w:r>
        <w:rPr>
          <w:color w:val="231F20"/>
          <w:sz w:val="18"/>
        </w:rPr>
        <w:t>y</w:t>
      </w:r>
    </w:p>
    <w:p w:rsidR="009E074C" w:rsidRDefault="003D052E">
      <w:pPr>
        <w:pStyle w:val="Prrafodelista"/>
        <w:numPr>
          <w:ilvl w:val="0"/>
          <w:numId w:val="79"/>
        </w:numPr>
        <w:tabs>
          <w:tab w:val="left" w:pos="658"/>
        </w:tabs>
        <w:spacing w:before="119"/>
        <w:ind w:left="657" w:hanging="230"/>
        <w:rPr>
          <w:sz w:val="18"/>
        </w:rPr>
      </w:pPr>
      <w:r>
        <w:rPr>
          <w:color w:val="231F20"/>
          <w:sz w:val="18"/>
        </w:rPr>
        <w:t>Cumplen con los demás requisitos establecidos en las presentes</w:t>
      </w:r>
      <w:r>
        <w:rPr>
          <w:color w:val="231F20"/>
          <w:spacing w:val="-6"/>
          <w:sz w:val="18"/>
        </w:rPr>
        <w:t xml:space="preserve"> </w:t>
      </w:r>
      <w:r>
        <w:rPr>
          <w:color w:val="231F20"/>
          <w:sz w:val="18"/>
        </w:rPr>
        <w:t>RO.</w:t>
      </w:r>
    </w:p>
    <w:p w:rsidR="009E074C" w:rsidRDefault="009E074C">
      <w:pPr>
        <w:rPr>
          <w:sz w:val="18"/>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1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13" name="Line 58"/>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4" name="Line 57"/>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3146AE" id="Group 56"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">
                <v:line id="Line 58"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KMMYAAADcAAAADwAAAGRycy9kb3ducmV2LnhtbESPQWvCQBSE7wX/w/IKvdWNkVZJ3YgE&#10;hEKhWC3U4zP73IRk34bsqrG/3i0UPA4z8w2zWA62FWfqfe1YwWScgCAuna7ZKPjerZ/nIHxA1tg6&#10;JgVX8rDMRw8LzLS78Bedt8GICGGfoYIqhC6T0pcVWfRj1xFH7+h6iyHK3kjd4yXCbSvTJHmVFmuO&#10;CxV2VFRUNtuTVdD8/uy7xGyKz4+DeZlN02Lujlelnh6H1RuIQEO4h//b71pBOpn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CjDGAAAA3AAAAA8AAAAAAAAA&#10;AAAAAAAAoQIAAGRycy9kb3ducmV2LnhtbFBLBQYAAAAABAAEAPkAAACUAwAAAAA=&#10;" strokecolor="#231f20" strokeweight=".72pt"/>
                <v:line id="Line 57"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XEMUAAADcAAAADwAAAGRycy9kb3ducmV2LnhtbESPT4vCMBTE7wt+h/AEb2tqWRepRhFB&#10;UPDgv4PeHs2zKTYvtcna7n56s7Cwx2FmfsPMFp2txJMaXzpWMBomIIhzp0suFJxP6/cJCB+QNVaO&#10;ScE3eVjMe28zzLRr+UDPYyhEhLDPUIEJoc6k9Lkhi37oauLo3VxjMUTZFFI32Ea4rWSaJJ/SYslx&#10;wWBNK0P5/fhlFTwuj/FPm+72/rbGzbK8bs252Co16HfLKYhAXfgP/7U3WkE6+oDfM/EI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HXEMUAAADcAAAADwAAAAAAAAAA&#10;AAAAAAChAgAAZHJzL2Rvd25yZXYueG1sUEsFBgAAAAAEAAQA+QAAAJMDA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92"/>
        <w:gridCol w:w="3266"/>
        <w:gridCol w:w="3656"/>
      </w:tblGrid>
      <w:tr w:rsidR="009E074C">
        <w:trPr>
          <w:trHeight w:val="492"/>
        </w:trPr>
        <w:tc>
          <w:tcPr>
            <w:tcW w:w="1792" w:type="dxa"/>
          </w:tcPr>
          <w:p w:rsidR="009E074C" w:rsidRDefault="003D052E">
            <w:pPr>
              <w:pStyle w:val="TableParagraph"/>
              <w:spacing w:before="5" w:line="249" w:lineRule="auto"/>
              <w:ind w:left="414" w:right="342" w:hanging="40"/>
              <w:rPr>
                <w:b/>
                <w:sz w:val="18"/>
              </w:rPr>
            </w:pPr>
            <w:r>
              <w:rPr>
                <w:b/>
                <w:color w:val="231F20"/>
                <w:sz w:val="18"/>
              </w:rPr>
              <w:t>Modalidad y Homoclave</w:t>
            </w:r>
          </w:p>
        </w:tc>
        <w:tc>
          <w:tcPr>
            <w:tcW w:w="3266" w:type="dxa"/>
          </w:tcPr>
          <w:p w:rsidR="009E074C" w:rsidRDefault="003D052E">
            <w:pPr>
              <w:pStyle w:val="TableParagraph"/>
              <w:spacing w:before="113"/>
              <w:ind w:left="1150" w:right="1140"/>
              <w:jc w:val="center"/>
              <w:rPr>
                <w:b/>
                <w:sz w:val="18"/>
              </w:rPr>
            </w:pPr>
            <w:r>
              <w:rPr>
                <w:b/>
                <w:color w:val="231F20"/>
                <w:sz w:val="18"/>
              </w:rPr>
              <w:t>Requisitos</w:t>
            </w:r>
          </w:p>
        </w:tc>
        <w:tc>
          <w:tcPr>
            <w:tcW w:w="3656" w:type="dxa"/>
          </w:tcPr>
          <w:p w:rsidR="009E074C" w:rsidRDefault="003D052E">
            <w:pPr>
              <w:pStyle w:val="TableParagraph"/>
              <w:spacing w:before="113"/>
              <w:ind w:left="855"/>
              <w:rPr>
                <w:b/>
                <w:sz w:val="18"/>
              </w:rPr>
            </w:pPr>
            <w:r>
              <w:rPr>
                <w:b/>
                <w:color w:val="231F20"/>
                <w:sz w:val="18"/>
              </w:rPr>
              <w:t>Procesos de selección</w:t>
            </w:r>
          </w:p>
        </w:tc>
      </w:tr>
      <w:tr w:rsidR="009E074C">
        <w:trPr>
          <w:trHeight w:val="1508"/>
        </w:trPr>
        <w:tc>
          <w:tcPr>
            <w:tcW w:w="1792" w:type="dxa"/>
            <w:tcBorders>
              <w:bottom w:val="nil"/>
            </w:tcBorders>
          </w:tcPr>
          <w:p w:rsidR="009E074C" w:rsidRDefault="003D052E">
            <w:pPr>
              <w:pStyle w:val="TableParagraph"/>
              <w:tabs>
                <w:tab w:val="left" w:pos="948"/>
                <w:tab w:val="left" w:pos="1519"/>
              </w:tabs>
              <w:spacing w:before="81" w:line="249" w:lineRule="auto"/>
              <w:ind w:left="71" w:right="55"/>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públicas</w:t>
            </w:r>
            <w:r>
              <w:rPr>
                <w:color w:val="231F20"/>
                <w:sz w:val="18"/>
              </w:rPr>
              <w:tab/>
            </w:r>
            <w:r>
              <w:rPr>
                <w:color w:val="231F20"/>
                <w:spacing w:val="-1"/>
                <w:sz w:val="18"/>
              </w:rPr>
              <w:t xml:space="preserve">estatales, </w:t>
            </w:r>
            <w:r>
              <w:rPr>
                <w:color w:val="231F20"/>
                <w:sz w:val="18"/>
              </w:rPr>
              <w:t>de apoyo solidario y federales</w:t>
            </w:r>
          </w:p>
          <w:p w:rsidR="009E074C" w:rsidRDefault="003D052E">
            <w:pPr>
              <w:pStyle w:val="TableParagraph"/>
              <w:spacing w:before="64"/>
              <w:ind w:left="71"/>
              <w:rPr>
                <w:sz w:val="18"/>
              </w:rPr>
            </w:pPr>
            <w:r>
              <w:rPr>
                <w:color w:val="231F20"/>
                <w:sz w:val="18"/>
              </w:rPr>
              <w:t>SEP-23-003-A</w:t>
            </w:r>
          </w:p>
        </w:tc>
        <w:tc>
          <w:tcPr>
            <w:tcW w:w="3266" w:type="dxa"/>
            <w:tcBorders>
              <w:bottom w:val="nil"/>
            </w:tcBorders>
          </w:tcPr>
          <w:p w:rsidR="009E074C" w:rsidRDefault="003D052E">
            <w:pPr>
              <w:pStyle w:val="TableParagraph"/>
              <w:spacing w:before="3" w:line="249" w:lineRule="auto"/>
              <w:ind w:left="70" w:right="56"/>
              <w:jc w:val="both"/>
              <w:rPr>
                <w:sz w:val="18"/>
              </w:rPr>
            </w:pPr>
            <w:r>
              <w:rPr>
                <w:b/>
                <w:color w:val="231F20"/>
                <w:sz w:val="18"/>
              </w:rPr>
              <w:t>b) Generación o aplicación innovadora del conocimiento</w:t>
            </w:r>
            <w:r>
              <w:rPr>
                <w:color w:val="231F20"/>
                <w:sz w:val="18"/>
              </w:rPr>
              <w:t>: Haber participado activamente en un proyecto de generación o aplicación innovadora del conocimiento. Se demuestra a través de la</w:t>
            </w:r>
            <w:r>
              <w:rPr>
                <w:color w:val="231F20"/>
                <w:spacing w:val="-8"/>
                <w:sz w:val="18"/>
              </w:rPr>
              <w:t xml:space="preserve"> </w:t>
            </w:r>
            <w:r>
              <w:rPr>
                <w:color w:val="231F20"/>
                <w:sz w:val="18"/>
              </w:rPr>
              <w:t>producción</w:t>
            </w:r>
          </w:p>
          <w:p w:rsidR="009E074C" w:rsidRDefault="003D052E">
            <w:pPr>
              <w:pStyle w:val="TableParagraph"/>
              <w:spacing w:before="5" w:line="189" w:lineRule="exact"/>
              <w:ind w:left="70"/>
              <w:jc w:val="both"/>
              <w:rPr>
                <w:sz w:val="18"/>
              </w:rPr>
            </w:pPr>
            <w:r>
              <w:rPr>
                <w:color w:val="231F20"/>
                <w:sz w:val="18"/>
              </w:rPr>
              <w:t>académica.</w:t>
            </w:r>
          </w:p>
        </w:tc>
        <w:tc>
          <w:tcPr>
            <w:tcW w:w="3656" w:type="dxa"/>
            <w:tcBorders>
              <w:bottom w:val="nil"/>
            </w:tcBorders>
          </w:tcPr>
          <w:p w:rsidR="009E074C" w:rsidRDefault="003D052E">
            <w:pPr>
              <w:pStyle w:val="TableParagraph"/>
              <w:spacing w:before="89" w:line="249" w:lineRule="auto"/>
              <w:ind w:left="70" w:right="59"/>
              <w:jc w:val="both"/>
              <w:rPr>
                <w:sz w:val="18"/>
              </w:rPr>
            </w:pPr>
            <w:r>
              <w:rPr>
                <w:color w:val="231F20"/>
                <w:sz w:val="18"/>
              </w:rPr>
              <w:t>Las IES presentan al Programa los nombres y currícula de los/las PTC que de acuerdo con los criterios abajo descritos son candidatos viables a obtener el</w:t>
            </w:r>
            <w:r>
              <w:rPr>
                <w:color w:val="231F20"/>
                <w:spacing w:val="-18"/>
                <w:sz w:val="18"/>
              </w:rPr>
              <w:t xml:space="preserve"> </w:t>
            </w:r>
            <w:r>
              <w:rPr>
                <w:color w:val="231F20"/>
                <w:sz w:val="18"/>
              </w:rPr>
              <w:t>apoyo:</w:t>
            </w:r>
          </w:p>
          <w:p w:rsidR="009E074C" w:rsidRDefault="003D052E">
            <w:pPr>
              <w:pStyle w:val="TableParagraph"/>
              <w:spacing w:before="63" w:line="249" w:lineRule="auto"/>
              <w:ind w:left="70" w:right="57"/>
              <w:jc w:val="both"/>
              <w:rPr>
                <w:sz w:val="18"/>
              </w:rPr>
            </w:pPr>
            <w:r>
              <w:rPr>
                <w:color w:val="231F20"/>
                <w:sz w:val="18"/>
              </w:rPr>
              <w:t xml:space="preserve">a) </w:t>
            </w:r>
            <w:r>
              <w:rPr>
                <w:b/>
                <w:color w:val="231F20"/>
                <w:sz w:val="18"/>
              </w:rPr>
              <w:t>Grado</w:t>
            </w:r>
            <w:r>
              <w:rPr>
                <w:color w:val="231F20"/>
                <w:sz w:val="18"/>
              </w:rPr>
              <w:t>. Que el/la PTC cuente con el grado mínimo o preferente.</w:t>
            </w:r>
          </w:p>
        </w:tc>
      </w:tr>
      <w:tr w:rsidR="009E074C">
        <w:trPr>
          <w:trHeight w:val="62"/>
        </w:trPr>
        <w:tc>
          <w:tcPr>
            <w:tcW w:w="1792" w:type="dxa"/>
            <w:tcBorders>
              <w:top w:val="nil"/>
            </w:tcBorders>
          </w:tcPr>
          <w:p w:rsidR="009E074C" w:rsidRDefault="009E074C">
            <w:pPr>
              <w:pStyle w:val="TableParagraph"/>
              <w:rPr>
                <w:rFonts w:ascii="Times New Roman"/>
                <w:sz w:val="2"/>
              </w:rPr>
            </w:pPr>
          </w:p>
        </w:tc>
        <w:tc>
          <w:tcPr>
            <w:tcW w:w="3266" w:type="dxa"/>
            <w:tcBorders>
              <w:top w:val="nil"/>
            </w:tcBorders>
          </w:tcPr>
          <w:p w:rsidR="009E074C" w:rsidRDefault="009E074C">
            <w:pPr>
              <w:pStyle w:val="TableParagraph"/>
              <w:rPr>
                <w:rFonts w:ascii="Times New Roman"/>
                <w:sz w:val="2"/>
              </w:rPr>
            </w:pPr>
          </w:p>
        </w:tc>
        <w:tc>
          <w:tcPr>
            <w:tcW w:w="3656" w:type="dxa"/>
            <w:vMerge w:val="restart"/>
            <w:tcBorders>
              <w:top w:val="nil"/>
            </w:tcBorders>
          </w:tcPr>
          <w:p w:rsidR="009E074C" w:rsidRDefault="003D052E">
            <w:pPr>
              <w:pStyle w:val="TableParagraph"/>
              <w:tabs>
                <w:tab w:val="left" w:pos="2858"/>
              </w:tabs>
              <w:spacing w:line="249" w:lineRule="auto"/>
              <w:ind w:left="70" w:right="56"/>
              <w:jc w:val="both"/>
              <w:rPr>
                <w:sz w:val="18"/>
              </w:rPr>
            </w:pPr>
            <w:r>
              <w:rPr>
                <w:color w:val="231F20"/>
                <w:sz w:val="18"/>
              </w:rPr>
              <w:t xml:space="preserve">b) </w:t>
            </w:r>
            <w:r>
              <w:rPr>
                <w:b/>
                <w:color w:val="231F20"/>
                <w:sz w:val="18"/>
              </w:rPr>
              <w:t>Equilibrio de actividade</w:t>
            </w:r>
            <w:r>
              <w:rPr>
                <w:b/>
                <w:color w:val="231F20"/>
                <w:sz w:val="18"/>
              </w:rPr>
              <w:t>s</w:t>
            </w:r>
            <w:r>
              <w:rPr>
                <w:color w:val="231F20"/>
                <w:sz w:val="18"/>
              </w:rPr>
              <w:t>. Este se da cuando un/a PTC atiende cada una de las cuatro actividades requeridas (docencia; Generación o aplicación innovadora del conocimiento/Investigación</w:t>
            </w:r>
            <w:r>
              <w:rPr>
                <w:color w:val="231F20"/>
                <w:sz w:val="18"/>
              </w:rPr>
              <w:tab/>
              <w:t>aplicada, asimilación, desarrollo y transferencia de tecnología/Investigación aplicada y desarr</w:t>
            </w:r>
            <w:r>
              <w:rPr>
                <w:color w:val="231F20"/>
                <w:sz w:val="18"/>
              </w:rPr>
              <w:t>ollo tecnológico</w:t>
            </w:r>
            <w:r>
              <w:rPr>
                <w:color w:val="231F20"/>
                <w:spacing w:val="-4"/>
                <w:sz w:val="18"/>
              </w:rPr>
              <w:t xml:space="preserve"> </w:t>
            </w:r>
            <w:r>
              <w:rPr>
                <w:color w:val="231F20"/>
                <w:sz w:val="18"/>
              </w:rPr>
              <w:t>–(dependiendo)</w:t>
            </w:r>
          </w:p>
        </w:tc>
      </w:tr>
      <w:tr w:rsidR="009E074C">
        <w:trPr>
          <w:trHeight w:val="1788"/>
        </w:trPr>
        <w:tc>
          <w:tcPr>
            <w:tcW w:w="1792" w:type="dxa"/>
          </w:tcPr>
          <w:p w:rsidR="009E074C" w:rsidRDefault="009E074C">
            <w:pPr>
              <w:pStyle w:val="TableParagraph"/>
              <w:rPr>
                <w:sz w:val="20"/>
              </w:rPr>
            </w:pPr>
          </w:p>
          <w:p w:rsidR="009E074C" w:rsidRDefault="003D052E">
            <w:pPr>
              <w:pStyle w:val="TableParagraph"/>
              <w:tabs>
                <w:tab w:val="left" w:pos="1519"/>
              </w:tabs>
              <w:spacing w:before="177" w:line="249" w:lineRule="auto"/>
              <w:ind w:left="71" w:right="55"/>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politécnicas</w:t>
            </w:r>
          </w:p>
          <w:p w:rsidR="009E074C" w:rsidRDefault="003D052E">
            <w:pPr>
              <w:pStyle w:val="TableParagraph"/>
              <w:spacing w:before="62"/>
              <w:ind w:left="71"/>
              <w:rPr>
                <w:sz w:val="18"/>
              </w:rPr>
            </w:pPr>
            <w:r>
              <w:rPr>
                <w:color w:val="231F20"/>
                <w:sz w:val="18"/>
              </w:rPr>
              <w:t>SEP-23-003-B</w:t>
            </w:r>
          </w:p>
        </w:tc>
        <w:tc>
          <w:tcPr>
            <w:tcW w:w="3266" w:type="dxa"/>
          </w:tcPr>
          <w:p w:rsidR="009E074C" w:rsidRDefault="003D052E">
            <w:pPr>
              <w:pStyle w:val="TableParagraph"/>
              <w:spacing w:before="5" w:line="249" w:lineRule="auto"/>
              <w:ind w:left="70" w:right="55"/>
              <w:jc w:val="both"/>
              <w:rPr>
                <w:sz w:val="18"/>
              </w:rPr>
            </w:pPr>
            <w:r>
              <w:rPr>
                <w:b/>
                <w:color w:val="231F20"/>
                <w:sz w:val="18"/>
              </w:rPr>
              <w:t xml:space="preserve">b) </w:t>
            </w:r>
            <w:r>
              <w:rPr>
                <w:color w:val="231F20"/>
                <w:sz w:val="18"/>
              </w:rPr>
              <w:t xml:space="preserve">Innovación, </w:t>
            </w:r>
            <w:r>
              <w:rPr>
                <w:b/>
                <w:color w:val="231F20"/>
                <w:sz w:val="18"/>
              </w:rPr>
              <w:t xml:space="preserve">investigación Aplicada y Desarrollo Tecnológico (IIADT): </w:t>
            </w:r>
            <w:r>
              <w:rPr>
                <w:color w:val="231F20"/>
                <w:sz w:val="18"/>
              </w:rPr>
              <w:t xml:space="preserve">Haber participado o estar participando activamente en proyectos innovadores de IIADT </w:t>
            </w:r>
            <w:r>
              <w:rPr>
                <w:b/>
                <w:color w:val="231F20"/>
                <w:sz w:val="18"/>
              </w:rPr>
              <w:t>que atienden necesidades del sector productivo</w:t>
            </w:r>
            <w:r>
              <w:rPr>
                <w:color w:val="231F20"/>
                <w:sz w:val="18"/>
              </w:rPr>
              <w:t>. Se demuestra a través de la producción</w:t>
            </w:r>
            <w:r>
              <w:rPr>
                <w:color w:val="231F20"/>
                <w:spacing w:val="-2"/>
                <w:sz w:val="18"/>
              </w:rPr>
              <w:t xml:space="preserve"> </w:t>
            </w:r>
            <w:r>
              <w:rPr>
                <w:color w:val="231F20"/>
                <w:sz w:val="18"/>
              </w:rPr>
              <w:t>académica.</w:t>
            </w:r>
          </w:p>
        </w:tc>
        <w:tc>
          <w:tcPr>
            <w:tcW w:w="3656" w:type="dxa"/>
            <w:vMerge/>
            <w:tcBorders>
              <w:top w:val="nil"/>
            </w:tcBorders>
          </w:tcPr>
          <w:p w:rsidR="009E074C" w:rsidRDefault="009E074C">
            <w:pPr>
              <w:rPr>
                <w:sz w:val="2"/>
                <w:szCs w:val="2"/>
              </w:rPr>
            </w:pPr>
          </w:p>
        </w:tc>
      </w:tr>
      <w:tr w:rsidR="009E074C">
        <w:trPr>
          <w:trHeight w:val="8002"/>
        </w:trPr>
        <w:tc>
          <w:tcPr>
            <w:tcW w:w="1792" w:type="dxa"/>
            <w:tcBorders>
              <w:bottom w:val="nil"/>
            </w:tcBorders>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9"/>
              <w:rPr>
                <w:sz w:val="24"/>
              </w:rPr>
            </w:pPr>
          </w:p>
          <w:p w:rsidR="009E074C" w:rsidRDefault="003D052E">
            <w:pPr>
              <w:pStyle w:val="TableParagraph"/>
              <w:tabs>
                <w:tab w:val="left" w:pos="1519"/>
              </w:tabs>
              <w:spacing w:line="249" w:lineRule="auto"/>
              <w:ind w:left="71" w:right="55"/>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tecnológicas</w:t>
            </w:r>
          </w:p>
          <w:p w:rsidR="009E074C" w:rsidRDefault="003D052E">
            <w:pPr>
              <w:pStyle w:val="TableParagraph"/>
              <w:spacing w:before="103"/>
              <w:ind w:left="71"/>
              <w:rPr>
                <w:sz w:val="18"/>
              </w:rPr>
            </w:pPr>
            <w:r>
              <w:rPr>
                <w:color w:val="231F20"/>
                <w:sz w:val="18"/>
              </w:rPr>
              <w:t>SEP-23-003-C</w:t>
            </w:r>
          </w:p>
        </w:tc>
        <w:tc>
          <w:tcPr>
            <w:tcW w:w="3266" w:type="dxa"/>
            <w:tcBorders>
              <w:bottom w:val="nil"/>
            </w:tcBorders>
          </w:tcPr>
          <w:p w:rsidR="009E074C" w:rsidRDefault="003D052E">
            <w:pPr>
              <w:pStyle w:val="TableParagraph"/>
              <w:numPr>
                <w:ilvl w:val="0"/>
                <w:numId w:val="78"/>
              </w:numPr>
              <w:tabs>
                <w:tab w:val="left" w:pos="681"/>
                <w:tab w:val="left" w:pos="1635"/>
                <w:tab w:val="left" w:pos="2988"/>
              </w:tabs>
              <w:spacing w:before="3" w:line="249" w:lineRule="auto"/>
              <w:ind w:right="55" w:firstLine="0"/>
              <w:jc w:val="both"/>
              <w:rPr>
                <w:sz w:val="18"/>
              </w:rPr>
            </w:pPr>
            <w:r>
              <w:rPr>
                <w:color w:val="231F20"/>
                <w:sz w:val="18"/>
              </w:rPr>
              <w:t xml:space="preserve">Innovación, </w:t>
            </w:r>
            <w:r>
              <w:rPr>
                <w:b/>
                <w:color w:val="231F20"/>
                <w:sz w:val="18"/>
              </w:rPr>
              <w:t>investigación aplicada, asimilación, desarrollo y transferencia de tecnología</w:t>
            </w:r>
            <w:r>
              <w:rPr>
                <w:color w:val="231F20"/>
                <w:sz w:val="18"/>
              </w:rPr>
              <w:t>: Haber desarrollado</w:t>
            </w:r>
            <w:r>
              <w:rPr>
                <w:color w:val="231F20"/>
                <w:sz w:val="18"/>
              </w:rPr>
              <w:tab/>
              <w:t>proyectos</w:t>
            </w:r>
            <w:r>
              <w:rPr>
                <w:color w:val="231F20"/>
                <w:sz w:val="18"/>
              </w:rPr>
              <w:tab/>
            </w:r>
            <w:r>
              <w:rPr>
                <w:color w:val="231F20"/>
                <w:spacing w:val="-10"/>
                <w:sz w:val="18"/>
              </w:rPr>
              <w:t xml:space="preserve">de </w:t>
            </w:r>
            <w:r>
              <w:rPr>
                <w:color w:val="231F20"/>
                <w:sz w:val="18"/>
              </w:rPr>
              <w:t xml:space="preserve">investigación aplicada, desarrollo tecnológico o servicios </w:t>
            </w:r>
            <w:r>
              <w:rPr>
                <w:b/>
                <w:color w:val="231F20"/>
                <w:sz w:val="18"/>
              </w:rPr>
              <w:t xml:space="preserve">enfocados a la mejora de los procesos </w:t>
            </w:r>
            <w:r>
              <w:rPr>
                <w:b/>
                <w:color w:val="231F20"/>
                <w:spacing w:val="-15"/>
                <w:sz w:val="18"/>
              </w:rPr>
              <w:t xml:space="preserve">o  </w:t>
            </w:r>
            <w:r>
              <w:rPr>
                <w:b/>
                <w:color w:val="231F20"/>
                <w:sz w:val="18"/>
              </w:rPr>
              <w:t>problemas de carácter técnico de los sectores</w:t>
            </w:r>
            <w:r>
              <w:rPr>
                <w:b/>
                <w:color w:val="231F20"/>
                <w:sz w:val="18"/>
              </w:rPr>
              <w:t xml:space="preserve"> productivos de la región</w:t>
            </w:r>
            <w:r>
              <w:rPr>
                <w:color w:val="231F20"/>
                <w:sz w:val="18"/>
              </w:rPr>
              <w:t>. Se demuestra a través de la producción</w:t>
            </w:r>
            <w:r>
              <w:rPr>
                <w:color w:val="231F20"/>
                <w:spacing w:val="-2"/>
                <w:sz w:val="18"/>
              </w:rPr>
              <w:t xml:space="preserve"> </w:t>
            </w:r>
            <w:r>
              <w:rPr>
                <w:color w:val="231F20"/>
                <w:sz w:val="18"/>
              </w:rPr>
              <w:t>académica.</w:t>
            </w:r>
          </w:p>
          <w:p w:rsidR="009E074C" w:rsidRDefault="003D052E">
            <w:pPr>
              <w:pStyle w:val="TableParagraph"/>
              <w:numPr>
                <w:ilvl w:val="0"/>
                <w:numId w:val="78"/>
              </w:numPr>
              <w:tabs>
                <w:tab w:val="left" w:pos="368"/>
              </w:tabs>
              <w:spacing w:before="109" w:line="249" w:lineRule="auto"/>
              <w:ind w:right="56" w:firstLine="0"/>
              <w:jc w:val="both"/>
              <w:rPr>
                <w:sz w:val="18"/>
              </w:rPr>
            </w:pPr>
            <w:r>
              <w:rPr>
                <w:b/>
                <w:color w:val="231F20"/>
                <w:sz w:val="18"/>
              </w:rPr>
              <w:t>Tutorías</w:t>
            </w:r>
            <w:r>
              <w:rPr>
                <w:color w:val="231F20"/>
                <w:sz w:val="18"/>
              </w:rPr>
              <w:t>: Además, es válida la impartición de tutorías a los estudiantes durante sus estadías en instituciones públicas o</w:t>
            </w:r>
            <w:r>
              <w:rPr>
                <w:color w:val="231F20"/>
                <w:spacing w:val="-5"/>
                <w:sz w:val="18"/>
              </w:rPr>
              <w:t xml:space="preserve"> </w:t>
            </w:r>
            <w:r>
              <w:rPr>
                <w:color w:val="231F20"/>
                <w:sz w:val="18"/>
              </w:rPr>
              <w:t>privadas.</w:t>
            </w:r>
          </w:p>
          <w:p w:rsidR="009E074C" w:rsidRDefault="003D052E">
            <w:pPr>
              <w:pStyle w:val="TableParagraph"/>
              <w:numPr>
                <w:ilvl w:val="0"/>
                <w:numId w:val="78"/>
              </w:numPr>
              <w:tabs>
                <w:tab w:val="left" w:pos="371"/>
                <w:tab w:val="left" w:pos="1580"/>
                <w:tab w:val="left" w:pos="2491"/>
                <w:tab w:val="left" w:pos="2941"/>
              </w:tabs>
              <w:spacing w:before="104" w:line="249" w:lineRule="auto"/>
              <w:ind w:right="56" w:firstLine="0"/>
              <w:jc w:val="both"/>
              <w:rPr>
                <w:sz w:val="18"/>
              </w:rPr>
            </w:pPr>
            <w:r>
              <w:rPr>
                <w:b/>
                <w:color w:val="231F20"/>
                <w:sz w:val="18"/>
              </w:rPr>
              <w:t>Gestión académica-vinculación</w:t>
            </w:r>
            <w:r>
              <w:rPr>
                <w:color w:val="231F20"/>
                <w:sz w:val="18"/>
              </w:rPr>
              <w:t>: También es válid</w:t>
            </w:r>
            <w:r>
              <w:rPr>
                <w:color w:val="231F20"/>
                <w:sz w:val="18"/>
              </w:rPr>
              <w:t>a la realización de actividades</w:t>
            </w:r>
            <w:r>
              <w:rPr>
                <w:color w:val="231F20"/>
                <w:sz w:val="18"/>
              </w:rPr>
              <w:tab/>
              <w:t>que</w:t>
            </w:r>
            <w:r>
              <w:rPr>
                <w:color w:val="231F20"/>
                <w:sz w:val="18"/>
              </w:rPr>
              <w:tab/>
            </w:r>
            <w:r>
              <w:rPr>
                <w:color w:val="231F20"/>
                <w:spacing w:val="-3"/>
                <w:sz w:val="18"/>
              </w:rPr>
              <w:t xml:space="preserve">permitan </w:t>
            </w:r>
            <w:r>
              <w:rPr>
                <w:color w:val="231F20"/>
                <w:sz w:val="18"/>
              </w:rPr>
              <w:t xml:space="preserve">interrelacionar a la Universidad Tecnológica con las demandas y necesidades de las IES de la región (impartición de cursos de educación continua a instituciones públicas y privadas, coordinación de proyectos de </w:t>
            </w:r>
            <w:r>
              <w:rPr>
                <w:color w:val="231F20"/>
                <w:sz w:val="18"/>
              </w:rPr>
              <w:t>estadías y coordinación de proyectos "Escuela práctica" señalados en el documento" Lineamientos de Vinculación del Subsistema de Universidades Tecnológicas emitidos por la CGUTyP ubicado</w:t>
            </w:r>
            <w:r>
              <w:rPr>
                <w:color w:val="231F20"/>
                <w:sz w:val="18"/>
              </w:rPr>
              <w:tab/>
            </w:r>
            <w:r>
              <w:rPr>
                <w:color w:val="231F20"/>
                <w:sz w:val="18"/>
              </w:rPr>
              <w:tab/>
            </w:r>
            <w:r>
              <w:rPr>
                <w:color w:val="231F20"/>
                <w:sz w:val="18"/>
              </w:rPr>
              <w:tab/>
            </w:r>
            <w:r>
              <w:rPr>
                <w:color w:val="231F20"/>
                <w:spacing w:val="-6"/>
                <w:sz w:val="18"/>
              </w:rPr>
              <w:t>en:</w:t>
            </w:r>
          </w:p>
          <w:p w:rsidR="009E074C" w:rsidRDefault="003D052E">
            <w:pPr>
              <w:pStyle w:val="TableParagraph"/>
              <w:spacing w:before="12"/>
              <w:ind w:left="70"/>
              <w:jc w:val="both"/>
              <w:rPr>
                <w:sz w:val="18"/>
              </w:rPr>
            </w:pPr>
            <w:hyperlink r:id="rId68">
              <w:r>
                <w:rPr>
                  <w:color w:val="231F20"/>
                  <w:sz w:val="18"/>
                </w:rPr>
                <w:t>http:</w:t>
              </w:r>
              <w:r>
                <w:rPr>
                  <w:color w:val="231F20"/>
                  <w:sz w:val="18"/>
                </w:rPr>
                <w:t>//cgut.sep.gob.mx/calidad/2009/33</w:t>
              </w:r>
            </w:hyperlink>
          </w:p>
          <w:p w:rsidR="009E074C" w:rsidRDefault="003D052E">
            <w:pPr>
              <w:pStyle w:val="TableParagraph"/>
              <w:spacing w:before="9"/>
              <w:ind w:left="70"/>
              <w:jc w:val="both"/>
              <w:rPr>
                <w:sz w:val="18"/>
              </w:rPr>
            </w:pPr>
            <w:r>
              <w:rPr>
                <w:color w:val="231F20"/>
                <w:sz w:val="18"/>
              </w:rPr>
              <w:t>.zipDocumento L-CG-DVC-SE-04.doc.</w:t>
            </w:r>
          </w:p>
        </w:tc>
        <w:tc>
          <w:tcPr>
            <w:tcW w:w="3656" w:type="dxa"/>
            <w:tcBorders>
              <w:bottom w:val="nil"/>
            </w:tcBorders>
          </w:tcPr>
          <w:p w:rsidR="009E074C" w:rsidRDefault="003D052E">
            <w:pPr>
              <w:pStyle w:val="TableParagraph"/>
              <w:spacing w:before="3" w:line="249" w:lineRule="auto"/>
              <w:ind w:left="70" w:right="57"/>
              <w:jc w:val="both"/>
              <w:rPr>
                <w:sz w:val="18"/>
              </w:rPr>
            </w:pPr>
            <w:r>
              <w:rPr>
                <w:color w:val="231F20"/>
                <w:sz w:val="18"/>
              </w:rPr>
              <w:t>del subsistema-; tutelaje al estudiantado y gestión académica-vinculación) con mayor ocupación en docencia e investigación, y cubriendo entre todas la dedicación a tiempo completo del trabajo académico.</w:t>
            </w:r>
          </w:p>
          <w:p w:rsidR="009E074C" w:rsidRDefault="003D052E">
            <w:pPr>
              <w:pStyle w:val="TableParagraph"/>
              <w:spacing w:before="105"/>
              <w:ind w:left="70"/>
              <w:jc w:val="both"/>
              <w:rPr>
                <w:sz w:val="18"/>
              </w:rPr>
            </w:pPr>
            <w:r>
              <w:rPr>
                <w:color w:val="231F20"/>
                <w:sz w:val="18"/>
              </w:rPr>
              <w:t>Es necesario considerar también que:</w:t>
            </w:r>
          </w:p>
          <w:p w:rsidR="009E074C" w:rsidRDefault="003D052E">
            <w:pPr>
              <w:pStyle w:val="TableParagraph"/>
              <w:numPr>
                <w:ilvl w:val="0"/>
                <w:numId w:val="77"/>
              </w:numPr>
              <w:tabs>
                <w:tab w:val="left" w:pos="275"/>
              </w:tabs>
              <w:spacing w:before="110" w:line="249" w:lineRule="auto"/>
              <w:ind w:right="58" w:firstLine="0"/>
              <w:jc w:val="both"/>
              <w:rPr>
                <w:sz w:val="18"/>
              </w:rPr>
            </w:pPr>
            <w:r>
              <w:rPr>
                <w:color w:val="231F20"/>
                <w:sz w:val="18"/>
              </w:rPr>
              <w:t>El llenado de la</w:t>
            </w:r>
            <w:r>
              <w:rPr>
                <w:color w:val="231F20"/>
                <w:sz w:val="18"/>
              </w:rPr>
              <w:t>s solicitudes se realiza en línea durante el periodo señalado en la convocatoria, no habiendo posibilidad de recibir información adicional o solicitudes extemporáneas fuera de las fechas que para tal efecto determine el Programa. No habrá ningún otro medio</w:t>
            </w:r>
            <w:r>
              <w:rPr>
                <w:color w:val="231F20"/>
                <w:sz w:val="18"/>
              </w:rPr>
              <w:t xml:space="preserve"> para</w:t>
            </w:r>
            <w:r>
              <w:rPr>
                <w:color w:val="231F20"/>
                <w:spacing w:val="-9"/>
                <w:sz w:val="18"/>
              </w:rPr>
              <w:t xml:space="preserve"> </w:t>
            </w:r>
            <w:r>
              <w:rPr>
                <w:color w:val="231F20"/>
                <w:sz w:val="18"/>
              </w:rPr>
              <w:t>participar.</w:t>
            </w:r>
          </w:p>
          <w:p w:rsidR="009E074C" w:rsidRDefault="003D052E">
            <w:pPr>
              <w:pStyle w:val="TableParagraph"/>
              <w:numPr>
                <w:ilvl w:val="0"/>
                <w:numId w:val="77"/>
              </w:numPr>
              <w:tabs>
                <w:tab w:val="left" w:pos="325"/>
              </w:tabs>
              <w:spacing w:before="107" w:line="249" w:lineRule="auto"/>
              <w:ind w:right="58" w:firstLine="0"/>
              <w:jc w:val="both"/>
              <w:rPr>
                <w:sz w:val="18"/>
              </w:rPr>
            </w:pPr>
            <w:r>
              <w:rPr>
                <w:color w:val="231F20"/>
                <w:sz w:val="18"/>
              </w:rPr>
              <w:t>La solicitud debe ajustarse al formato que se especifica en el SISUP de captura y el/la profesor/a debe someterla a su IES junto con la documentación comprobatoria oficial de los requisitos descritos para cada subsistema. Es responsabilid</w:t>
            </w:r>
            <w:r>
              <w:rPr>
                <w:color w:val="231F20"/>
                <w:sz w:val="18"/>
              </w:rPr>
              <w:t>ad de las IES integrar y conservar el expediente de los/as profesores/as solicitantes con los comprobantes fehacientes de cada una de las actividades registradas en el currículum electrónico.</w:t>
            </w:r>
          </w:p>
          <w:p w:rsidR="009E074C" w:rsidRDefault="003D052E">
            <w:pPr>
              <w:pStyle w:val="TableParagraph"/>
              <w:numPr>
                <w:ilvl w:val="0"/>
                <w:numId w:val="77"/>
              </w:numPr>
              <w:tabs>
                <w:tab w:val="left" w:pos="286"/>
              </w:tabs>
              <w:spacing w:before="109" w:line="249" w:lineRule="auto"/>
              <w:ind w:right="59" w:firstLine="0"/>
              <w:jc w:val="both"/>
              <w:rPr>
                <w:sz w:val="18"/>
              </w:rPr>
            </w:pPr>
            <w:r>
              <w:rPr>
                <w:color w:val="231F20"/>
                <w:sz w:val="18"/>
              </w:rPr>
              <w:t>Para realizar la entrega de solicitudes y, de acuerdo al calenda</w:t>
            </w:r>
            <w:r>
              <w:rPr>
                <w:color w:val="231F20"/>
                <w:sz w:val="18"/>
              </w:rPr>
              <w:t>rio de recepción, la IES por conducto del RIP deberá entregar en la DSA</w:t>
            </w:r>
            <w:r>
              <w:rPr>
                <w:color w:val="231F20"/>
                <w:spacing w:val="-1"/>
                <w:sz w:val="18"/>
              </w:rPr>
              <w:t xml:space="preserve"> </w:t>
            </w:r>
            <w:r>
              <w:rPr>
                <w:color w:val="231F20"/>
                <w:sz w:val="18"/>
              </w:rPr>
              <w:t>:</w:t>
            </w:r>
          </w:p>
          <w:p w:rsidR="009E074C" w:rsidRDefault="003D052E">
            <w:pPr>
              <w:pStyle w:val="TableParagraph"/>
              <w:numPr>
                <w:ilvl w:val="0"/>
                <w:numId w:val="76"/>
              </w:numPr>
              <w:tabs>
                <w:tab w:val="left" w:pos="295"/>
              </w:tabs>
              <w:spacing w:before="104" w:line="249" w:lineRule="auto"/>
              <w:ind w:right="60" w:firstLine="0"/>
              <w:jc w:val="both"/>
              <w:rPr>
                <w:sz w:val="18"/>
              </w:rPr>
            </w:pPr>
            <w:r>
              <w:rPr>
                <w:color w:val="231F20"/>
                <w:sz w:val="18"/>
              </w:rPr>
              <w:t>Oficio de presentación de las solicitudes y una relación de éstas en orden</w:t>
            </w:r>
            <w:r>
              <w:rPr>
                <w:color w:val="231F20"/>
                <w:spacing w:val="-20"/>
                <w:sz w:val="18"/>
              </w:rPr>
              <w:t xml:space="preserve"> </w:t>
            </w:r>
            <w:r>
              <w:rPr>
                <w:color w:val="231F20"/>
                <w:sz w:val="18"/>
              </w:rPr>
              <w:t>alfabético.</w:t>
            </w:r>
          </w:p>
          <w:p w:rsidR="009E074C" w:rsidRDefault="003D052E">
            <w:pPr>
              <w:pStyle w:val="TableParagraph"/>
              <w:numPr>
                <w:ilvl w:val="0"/>
                <w:numId w:val="76"/>
              </w:numPr>
              <w:tabs>
                <w:tab w:val="left" w:pos="335"/>
              </w:tabs>
              <w:spacing w:before="102" w:line="249" w:lineRule="auto"/>
              <w:ind w:right="58" w:firstLine="0"/>
              <w:jc w:val="both"/>
              <w:rPr>
                <w:sz w:val="18"/>
              </w:rPr>
            </w:pPr>
            <w:r>
              <w:rPr>
                <w:color w:val="231F20"/>
                <w:sz w:val="18"/>
              </w:rPr>
              <w:t xml:space="preserve">Las fichas de recepción que emite el SISUP, debidamente firmadas por </w:t>
            </w:r>
            <w:r>
              <w:rPr>
                <w:color w:val="231F20"/>
                <w:spacing w:val="-3"/>
                <w:sz w:val="18"/>
              </w:rPr>
              <w:t xml:space="preserve">los/las </w:t>
            </w:r>
            <w:r>
              <w:rPr>
                <w:color w:val="231F20"/>
                <w:sz w:val="18"/>
              </w:rPr>
              <w:t>profesores/as solicitantes y avaladas por el RIP</w:t>
            </w:r>
            <w:r>
              <w:rPr>
                <w:color w:val="231F20"/>
                <w:spacing w:val="-1"/>
                <w:sz w:val="18"/>
              </w:rPr>
              <w:t xml:space="preserve"> </w:t>
            </w:r>
            <w:r>
              <w:rPr>
                <w:color w:val="231F20"/>
                <w:sz w:val="18"/>
              </w:rPr>
              <w:t>(original).</w:t>
            </w:r>
          </w:p>
        </w:tc>
      </w:tr>
      <w:tr w:rsidR="009E074C">
        <w:trPr>
          <w:trHeight w:val="1444"/>
        </w:trPr>
        <w:tc>
          <w:tcPr>
            <w:tcW w:w="1792" w:type="dxa"/>
            <w:tcBorders>
              <w:top w:val="nil"/>
            </w:tcBorders>
          </w:tcPr>
          <w:p w:rsidR="009E074C" w:rsidRDefault="009E074C">
            <w:pPr>
              <w:pStyle w:val="TableParagraph"/>
              <w:rPr>
                <w:rFonts w:ascii="Times New Roman"/>
                <w:sz w:val="18"/>
              </w:rPr>
            </w:pPr>
          </w:p>
        </w:tc>
        <w:tc>
          <w:tcPr>
            <w:tcW w:w="3266" w:type="dxa"/>
            <w:tcBorders>
              <w:top w:val="nil"/>
            </w:tcBorders>
          </w:tcPr>
          <w:p w:rsidR="009E074C" w:rsidRDefault="009E074C">
            <w:pPr>
              <w:pStyle w:val="TableParagraph"/>
              <w:rPr>
                <w:rFonts w:ascii="Times New Roman"/>
                <w:sz w:val="18"/>
              </w:rPr>
            </w:pPr>
          </w:p>
        </w:tc>
        <w:tc>
          <w:tcPr>
            <w:tcW w:w="3656" w:type="dxa"/>
            <w:tcBorders>
              <w:top w:val="nil"/>
            </w:tcBorders>
          </w:tcPr>
          <w:p w:rsidR="009E074C" w:rsidRDefault="003D052E">
            <w:pPr>
              <w:pStyle w:val="TableParagraph"/>
              <w:spacing w:before="52" w:line="249" w:lineRule="auto"/>
              <w:ind w:left="70" w:right="57"/>
              <w:jc w:val="both"/>
              <w:rPr>
                <w:sz w:val="18"/>
              </w:rPr>
            </w:pPr>
            <w:r>
              <w:rPr>
                <w:color w:val="231F20"/>
                <w:sz w:val="18"/>
              </w:rPr>
              <w:t>c) Para los/las profesores/as cuyo máximo grado académico obtenido es en alguna especialidad médica no reconocida por la CIFRHS o realizada en el extranjero, se requiere presentar copia fotost</w:t>
            </w:r>
            <w:r>
              <w:rPr>
                <w:color w:val="231F20"/>
                <w:sz w:val="18"/>
              </w:rPr>
              <w:t>ática del comprobante de grado.</w:t>
            </w:r>
          </w:p>
        </w:tc>
      </w:tr>
    </w:tbl>
    <w:p w:rsidR="009E074C" w:rsidRDefault="009E074C">
      <w:pPr>
        <w:spacing w:line="249" w:lineRule="auto"/>
        <w:jc w:val="both"/>
        <w:rPr>
          <w:sz w:val="18"/>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0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10" name="Line 55"/>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1" name="Line 54"/>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BC7AB" id="Group 53"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">
                <v:line id="Line 55"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2UR8MAAADcAAAADwAAAGRycy9kb3ducmV2LnhtbERPXWvCMBR9H+w/hDvwbaZW3KQzlVEY&#10;CII4J+jjtblNi81NaTKt+/XLg+Dj4XwvloNtxYV63zhWMBknIIhLpxs2CvY/X69zED4ga2wdk4Ib&#10;eVjmz08LzLS78jdddsGIGMI+QwV1CF0mpS9rsujHriOOXOV6iyHC3kjd4zWG21amSfImLTYcG2rs&#10;qKipPO9+rYLz3+HYJWZbbNYnM3ufpsXcVTelRi/D5weIQEN4iO/ulVaQTuL8eCYe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tlEfDAAAA3AAAAA8AAAAAAAAAAAAA&#10;AAAAoQIAAGRycy9kb3ducmV2LnhtbFBLBQYAAAAABAAEAPkAAACRAwAAAAA=&#10;" strokecolor="#231f20" strokeweight=".72pt"/>
                <v:line id="Line 54"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0iMUAAADcAAAADwAAAGRycy9kb3ducmV2LnhtbESPQWvCQBSE70L/w/IEb7pJwCKpq4gg&#10;KHiwmkN7e2Sf2dDs25jdmuiv7xYKPQ4z8w2zXA+2EXfqfO1YQTpLQBCXTtdcKSguu+kChA/IGhvH&#10;pOBBHtarl9ESc+16fqf7OVQiQtjnqMCE0OZS+tKQRT9zLXH0rq6zGKLsKqk77CPcNjJLkldpsea4&#10;YLClraHy6/xtFdw+bvNnnx1P/rrD/ab+PJiiOig1GQ+bNxCBhvAf/mvvtYIs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Z0iMUAAADcAAAADwAAAAAAAAAA&#10;AAAAAAChAgAAZHJzL2Rvd25yZXYueG1sUEsFBgAAAAAEAAQA+QAAAJMDA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92"/>
        <w:gridCol w:w="3266"/>
        <w:gridCol w:w="3656"/>
      </w:tblGrid>
      <w:tr w:rsidR="009E074C">
        <w:trPr>
          <w:trHeight w:val="5271"/>
        </w:trPr>
        <w:tc>
          <w:tcPr>
            <w:tcW w:w="1792" w:type="dxa"/>
          </w:tcPr>
          <w:p w:rsidR="009E074C" w:rsidRDefault="009E074C">
            <w:pPr>
              <w:pStyle w:val="TableParagraph"/>
              <w:rPr>
                <w:rFonts w:ascii="Times New Roman"/>
                <w:sz w:val="18"/>
              </w:rPr>
            </w:pPr>
          </w:p>
        </w:tc>
        <w:tc>
          <w:tcPr>
            <w:tcW w:w="3266" w:type="dxa"/>
          </w:tcPr>
          <w:p w:rsidR="009E074C" w:rsidRDefault="009E074C">
            <w:pPr>
              <w:pStyle w:val="TableParagraph"/>
              <w:rPr>
                <w:rFonts w:ascii="Times New Roman"/>
                <w:sz w:val="18"/>
              </w:rPr>
            </w:pPr>
          </w:p>
        </w:tc>
        <w:tc>
          <w:tcPr>
            <w:tcW w:w="3656" w:type="dxa"/>
          </w:tcPr>
          <w:p w:rsidR="009E074C" w:rsidRDefault="003D052E">
            <w:pPr>
              <w:pStyle w:val="TableParagraph"/>
              <w:spacing w:before="5" w:line="249" w:lineRule="auto"/>
              <w:ind w:left="70" w:right="58"/>
              <w:jc w:val="both"/>
              <w:rPr>
                <w:sz w:val="18"/>
              </w:rPr>
            </w:pPr>
            <w:r>
              <w:rPr>
                <w:color w:val="231F20"/>
                <w:sz w:val="18"/>
              </w:rPr>
              <w:t>d) Para los/las profesores/as de UT cuyo máximo grado académico obtenido es especialidad tecnológica, se requiere presentar copia fotostática del comprobante de grado.</w:t>
            </w:r>
          </w:p>
          <w:p w:rsidR="009E074C" w:rsidRDefault="003D052E">
            <w:pPr>
              <w:pStyle w:val="TableParagraph"/>
              <w:spacing w:before="104" w:line="249" w:lineRule="auto"/>
              <w:ind w:left="70" w:right="58"/>
              <w:jc w:val="both"/>
              <w:rPr>
                <w:sz w:val="18"/>
              </w:rPr>
            </w:pPr>
            <w:r>
              <w:rPr>
                <w:color w:val="231F20"/>
                <w:sz w:val="18"/>
              </w:rPr>
              <w:t>4. La evaluación y selección de los/as beneficiar</w:t>
            </w:r>
            <w:r>
              <w:rPr>
                <w:color w:val="231F20"/>
                <w:sz w:val="18"/>
              </w:rPr>
              <w:t>ios/as se hace por Comités de pares convocados para el efecto por el Programa los cuales están constituidos por investigadores que representan las disciplinas comprendidas en las diferentes áreas del conocimiento y podrán ser apoyados por especialistas rec</w:t>
            </w:r>
            <w:r>
              <w:rPr>
                <w:color w:val="231F20"/>
                <w:sz w:val="18"/>
              </w:rPr>
              <w:t>onocidos para la evaluación, en tal sentido son preponderantes los criterios cualitativos a los cuantitativos en las áreas del conocimiento de los concursantes.</w:t>
            </w:r>
          </w:p>
          <w:p w:rsidR="009E074C" w:rsidRDefault="003D052E">
            <w:pPr>
              <w:pStyle w:val="TableParagraph"/>
              <w:tabs>
                <w:tab w:val="left" w:pos="2045"/>
                <w:tab w:val="left" w:pos="3110"/>
              </w:tabs>
              <w:spacing w:before="110" w:line="249" w:lineRule="auto"/>
              <w:ind w:left="70" w:right="58"/>
              <w:jc w:val="both"/>
              <w:rPr>
                <w:sz w:val="18"/>
              </w:rPr>
            </w:pPr>
            <w:r>
              <w:rPr>
                <w:color w:val="231F20"/>
                <w:sz w:val="18"/>
              </w:rPr>
              <w:t>Los/as expertos/as integrantes de los Comités de pares son seleccionados/as preferentemente</w:t>
            </w:r>
            <w:r>
              <w:rPr>
                <w:color w:val="231F20"/>
                <w:sz w:val="18"/>
              </w:rPr>
              <w:tab/>
            </w:r>
            <w:r>
              <w:rPr>
                <w:color w:val="231F20"/>
                <w:sz w:val="18"/>
              </w:rPr>
              <w:t>entre</w:t>
            </w:r>
            <w:r>
              <w:rPr>
                <w:color w:val="231F20"/>
                <w:sz w:val="18"/>
              </w:rPr>
              <w:tab/>
            </w:r>
            <w:r>
              <w:rPr>
                <w:color w:val="231F20"/>
                <w:spacing w:val="-3"/>
                <w:sz w:val="18"/>
              </w:rPr>
              <w:t xml:space="preserve">los/as </w:t>
            </w:r>
            <w:r>
              <w:rPr>
                <w:color w:val="231F20"/>
                <w:sz w:val="18"/>
              </w:rPr>
              <w:t>académicos/as de alto nivel y con probada experiencia en evaluación del SNI, Secretaría de Cultura y del</w:t>
            </w:r>
            <w:r>
              <w:rPr>
                <w:color w:val="231F20"/>
                <w:spacing w:val="-7"/>
                <w:sz w:val="18"/>
              </w:rPr>
              <w:t xml:space="preserve"> </w:t>
            </w:r>
            <w:r>
              <w:rPr>
                <w:color w:val="231F20"/>
                <w:sz w:val="18"/>
              </w:rPr>
              <w:t>CONACyT.</w:t>
            </w:r>
          </w:p>
        </w:tc>
      </w:tr>
      <w:tr w:rsidR="009E074C">
        <w:trPr>
          <w:trHeight w:val="6336"/>
        </w:trPr>
        <w:tc>
          <w:tcPr>
            <w:tcW w:w="1792"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6"/>
              <w:rPr>
                <w:sz w:val="29"/>
              </w:rPr>
            </w:pPr>
          </w:p>
          <w:p w:rsidR="009E074C" w:rsidRDefault="003D052E">
            <w:pPr>
              <w:pStyle w:val="TableParagraph"/>
              <w:tabs>
                <w:tab w:val="left" w:pos="1519"/>
              </w:tabs>
              <w:spacing w:line="249" w:lineRule="auto"/>
              <w:ind w:left="71" w:right="55"/>
              <w:rPr>
                <w:sz w:val="18"/>
              </w:rPr>
            </w:pPr>
            <w:r>
              <w:rPr>
                <w:color w:val="231F20"/>
                <w:sz w:val="18"/>
              </w:rPr>
              <w:t>Profesores/as</w:t>
            </w:r>
            <w:r>
              <w:rPr>
                <w:color w:val="231F20"/>
                <w:sz w:val="18"/>
              </w:rPr>
              <w:tab/>
            </w:r>
            <w:r>
              <w:rPr>
                <w:color w:val="231F20"/>
                <w:spacing w:val="-9"/>
                <w:sz w:val="18"/>
              </w:rPr>
              <w:t xml:space="preserve">de </w:t>
            </w:r>
            <w:r>
              <w:rPr>
                <w:color w:val="231F20"/>
                <w:sz w:val="18"/>
              </w:rPr>
              <w:t>institutos tecnológicos</w:t>
            </w:r>
          </w:p>
          <w:p w:rsidR="009E074C" w:rsidRDefault="003D052E">
            <w:pPr>
              <w:pStyle w:val="TableParagraph"/>
              <w:spacing w:before="103"/>
              <w:ind w:left="71"/>
              <w:rPr>
                <w:sz w:val="18"/>
              </w:rPr>
            </w:pPr>
            <w:r>
              <w:rPr>
                <w:color w:val="231F20"/>
                <w:sz w:val="18"/>
              </w:rPr>
              <w:t>SEP-23-003-D</w:t>
            </w:r>
          </w:p>
        </w:tc>
        <w:tc>
          <w:tcPr>
            <w:tcW w:w="3266" w:type="dxa"/>
          </w:tcPr>
          <w:p w:rsidR="009E074C" w:rsidRDefault="003D052E">
            <w:pPr>
              <w:pStyle w:val="TableParagraph"/>
              <w:numPr>
                <w:ilvl w:val="0"/>
                <w:numId w:val="75"/>
              </w:numPr>
              <w:tabs>
                <w:tab w:val="left" w:pos="558"/>
                <w:tab w:val="left" w:pos="1635"/>
                <w:tab w:val="left" w:pos="2988"/>
              </w:tabs>
              <w:spacing w:before="5" w:line="249" w:lineRule="auto"/>
              <w:ind w:right="56" w:firstLine="0"/>
              <w:jc w:val="both"/>
              <w:rPr>
                <w:sz w:val="18"/>
              </w:rPr>
            </w:pPr>
            <w:r>
              <w:rPr>
                <w:b/>
                <w:color w:val="231F20"/>
                <w:sz w:val="18"/>
              </w:rPr>
              <w:t xml:space="preserve">Investigación Aplicada </w:t>
            </w:r>
            <w:r>
              <w:rPr>
                <w:b/>
                <w:color w:val="231F20"/>
                <w:spacing w:val="-12"/>
                <w:sz w:val="18"/>
              </w:rPr>
              <w:t xml:space="preserve">y </w:t>
            </w:r>
            <w:r>
              <w:rPr>
                <w:b/>
                <w:color w:val="231F20"/>
                <w:sz w:val="18"/>
              </w:rPr>
              <w:t>Desarrollo Tecnológico</w:t>
            </w:r>
            <w:r>
              <w:rPr>
                <w:color w:val="231F20"/>
                <w:sz w:val="18"/>
              </w:rPr>
              <w:t>: Haber desarrollado</w:t>
            </w:r>
            <w:r>
              <w:rPr>
                <w:color w:val="231F20"/>
                <w:sz w:val="18"/>
              </w:rPr>
              <w:tab/>
              <w:t>proyectos</w:t>
            </w:r>
            <w:r>
              <w:rPr>
                <w:color w:val="231F20"/>
                <w:sz w:val="18"/>
              </w:rPr>
              <w:tab/>
            </w:r>
            <w:r>
              <w:rPr>
                <w:color w:val="231F20"/>
                <w:spacing w:val="-11"/>
                <w:sz w:val="18"/>
              </w:rPr>
              <w:t xml:space="preserve">de </w:t>
            </w:r>
            <w:r>
              <w:rPr>
                <w:color w:val="231F20"/>
                <w:sz w:val="18"/>
              </w:rPr>
              <w:t xml:space="preserve">investigación aplicada y desarrollo tecnológico </w:t>
            </w:r>
            <w:r>
              <w:rPr>
                <w:b/>
                <w:color w:val="231F20"/>
                <w:sz w:val="18"/>
              </w:rPr>
              <w:t xml:space="preserve">enfocados al desarrollo regional o nacional, en especial relacionados con la micro, </w:t>
            </w:r>
            <w:r>
              <w:rPr>
                <w:b/>
                <w:color w:val="231F20"/>
                <w:spacing w:val="-3"/>
                <w:sz w:val="18"/>
              </w:rPr>
              <w:t xml:space="preserve">pequeña </w:t>
            </w:r>
            <w:r>
              <w:rPr>
                <w:b/>
                <w:color w:val="231F20"/>
                <w:sz w:val="18"/>
              </w:rPr>
              <w:t>y mediana empresa</w:t>
            </w:r>
            <w:r>
              <w:rPr>
                <w:color w:val="231F20"/>
                <w:sz w:val="18"/>
              </w:rPr>
              <w:t>. Se demuestra a través de la producción</w:t>
            </w:r>
            <w:r>
              <w:rPr>
                <w:color w:val="231F20"/>
                <w:spacing w:val="-8"/>
                <w:sz w:val="18"/>
              </w:rPr>
              <w:t xml:space="preserve"> </w:t>
            </w:r>
            <w:r>
              <w:rPr>
                <w:color w:val="231F20"/>
                <w:sz w:val="18"/>
              </w:rPr>
              <w:t>académica.</w:t>
            </w:r>
          </w:p>
          <w:p w:rsidR="009E074C" w:rsidRDefault="003D052E">
            <w:pPr>
              <w:pStyle w:val="TableParagraph"/>
              <w:numPr>
                <w:ilvl w:val="0"/>
                <w:numId w:val="75"/>
              </w:numPr>
              <w:tabs>
                <w:tab w:val="left" w:pos="281"/>
              </w:tabs>
              <w:spacing w:before="107"/>
              <w:ind w:left="280" w:hanging="210"/>
              <w:jc w:val="both"/>
              <w:rPr>
                <w:sz w:val="18"/>
              </w:rPr>
            </w:pPr>
            <w:r>
              <w:rPr>
                <w:b/>
                <w:color w:val="231F20"/>
                <w:sz w:val="18"/>
              </w:rPr>
              <w:t>Tutorías</w:t>
            </w:r>
            <w:r>
              <w:rPr>
                <w:color w:val="231F20"/>
                <w:sz w:val="18"/>
              </w:rPr>
              <w:t>: Tam</w:t>
            </w:r>
            <w:r>
              <w:rPr>
                <w:color w:val="231F20"/>
                <w:sz w:val="18"/>
              </w:rPr>
              <w:t>bién es</w:t>
            </w:r>
            <w:r>
              <w:rPr>
                <w:color w:val="231F20"/>
                <w:spacing w:val="-4"/>
                <w:sz w:val="18"/>
              </w:rPr>
              <w:t xml:space="preserve"> </w:t>
            </w:r>
            <w:r>
              <w:rPr>
                <w:color w:val="231F20"/>
                <w:sz w:val="18"/>
              </w:rPr>
              <w:t>válido:</w:t>
            </w:r>
          </w:p>
          <w:p w:rsidR="009E074C" w:rsidRDefault="003D052E">
            <w:pPr>
              <w:pStyle w:val="TableParagraph"/>
              <w:numPr>
                <w:ilvl w:val="0"/>
                <w:numId w:val="74"/>
              </w:numPr>
              <w:tabs>
                <w:tab w:val="left" w:pos="323"/>
              </w:tabs>
              <w:spacing w:before="110" w:line="249" w:lineRule="auto"/>
              <w:ind w:right="57" w:firstLine="0"/>
              <w:jc w:val="both"/>
              <w:rPr>
                <w:sz w:val="18"/>
              </w:rPr>
            </w:pPr>
            <w:r>
              <w:rPr>
                <w:color w:val="231F20"/>
                <w:sz w:val="18"/>
              </w:rPr>
              <w:t>Asesorar a por lo menos dos estudiantes en actividades de servicio social o del concurso de ciencias básicas, o a un equipo de estudiantes que participe en proyectos de creatividad o</w:t>
            </w:r>
            <w:r>
              <w:rPr>
                <w:color w:val="231F20"/>
                <w:spacing w:val="-2"/>
                <w:sz w:val="18"/>
              </w:rPr>
              <w:t xml:space="preserve"> </w:t>
            </w:r>
            <w:r>
              <w:rPr>
                <w:color w:val="231F20"/>
                <w:sz w:val="18"/>
              </w:rPr>
              <w:t>emprendedores.</w:t>
            </w:r>
          </w:p>
          <w:p w:rsidR="009E074C" w:rsidRDefault="003D052E">
            <w:pPr>
              <w:pStyle w:val="TableParagraph"/>
              <w:numPr>
                <w:ilvl w:val="0"/>
                <w:numId w:val="74"/>
              </w:numPr>
              <w:tabs>
                <w:tab w:val="left" w:pos="303"/>
              </w:tabs>
              <w:spacing w:before="105" w:line="249" w:lineRule="auto"/>
              <w:ind w:right="59" w:firstLine="0"/>
              <w:jc w:val="both"/>
              <w:rPr>
                <w:sz w:val="18"/>
              </w:rPr>
            </w:pPr>
            <w:r>
              <w:rPr>
                <w:color w:val="231F20"/>
                <w:sz w:val="18"/>
              </w:rPr>
              <w:t>Asesorar y dar seguimiento a los proyectos</w:t>
            </w:r>
            <w:r>
              <w:rPr>
                <w:color w:val="231F20"/>
                <w:sz w:val="18"/>
              </w:rPr>
              <w:t xml:space="preserve"> residenciales</w:t>
            </w:r>
            <w:r>
              <w:rPr>
                <w:color w:val="231F20"/>
                <w:spacing w:val="-14"/>
                <w:sz w:val="18"/>
              </w:rPr>
              <w:t xml:space="preserve"> </w:t>
            </w:r>
            <w:r>
              <w:rPr>
                <w:color w:val="231F20"/>
                <w:sz w:val="18"/>
              </w:rPr>
              <w:t>profesionales.</w:t>
            </w:r>
          </w:p>
          <w:p w:rsidR="009E074C" w:rsidRDefault="003D052E">
            <w:pPr>
              <w:pStyle w:val="TableParagraph"/>
              <w:spacing w:before="102" w:line="249" w:lineRule="auto"/>
              <w:ind w:left="70" w:right="56"/>
              <w:jc w:val="both"/>
              <w:rPr>
                <w:sz w:val="18"/>
              </w:rPr>
            </w:pPr>
            <w:r>
              <w:rPr>
                <w:b/>
                <w:color w:val="231F20"/>
                <w:sz w:val="18"/>
              </w:rPr>
              <w:t>d) Gestión académica-vinculación</w:t>
            </w:r>
            <w:r>
              <w:rPr>
                <w:color w:val="231F20"/>
                <w:sz w:val="18"/>
              </w:rPr>
              <w:t>: También se consideran las actividades que permitan interrelacionar a la IES con las demandas y necesidades del sector productivo. Dichas actividades pueden ser la realización de estancias en la industria o en centros de investigación o en otras instituci</w:t>
            </w:r>
            <w:r>
              <w:rPr>
                <w:color w:val="231F20"/>
                <w:sz w:val="18"/>
              </w:rPr>
              <w:t>ones de educación superior.</w:t>
            </w:r>
          </w:p>
        </w:tc>
        <w:tc>
          <w:tcPr>
            <w:tcW w:w="3656" w:type="dxa"/>
            <w:vMerge w:val="restart"/>
          </w:tcPr>
          <w:p w:rsidR="009E074C" w:rsidRDefault="003D052E">
            <w:pPr>
              <w:pStyle w:val="TableParagraph"/>
              <w:numPr>
                <w:ilvl w:val="0"/>
                <w:numId w:val="73"/>
              </w:numPr>
              <w:tabs>
                <w:tab w:val="left" w:pos="280"/>
              </w:tabs>
              <w:spacing w:before="5" w:line="249" w:lineRule="auto"/>
              <w:ind w:right="56" w:firstLine="0"/>
              <w:jc w:val="both"/>
              <w:rPr>
                <w:sz w:val="18"/>
              </w:rPr>
            </w:pPr>
            <w:r>
              <w:rPr>
                <w:color w:val="231F20"/>
                <w:sz w:val="18"/>
              </w:rPr>
              <w:t>La DSA informará de manera electrónica a las IES sobre los dictámenes de las solicitudes tres meses después del cierre de la semana de recepción correspondiente. En caso de que existan solicitudes no aprobadas se indicarán los m</w:t>
            </w:r>
            <w:r>
              <w:rPr>
                <w:color w:val="231F20"/>
                <w:sz w:val="18"/>
              </w:rPr>
              <w:t>otivos y</w:t>
            </w:r>
            <w:r>
              <w:rPr>
                <w:color w:val="231F20"/>
                <w:spacing w:val="-3"/>
                <w:sz w:val="18"/>
              </w:rPr>
              <w:t xml:space="preserve"> </w:t>
            </w:r>
            <w:r>
              <w:rPr>
                <w:color w:val="231F20"/>
                <w:sz w:val="18"/>
              </w:rPr>
              <w:t>fundamentos.</w:t>
            </w:r>
          </w:p>
          <w:p w:rsidR="009E074C" w:rsidRDefault="003D052E">
            <w:pPr>
              <w:pStyle w:val="TableParagraph"/>
              <w:numPr>
                <w:ilvl w:val="0"/>
                <w:numId w:val="73"/>
              </w:numPr>
              <w:tabs>
                <w:tab w:val="left" w:pos="356"/>
              </w:tabs>
              <w:spacing w:before="106" w:line="249" w:lineRule="auto"/>
              <w:ind w:right="59" w:firstLine="0"/>
              <w:jc w:val="both"/>
              <w:rPr>
                <w:sz w:val="18"/>
              </w:rPr>
            </w:pPr>
            <w:r>
              <w:rPr>
                <w:color w:val="231F20"/>
                <w:sz w:val="18"/>
              </w:rPr>
              <w:t>La renovación del reconocimiento al perfil deseable deberá tramitarse en la convocatoria respectiva inmediata anterior a la fecha de vencimiento del mismo. El reconocimiento tendrá una duración de tres años cancelándose si el/a profes</w:t>
            </w:r>
            <w:r>
              <w:rPr>
                <w:color w:val="231F20"/>
                <w:sz w:val="18"/>
              </w:rPr>
              <w:t>or/a deja de laborar en la Institución dentro de la cual lo</w:t>
            </w:r>
            <w:r>
              <w:rPr>
                <w:color w:val="231F20"/>
                <w:spacing w:val="-1"/>
                <w:sz w:val="18"/>
              </w:rPr>
              <w:t xml:space="preserve"> </w:t>
            </w:r>
            <w:r>
              <w:rPr>
                <w:color w:val="231F20"/>
                <w:sz w:val="18"/>
              </w:rPr>
              <w:t>obtuvo.</w:t>
            </w:r>
          </w:p>
          <w:p w:rsidR="009E074C" w:rsidRDefault="003D052E">
            <w:pPr>
              <w:pStyle w:val="TableParagraph"/>
              <w:numPr>
                <w:ilvl w:val="0"/>
                <w:numId w:val="73"/>
              </w:numPr>
              <w:tabs>
                <w:tab w:val="left" w:pos="368"/>
              </w:tabs>
              <w:spacing w:before="106" w:line="249" w:lineRule="auto"/>
              <w:ind w:right="58" w:firstLine="0"/>
              <w:jc w:val="both"/>
              <w:rPr>
                <w:sz w:val="18"/>
              </w:rPr>
            </w:pPr>
            <w:r>
              <w:rPr>
                <w:color w:val="231F20"/>
                <w:sz w:val="18"/>
              </w:rPr>
              <w:t>Obtenido el reconocimiento al perfil deseable y, si corresponde (si no se ha recibido con anterioridad el monto máximo establecido), el/a profesor/a podrá solicitar el apoyo para contar co</w:t>
            </w:r>
            <w:r>
              <w:rPr>
                <w:color w:val="231F20"/>
                <w:sz w:val="18"/>
              </w:rPr>
              <w:t>n los implementos básicos individuales de trabajo que le faciliten desarrollar de manera más eficiente su labor</w:t>
            </w:r>
            <w:r>
              <w:rPr>
                <w:color w:val="231F20"/>
                <w:spacing w:val="-3"/>
                <w:sz w:val="18"/>
              </w:rPr>
              <w:t xml:space="preserve"> </w:t>
            </w:r>
            <w:r>
              <w:rPr>
                <w:color w:val="231F20"/>
                <w:sz w:val="18"/>
              </w:rPr>
              <w:t>académica.</w:t>
            </w:r>
          </w:p>
        </w:tc>
      </w:tr>
      <w:tr w:rsidR="009E074C">
        <w:trPr>
          <w:trHeight w:val="1613"/>
        </w:trPr>
        <w:tc>
          <w:tcPr>
            <w:tcW w:w="1792" w:type="dxa"/>
          </w:tcPr>
          <w:p w:rsidR="009E074C" w:rsidRDefault="009E074C">
            <w:pPr>
              <w:pStyle w:val="TableParagraph"/>
              <w:spacing w:before="2"/>
              <w:rPr>
                <w:sz w:val="24"/>
              </w:rPr>
            </w:pPr>
          </w:p>
          <w:p w:rsidR="009E074C" w:rsidRDefault="003D052E">
            <w:pPr>
              <w:pStyle w:val="TableParagraph"/>
              <w:spacing w:line="249" w:lineRule="auto"/>
              <w:ind w:left="71" w:right="55"/>
              <w:jc w:val="both"/>
              <w:rPr>
                <w:sz w:val="18"/>
              </w:rPr>
            </w:pPr>
            <w:r>
              <w:rPr>
                <w:color w:val="231F20"/>
                <w:sz w:val="18"/>
              </w:rPr>
              <w:t>Profesores/as de escuelas normales públicas</w:t>
            </w:r>
          </w:p>
          <w:p w:rsidR="009E074C" w:rsidRDefault="003D052E">
            <w:pPr>
              <w:pStyle w:val="TableParagraph"/>
              <w:spacing w:before="103"/>
              <w:ind w:left="71"/>
              <w:jc w:val="both"/>
              <w:rPr>
                <w:sz w:val="18"/>
              </w:rPr>
            </w:pPr>
            <w:r>
              <w:rPr>
                <w:color w:val="231F20"/>
                <w:sz w:val="18"/>
              </w:rPr>
              <w:t>SEP-23-003-E</w:t>
            </w:r>
          </w:p>
        </w:tc>
        <w:tc>
          <w:tcPr>
            <w:tcW w:w="3266" w:type="dxa"/>
          </w:tcPr>
          <w:p w:rsidR="009E074C" w:rsidRDefault="003D052E">
            <w:pPr>
              <w:pStyle w:val="TableParagraph"/>
              <w:spacing w:before="5" w:line="249" w:lineRule="auto"/>
              <w:ind w:left="70" w:right="56"/>
              <w:jc w:val="both"/>
              <w:rPr>
                <w:sz w:val="18"/>
              </w:rPr>
            </w:pPr>
            <w:r>
              <w:rPr>
                <w:b/>
                <w:color w:val="231F20"/>
                <w:sz w:val="18"/>
              </w:rPr>
              <w:t>b) Generación o aplicación innovadora del conocimiento</w:t>
            </w:r>
            <w:r>
              <w:rPr>
                <w:color w:val="231F20"/>
                <w:sz w:val="18"/>
              </w:rPr>
              <w:t xml:space="preserve">: Haber participado activamente en un proyecto de generación o aplicación innovadora del conocimiento del </w:t>
            </w:r>
            <w:r>
              <w:rPr>
                <w:b/>
                <w:color w:val="231F20"/>
                <w:sz w:val="18"/>
              </w:rPr>
              <w:t xml:space="preserve">ámbito educativo. </w:t>
            </w:r>
            <w:r>
              <w:rPr>
                <w:color w:val="231F20"/>
                <w:sz w:val="18"/>
              </w:rPr>
              <w:t>Se demuestra a través de la producción</w:t>
            </w:r>
            <w:r>
              <w:rPr>
                <w:color w:val="231F20"/>
                <w:spacing w:val="-8"/>
                <w:sz w:val="18"/>
              </w:rPr>
              <w:t xml:space="preserve"> </w:t>
            </w:r>
            <w:r>
              <w:rPr>
                <w:color w:val="231F20"/>
                <w:sz w:val="18"/>
              </w:rPr>
              <w:t>académica.</w:t>
            </w:r>
          </w:p>
        </w:tc>
        <w:tc>
          <w:tcPr>
            <w:tcW w:w="3656" w:type="dxa"/>
            <w:vMerge/>
            <w:tcBorders>
              <w:top w:val="nil"/>
            </w:tcBorders>
          </w:tcPr>
          <w:p w:rsidR="009E074C" w:rsidRDefault="009E074C">
            <w:pPr>
              <w:rPr>
                <w:sz w:val="2"/>
                <w:szCs w:val="2"/>
              </w:rPr>
            </w:pPr>
          </w:p>
        </w:tc>
      </w:tr>
    </w:tbl>
    <w:p w:rsidR="009E074C" w:rsidRDefault="009E074C">
      <w:pPr>
        <w:rPr>
          <w:sz w:val="2"/>
          <w:szCs w:val="2"/>
        </w:rPr>
        <w:sectPr w:rsidR="009E074C">
          <w:pgSz w:w="12240" w:h="15840"/>
          <w:pgMar w:top="900" w:right="1560" w:bottom="280" w:left="1560" w:header="710" w:footer="0" w:gutter="0"/>
          <w:cols w:space="720"/>
        </w:sectPr>
      </w:pPr>
    </w:p>
    <w:p w:rsidR="009E074C" w:rsidRDefault="009E074C">
      <w:pPr>
        <w:pStyle w:val="Textoindependiente"/>
        <w:spacing w:before="1"/>
        <w:ind w:left="0" w:firstLine="0"/>
        <w:rPr>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92"/>
        <w:gridCol w:w="3266"/>
        <w:gridCol w:w="3656"/>
      </w:tblGrid>
      <w:tr w:rsidR="009E074C">
        <w:trPr>
          <w:trHeight w:val="6231"/>
        </w:trPr>
        <w:tc>
          <w:tcPr>
            <w:tcW w:w="1792"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7"/>
              <w:rPr>
                <w:sz w:val="23"/>
              </w:rPr>
            </w:pPr>
          </w:p>
          <w:p w:rsidR="009E074C" w:rsidRDefault="003D052E">
            <w:pPr>
              <w:pStyle w:val="TableParagraph"/>
              <w:tabs>
                <w:tab w:val="left" w:pos="1519"/>
              </w:tabs>
              <w:spacing w:line="264" w:lineRule="auto"/>
              <w:ind w:left="71" w:right="55"/>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interculturales</w:t>
            </w:r>
            <w:r>
              <w:rPr>
                <w:color w:val="231F20"/>
                <w:spacing w:val="-4"/>
                <w:sz w:val="18"/>
              </w:rPr>
              <w:t xml:space="preserve"> </w:t>
            </w:r>
            <w:r>
              <w:rPr>
                <w:color w:val="231F20"/>
                <w:sz w:val="18"/>
              </w:rPr>
              <w:t>UIC</w:t>
            </w:r>
          </w:p>
          <w:p w:rsidR="009E074C" w:rsidRDefault="003D052E">
            <w:pPr>
              <w:pStyle w:val="TableParagraph"/>
              <w:spacing w:before="103"/>
              <w:ind w:left="71"/>
              <w:rPr>
                <w:sz w:val="18"/>
              </w:rPr>
            </w:pPr>
            <w:r>
              <w:rPr>
                <w:color w:val="231F20"/>
                <w:sz w:val="18"/>
              </w:rPr>
              <w:t>SEP-23-003-F</w:t>
            </w:r>
          </w:p>
        </w:tc>
        <w:tc>
          <w:tcPr>
            <w:tcW w:w="3266" w:type="dxa"/>
          </w:tcPr>
          <w:p w:rsidR="009E074C" w:rsidRDefault="003D052E">
            <w:pPr>
              <w:pStyle w:val="TableParagraph"/>
              <w:numPr>
                <w:ilvl w:val="0"/>
                <w:numId w:val="72"/>
              </w:numPr>
              <w:tabs>
                <w:tab w:val="left" w:pos="565"/>
              </w:tabs>
              <w:spacing w:before="13" w:line="264" w:lineRule="auto"/>
              <w:ind w:right="54" w:firstLine="0"/>
              <w:jc w:val="both"/>
              <w:rPr>
                <w:sz w:val="18"/>
              </w:rPr>
            </w:pPr>
            <w:r>
              <w:rPr>
                <w:b/>
                <w:color w:val="231F20"/>
                <w:sz w:val="18"/>
              </w:rPr>
              <w:t>Generación o aplicación innovadora del conocimiento</w:t>
            </w:r>
            <w:r>
              <w:rPr>
                <w:color w:val="231F20"/>
                <w:sz w:val="18"/>
              </w:rPr>
              <w:t xml:space="preserve">: Haber participado activamente en un proyecto de generación o aplicación innovadora del conocimiento </w:t>
            </w:r>
            <w:r>
              <w:rPr>
                <w:b/>
                <w:color w:val="231F20"/>
                <w:sz w:val="18"/>
              </w:rPr>
              <w:t xml:space="preserve">relacionado con la </w:t>
            </w:r>
            <w:r>
              <w:rPr>
                <w:b/>
                <w:color w:val="231F20"/>
                <w:spacing w:val="-3"/>
                <w:sz w:val="18"/>
              </w:rPr>
              <w:t xml:space="preserve">preservación, </w:t>
            </w:r>
            <w:r>
              <w:rPr>
                <w:b/>
                <w:color w:val="231F20"/>
                <w:sz w:val="18"/>
              </w:rPr>
              <w:t xml:space="preserve">desarrollo y consolidación de </w:t>
            </w:r>
            <w:r>
              <w:rPr>
                <w:b/>
                <w:color w:val="231F20"/>
                <w:spacing w:val="-5"/>
                <w:sz w:val="18"/>
              </w:rPr>
              <w:t xml:space="preserve">las </w:t>
            </w:r>
            <w:r>
              <w:rPr>
                <w:b/>
                <w:color w:val="231F20"/>
                <w:sz w:val="18"/>
              </w:rPr>
              <w:t>expresiones y manifesta</w:t>
            </w:r>
            <w:r>
              <w:rPr>
                <w:b/>
                <w:color w:val="231F20"/>
                <w:sz w:val="18"/>
              </w:rPr>
              <w:t xml:space="preserve">ciones culturales de los pueblos originarios. </w:t>
            </w:r>
            <w:r>
              <w:rPr>
                <w:color w:val="231F20"/>
                <w:sz w:val="18"/>
              </w:rPr>
              <w:t>Se demuestra a través de la producción</w:t>
            </w:r>
            <w:r>
              <w:rPr>
                <w:color w:val="231F20"/>
                <w:spacing w:val="-2"/>
                <w:sz w:val="18"/>
              </w:rPr>
              <w:t xml:space="preserve"> </w:t>
            </w:r>
            <w:r>
              <w:rPr>
                <w:color w:val="231F20"/>
                <w:sz w:val="18"/>
              </w:rPr>
              <w:t>académica.</w:t>
            </w:r>
          </w:p>
          <w:p w:rsidR="009E074C" w:rsidRDefault="003D052E">
            <w:pPr>
              <w:pStyle w:val="TableParagraph"/>
              <w:numPr>
                <w:ilvl w:val="0"/>
                <w:numId w:val="72"/>
              </w:numPr>
              <w:tabs>
                <w:tab w:val="left" w:pos="438"/>
              </w:tabs>
              <w:spacing w:before="104" w:line="264" w:lineRule="auto"/>
              <w:ind w:right="56" w:firstLine="0"/>
              <w:jc w:val="both"/>
              <w:rPr>
                <w:sz w:val="18"/>
              </w:rPr>
            </w:pPr>
            <w:r>
              <w:rPr>
                <w:b/>
                <w:color w:val="231F20"/>
                <w:sz w:val="18"/>
              </w:rPr>
              <w:t>Tutorías</w:t>
            </w:r>
            <w:r>
              <w:rPr>
                <w:color w:val="231F20"/>
                <w:sz w:val="18"/>
              </w:rPr>
              <w:t>: Además, es válido asesorar por lo menos a dos estudiantes en actividades de vinculación con la comunidad, servicio social o trabajo</w:t>
            </w:r>
            <w:r>
              <w:rPr>
                <w:color w:val="231F20"/>
                <w:spacing w:val="-1"/>
                <w:sz w:val="18"/>
              </w:rPr>
              <w:t xml:space="preserve"> </w:t>
            </w:r>
            <w:r>
              <w:rPr>
                <w:color w:val="231F20"/>
                <w:sz w:val="18"/>
              </w:rPr>
              <w:t>recepcional.</w:t>
            </w:r>
          </w:p>
          <w:p w:rsidR="009E074C" w:rsidRDefault="003D052E">
            <w:pPr>
              <w:pStyle w:val="TableParagraph"/>
              <w:numPr>
                <w:ilvl w:val="0"/>
                <w:numId w:val="72"/>
              </w:numPr>
              <w:tabs>
                <w:tab w:val="left" w:pos="372"/>
              </w:tabs>
              <w:spacing w:before="103" w:line="264" w:lineRule="auto"/>
              <w:ind w:right="55" w:firstLine="0"/>
              <w:jc w:val="both"/>
              <w:rPr>
                <w:sz w:val="18"/>
              </w:rPr>
            </w:pPr>
            <w:r>
              <w:rPr>
                <w:b/>
                <w:color w:val="231F20"/>
                <w:sz w:val="18"/>
              </w:rPr>
              <w:t>Gestión académica-vinculación, individual o colegiada</w:t>
            </w:r>
            <w:r>
              <w:rPr>
                <w:color w:val="231F20"/>
                <w:sz w:val="18"/>
              </w:rPr>
              <w:t>: Además, es válida la participación en proyectos y acciones de vinculación con la comunidad y en actividades de promoción de actividades orientadas a la preservación, desarrollo y consolidación de las e</w:t>
            </w:r>
            <w:r>
              <w:rPr>
                <w:color w:val="231F20"/>
                <w:sz w:val="18"/>
              </w:rPr>
              <w:t>xpresiones y manifestaciones culturales de los pueblos originarios.</w:t>
            </w:r>
          </w:p>
        </w:tc>
        <w:tc>
          <w:tcPr>
            <w:tcW w:w="3656" w:type="dxa"/>
          </w:tcPr>
          <w:p w:rsidR="009E074C" w:rsidRDefault="009E074C">
            <w:pPr>
              <w:pStyle w:val="TableParagraph"/>
              <w:rPr>
                <w:rFonts w:ascii="Times New Roman"/>
                <w:sz w:val="18"/>
              </w:rPr>
            </w:pPr>
          </w:p>
        </w:tc>
      </w:tr>
      <w:tr w:rsidR="009E074C">
        <w:trPr>
          <w:trHeight w:val="785"/>
        </w:trPr>
        <w:tc>
          <w:tcPr>
            <w:tcW w:w="8714" w:type="dxa"/>
            <w:gridSpan w:val="3"/>
          </w:tcPr>
          <w:p w:rsidR="009E074C" w:rsidRDefault="003D052E">
            <w:pPr>
              <w:pStyle w:val="TableParagraph"/>
              <w:tabs>
                <w:tab w:val="left" w:pos="1665"/>
                <w:tab w:val="left" w:pos="3369"/>
                <w:tab w:val="left" w:pos="5187"/>
              </w:tabs>
              <w:spacing w:before="12" w:line="264" w:lineRule="auto"/>
              <w:ind w:left="71" w:right="57"/>
              <w:jc w:val="both"/>
              <w:rPr>
                <w:sz w:val="18"/>
              </w:rPr>
            </w:pPr>
            <w:r>
              <w:rPr>
                <w:b/>
                <w:color w:val="231F20"/>
                <w:sz w:val="18"/>
              </w:rPr>
              <w:t>Nota. La captura de las solicitudes de los procesos antes señalados, se podrán realizar en las siguientes</w:t>
            </w:r>
            <w:r>
              <w:rPr>
                <w:b/>
                <w:color w:val="231F20"/>
                <w:sz w:val="18"/>
              </w:rPr>
              <w:tab/>
              <w:t>direcciones</w:t>
            </w:r>
            <w:r>
              <w:rPr>
                <w:b/>
                <w:color w:val="231F20"/>
                <w:sz w:val="18"/>
              </w:rPr>
              <w:tab/>
              <w:t>electrónicas:</w:t>
            </w:r>
            <w:r>
              <w:rPr>
                <w:b/>
                <w:color w:val="231F20"/>
                <w:sz w:val="18"/>
              </w:rPr>
              <w:tab/>
            </w:r>
            <w:r>
              <w:rPr>
                <w:color w:val="231F20"/>
                <w:spacing w:val="-1"/>
                <w:sz w:val="18"/>
              </w:rPr>
              <w:t xml:space="preserve">https://promepca.sep.gob.mx/solicitudesv3; </w:t>
            </w:r>
            <w:r>
              <w:rPr>
                <w:color w:val="231F20"/>
                <w:sz w:val="18"/>
              </w:rPr>
              <w:t>https://pro</w:t>
            </w:r>
            <w:r>
              <w:rPr>
                <w:color w:val="231F20"/>
                <w:sz w:val="18"/>
              </w:rPr>
              <w:t>mep.sep.gob.mx/solicitudesv3</w:t>
            </w:r>
          </w:p>
        </w:tc>
      </w:tr>
    </w:tbl>
    <w:p w:rsidR="009E074C" w:rsidRDefault="009E074C">
      <w:pPr>
        <w:pStyle w:val="Textoindependiente"/>
        <w:spacing w:before="6"/>
        <w:ind w:left="0" w:firstLine="0"/>
        <w:rPr>
          <w:sz w:val="21"/>
        </w:rPr>
      </w:pPr>
    </w:p>
    <w:p w:rsidR="009E074C" w:rsidRDefault="003D052E">
      <w:pPr>
        <w:pStyle w:val="Ttulo2"/>
        <w:spacing w:before="95"/>
      </w:pPr>
      <w:r>
        <w:rPr>
          <w:color w:val="231F20"/>
        </w:rPr>
        <w:t>Otras consideraciones son:</w:t>
      </w:r>
    </w:p>
    <w:p w:rsidR="009E074C" w:rsidRDefault="003D052E">
      <w:pPr>
        <w:pStyle w:val="Prrafodelista"/>
        <w:numPr>
          <w:ilvl w:val="0"/>
          <w:numId w:val="71"/>
        </w:numPr>
        <w:tabs>
          <w:tab w:val="left" w:pos="639"/>
        </w:tabs>
        <w:spacing w:before="120" w:line="264" w:lineRule="auto"/>
        <w:ind w:right="138" w:firstLine="288"/>
        <w:jc w:val="both"/>
        <w:rPr>
          <w:sz w:val="18"/>
        </w:rPr>
      </w:pPr>
      <w:r>
        <w:rPr>
          <w:color w:val="231F20"/>
          <w:sz w:val="18"/>
        </w:rPr>
        <w:t>Los/las profesores/as que durante el año inmediato anterior a la presentación de su solicitud gozaron de un año sabático, se encontraban comisionados o se reincorporaron a la institución, podrán solicitar el reconocimiento a PTC con perfil deseable o renov</w:t>
      </w:r>
      <w:r>
        <w:rPr>
          <w:color w:val="231F20"/>
          <w:sz w:val="18"/>
        </w:rPr>
        <w:t>arlo, si al momento de presentar su solicitud comprueban que se han incorporado a la IES a tiempo completo y están realizando las cuatro actividades requeridas. En estos casos es necesario presentar constancia del permiso institucional respectivo para pedi</w:t>
      </w:r>
      <w:r>
        <w:rPr>
          <w:color w:val="231F20"/>
          <w:sz w:val="18"/>
        </w:rPr>
        <w:t>r la apertura de la solicitud.</w:t>
      </w:r>
    </w:p>
    <w:p w:rsidR="009E074C" w:rsidRDefault="003D052E">
      <w:pPr>
        <w:pStyle w:val="Prrafodelista"/>
        <w:numPr>
          <w:ilvl w:val="0"/>
          <w:numId w:val="71"/>
        </w:numPr>
        <w:tabs>
          <w:tab w:val="left" w:pos="666"/>
        </w:tabs>
        <w:spacing w:before="104" w:line="264" w:lineRule="auto"/>
        <w:ind w:right="138" w:firstLine="288"/>
        <w:jc w:val="both"/>
        <w:rPr>
          <w:sz w:val="18"/>
        </w:rPr>
      </w:pPr>
      <w:r>
        <w:rPr>
          <w:color w:val="231F20"/>
          <w:sz w:val="18"/>
        </w:rPr>
        <w:t xml:space="preserve">Los/las profesores/as que anteriormente hayan recibido apoyo en las Convocatorias de "Apoyo a la incorporación de nuevos profesores de tiempo completo" o de "Apoyo a la reincorporación de exbecarios PROMEP", podrán solicitar </w:t>
      </w:r>
      <w:r>
        <w:rPr>
          <w:color w:val="231F20"/>
          <w:sz w:val="18"/>
        </w:rPr>
        <w:t>el reconocimiento del perfil deseable si al momento de presentar su solicitud comprueban que realizan las cuatro actividades</w:t>
      </w:r>
      <w:r>
        <w:rPr>
          <w:color w:val="231F20"/>
          <w:spacing w:val="-2"/>
          <w:sz w:val="18"/>
        </w:rPr>
        <w:t xml:space="preserve"> </w:t>
      </w:r>
      <w:r>
        <w:rPr>
          <w:color w:val="231F20"/>
          <w:sz w:val="18"/>
        </w:rPr>
        <w:t>requeridas.</w:t>
      </w:r>
    </w:p>
    <w:p w:rsidR="009E074C" w:rsidRDefault="003D052E">
      <w:pPr>
        <w:pStyle w:val="Prrafodelista"/>
        <w:numPr>
          <w:ilvl w:val="0"/>
          <w:numId w:val="71"/>
        </w:numPr>
        <w:tabs>
          <w:tab w:val="left" w:pos="630"/>
        </w:tabs>
        <w:spacing w:line="264" w:lineRule="auto"/>
        <w:ind w:right="139" w:firstLine="288"/>
        <w:jc w:val="both"/>
        <w:rPr>
          <w:sz w:val="18"/>
        </w:rPr>
      </w:pPr>
      <w:r>
        <w:rPr>
          <w:color w:val="231F20"/>
          <w:sz w:val="18"/>
        </w:rPr>
        <w:t>Los/las profesores/as que soliciten apoyo para la realización de tesis o apoyo de estudios en programas con estancia re</w:t>
      </w:r>
      <w:r>
        <w:rPr>
          <w:color w:val="231F20"/>
          <w:sz w:val="18"/>
        </w:rPr>
        <w:t>ducida podrán solicitar el reconocimiento del perfil deseable si al momento de presentar su solicitud comprueban que realizan las cuatro actividades</w:t>
      </w:r>
      <w:r>
        <w:rPr>
          <w:color w:val="231F20"/>
          <w:spacing w:val="-4"/>
          <w:sz w:val="18"/>
        </w:rPr>
        <w:t xml:space="preserve"> </w:t>
      </w:r>
      <w:r>
        <w:rPr>
          <w:color w:val="231F20"/>
          <w:sz w:val="18"/>
        </w:rPr>
        <w:t>requeridas.</w:t>
      </w:r>
    </w:p>
    <w:p w:rsidR="009E074C" w:rsidRDefault="003D052E">
      <w:pPr>
        <w:pStyle w:val="Prrafodelista"/>
        <w:numPr>
          <w:ilvl w:val="0"/>
          <w:numId w:val="71"/>
        </w:numPr>
        <w:tabs>
          <w:tab w:val="left" w:pos="668"/>
        </w:tabs>
        <w:spacing w:line="264" w:lineRule="auto"/>
        <w:ind w:right="138" w:firstLine="288"/>
        <w:jc w:val="both"/>
        <w:rPr>
          <w:sz w:val="18"/>
        </w:rPr>
      </w:pPr>
      <w:r>
        <w:rPr>
          <w:color w:val="231F20"/>
          <w:sz w:val="18"/>
        </w:rPr>
        <w:t>Los/las profesores/as que no tienen el grado preferente o mínimo pero cuentan con una trayectoria académica sobresaliente y que les ha sido reconocida por el cuerpo evaluador correspondiente establecido por la IES, podrán participar en esta Convocatoria si</w:t>
      </w:r>
      <w:r>
        <w:rPr>
          <w:color w:val="231F20"/>
          <w:sz w:val="18"/>
        </w:rPr>
        <w:t>empre que cumplan con las demás condiciones establecidas. La solicitud del/la profesor/a deberá ser acompañada de un comunicado del titular de la Institución que exprese de forma razonada el apoyo a la solicitud y del dictamen del cuerpo evaluador respecti</w:t>
      </w:r>
      <w:r>
        <w:rPr>
          <w:color w:val="231F20"/>
          <w:sz w:val="18"/>
        </w:rPr>
        <w:t>vo. Además, el currículum vítae capturado por el/la profesor/a en el SISUP deberá avalar su trayectoria. El Programa dictaminará en forma definitiva sobre estos "casos</w:t>
      </w:r>
      <w:r>
        <w:rPr>
          <w:color w:val="231F20"/>
          <w:spacing w:val="-11"/>
          <w:sz w:val="18"/>
        </w:rPr>
        <w:t xml:space="preserve"> </w:t>
      </w:r>
      <w:r>
        <w:rPr>
          <w:color w:val="231F20"/>
          <w:sz w:val="18"/>
        </w:rPr>
        <w:t>excepcionales".</w:t>
      </w:r>
    </w:p>
    <w:p w:rsidR="009E074C" w:rsidRDefault="003D052E">
      <w:pPr>
        <w:pStyle w:val="Prrafodelista"/>
        <w:numPr>
          <w:ilvl w:val="0"/>
          <w:numId w:val="71"/>
        </w:numPr>
        <w:tabs>
          <w:tab w:val="left" w:pos="678"/>
        </w:tabs>
        <w:spacing w:before="103" w:line="264" w:lineRule="auto"/>
        <w:ind w:right="139" w:firstLine="288"/>
        <w:jc w:val="both"/>
        <w:rPr>
          <w:sz w:val="18"/>
        </w:rPr>
      </w:pPr>
      <w:r>
        <w:rPr>
          <w:color w:val="231F20"/>
          <w:sz w:val="18"/>
        </w:rPr>
        <w:t>El Reconocimiento al perfil deseable tendrá una duración de tres o seis años, según el dictamen recibido, contados a partir de la fecha registrada en la Carta de liberación o el oficio de notificación emitidos por el Programa siendo cancelado si el/la prof</w:t>
      </w:r>
      <w:r>
        <w:rPr>
          <w:color w:val="231F20"/>
          <w:sz w:val="18"/>
        </w:rPr>
        <w:t>esor/a deja de laborar en la IES en la cual lo</w:t>
      </w:r>
      <w:r>
        <w:rPr>
          <w:color w:val="231F20"/>
          <w:spacing w:val="-24"/>
          <w:sz w:val="18"/>
        </w:rPr>
        <w:t xml:space="preserve"> </w:t>
      </w:r>
      <w:r>
        <w:rPr>
          <w:color w:val="231F20"/>
          <w:sz w:val="18"/>
        </w:rPr>
        <w:t>obtuvo.</w:t>
      </w:r>
    </w:p>
    <w:p w:rsidR="009E074C" w:rsidRDefault="009E074C">
      <w:pPr>
        <w:spacing w:line="264" w:lineRule="auto"/>
        <w:jc w:val="both"/>
        <w:rPr>
          <w:sz w:val="18"/>
        </w:rPr>
        <w:sectPr w:rsidR="009E074C">
          <w:headerReference w:type="even" r:id="rId69"/>
          <w:headerReference w:type="default" r:id="rId70"/>
          <w:pgSz w:w="12240" w:h="15840"/>
          <w:pgMar w:top="960" w:right="1560" w:bottom="280" w:left="1560" w:header="711" w:footer="0" w:gutter="0"/>
          <w:pgNumType w:start="5"/>
          <w:cols w:space="720"/>
        </w:sectPr>
      </w:pPr>
    </w:p>
    <w:p w:rsidR="009E074C" w:rsidRDefault="009E074C">
      <w:pPr>
        <w:pStyle w:val="Textoindependiente"/>
        <w:spacing w:before="1"/>
        <w:ind w:left="0" w:firstLine="0"/>
        <w:rPr>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14"/>
        <w:gridCol w:w="2947"/>
        <w:gridCol w:w="3950"/>
      </w:tblGrid>
      <w:tr w:rsidR="009E074C">
        <w:trPr>
          <w:trHeight w:val="330"/>
        </w:trPr>
        <w:tc>
          <w:tcPr>
            <w:tcW w:w="8711" w:type="dxa"/>
            <w:gridSpan w:val="3"/>
          </w:tcPr>
          <w:p w:rsidR="009E074C" w:rsidRDefault="003D052E">
            <w:pPr>
              <w:pStyle w:val="TableParagraph"/>
              <w:spacing w:before="15"/>
              <w:ind w:left="294"/>
              <w:rPr>
                <w:b/>
                <w:sz w:val="18"/>
              </w:rPr>
            </w:pPr>
            <w:r>
              <w:rPr>
                <w:b/>
                <w:color w:val="231F20"/>
                <w:sz w:val="18"/>
              </w:rPr>
              <w:t>PRODUCTOS VALIDOS PARA LA OBTENCION DEL RECONOCIMIENTO AL PERFIL DESEABLE</w:t>
            </w:r>
          </w:p>
        </w:tc>
      </w:tr>
      <w:tr w:rsidR="009E074C">
        <w:trPr>
          <w:trHeight w:val="560"/>
        </w:trPr>
        <w:tc>
          <w:tcPr>
            <w:tcW w:w="1814" w:type="dxa"/>
          </w:tcPr>
          <w:p w:rsidR="009E074C" w:rsidRDefault="003D052E">
            <w:pPr>
              <w:pStyle w:val="TableParagraph"/>
              <w:spacing w:before="15" w:line="266" w:lineRule="auto"/>
              <w:ind w:left="76" w:right="42" w:firstLine="195"/>
              <w:rPr>
                <w:b/>
                <w:sz w:val="18"/>
              </w:rPr>
            </w:pPr>
            <w:r>
              <w:rPr>
                <w:b/>
                <w:color w:val="231F20"/>
                <w:sz w:val="18"/>
              </w:rPr>
              <w:t>Subsistema de educación superior</w:t>
            </w:r>
          </w:p>
        </w:tc>
        <w:tc>
          <w:tcPr>
            <w:tcW w:w="2947" w:type="dxa"/>
          </w:tcPr>
          <w:p w:rsidR="009E074C" w:rsidRDefault="003D052E">
            <w:pPr>
              <w:pStyle w:val="TableParagraph"/>
              <w:spacing w:before="15" w:line="266" w:lineRule="auto"/>
              <w:ind w:left="772" w:right="175" w:hanging="566"/>
              <w:rPr>
                <w:b/>
                <w:sz w:val="18"/>
              </w:rPr>
            </w:pPr>
            <w:r>
              <w:rPr>
                <w:b/>
                <w:color w:val="231F20"/>
                <w:sz w:val="18"/>
              </w:rPr>
              <w:t>Productos válidos para todos los subsistemas</w:t>
            </w:r>
          </w:p>
        </w:tc>
        <w:tc>
          <w:tcPr>
            <w:tcW w:w="3950" w:type="dxa"/>
          </w:tcPr>
          <w:p w:rsidR="009E074C" w:rsidRDefault="003D052E">
            <w:pPr>
              <w:pStyle w:val="TableParagraph"/>
              <w:spacing w:before="15"/>
              <w:ind w:left="324"/>
              <w:rPr>
                <w:b/>
                <w:sz w:val="18"/>
              </w:rPr>
            </w:pPr>
            <w:r>
              <w:rPr>
                <w:b/>
                <w:color w:val="231F20"/>
                <w:sz w:val="18"/>
              </w:rPr>
              <w:t>Productos específicos por subsistema</w:t>
            </w:r>
          </w:p>
        </w:tc>
      </w:tr>
      <w:tr w:rsidR="009E074C">
        <w:trPr>
          <w:trHeight w:val="1021"/>
        </w:trPr>
        <w:tc>
          <w:tcPr>
            <w:tcW w:w="1814" w:type="dxa"/>
          </w:tcPr>
          <w:p w:rsidR="009E074C" w:rsidRDefault="003D052E">
            <w:pPr>
              <w:pStyle w:val="TableParagraph"/>
              <w:spacing w:before="15"/>
              <w:ind w:left="220" w:right="207"/>
              <w:jc w:val="center"/>
              <w:rPr>
                <w:b/>
                <w:sz w:val="18"/>
              </w:rPr>
            </w:pPr>
            <w:r>
              <w:rPr>
                <w:b/>
                <w:color w:val="231F20"/>
                <w:sz w:val="18"/>
              </w:rPr>
              <w:t>UPE, UPEA e IF</w:t>
            </w:r>
          </w:p>
        </w:tc>
        <w:tc>
          <w:tcPr>
            <w:tcW w:w="2947" w:type="dxa"/>
            <w:vMerge w:val="restart"/>
          </w:tcPr>
          <w:p w:rsidR="009E074C" w:rsidRDefault="003D052E">
            <w:pPr>
              <w:pStyle w:val="TableParagraph"/>
              <w:numPr>
                <w:ilvl w:val="0"/>
                <w:numId w:val="70"/>
              </w:numPr>
              <w:tabs>
                <w:tab w:val="left" w:pos="432"/>
                <w:tab w:val="left" w:pos="433"/>
              </w:tabs>
              <w:spacing w:before="3"/>
              <w:ind w:hanging="360"/>
              <w:rPr>
                <w:sz w:val="18"/>
              </w:rPr>
            </w:pPr>
            <w:r>
              <w:rPr>
                <w:color w:val="231F20"/>
                <w:sz w:val="18"/>
              </w:rPr>
              <w:t>Libros</w:t>
            </w:r>
          </w:p>
          <w:p w:rsidR="009E074C" w:rsidRDefault="003D052E">
            <w:pPr>
              <w:pStyle w:val="TableParagraph"/>
              <w:numPr>
                <w:ilvl w:val="0"/>
                <w:numId w:val="70"/>
              </w:numPr>
              <w:tabs>
                <w:tab w:val="left" w:pos="432"/>
                <w:tab w:val="left" w:pos="433"/>
              </w:tabs>
              <w:spacing w:before="111"/>
              <w:ind w:hanging="360"/>
              <w:rPr>
                <w:b/>
                <w:sz w:val="18"/>
              </w:rPr>
            </w:pPr>
            <w:r>
              <w:rPr>
                <w:color w:val="231F20"/>
                <w:sz w:val="18"/>
              </w:rPr>
              <w:t>Capítulos de</w:t>
            </w:r>
            <w:r>
              <w:rPr>
                <w:color w:val="231F20"/>
                <w:spacing w:val="-13"/>
                <w:sz w:val="18"/>
              </w:rPr>
              <w:t xml:space="preserve"> </w:t>
            </w:r>
            <w:r>
              <w:rPr>
                <w:color w:val="231F20"/>
                <w:sz w:val="18"/>
              </w:rPr>
              <w:t>libros</w:t>
            </w:r>
            <w:r>
              <w:rPr>
                <w:b/>
                <w:color w:val="231F20"/>
                <w:sz w:val="18"/>
              </w:rPr>
              <w:t>1</w:t>
            </w:r>
          </w:p>
          <w:p w:rsidR="009E074C" w:rsidRDefault="003D052E">
            <w:pPr>
              <w:pStyle w:val="TableParagraph"/>
              <w:numPr>
                <w:ilvl w:val="0"/>
                <w:numId w:val="70"/>
              </w:numPr>
              <w:tabs>
                <w:tab w:val="left" w:pos="432"/>
                <w:tab w:val="left" w:pos="433"/>
              </w:tabs>
              <w:spacing w:before="111"/>
              <w:ind w:hanging="360"/>
              <w:rPr>
                <w:b/>
                <w:sz w:val="18"/>
              </w:rPr>
            </w:pPr>
            <w:r>
              <w:rPr>
                <w:color w:val="231F20"/>
                <w:sz w:val="18"/>
              </w:rPr>
              <w:t>Artículos</w:t>
            </w:r>
            <w:r>
              <w:rPr>
                <w:color w:val="231F20"/>
                <w:spacing w:val="-18"/>
                <w:sz w:val="18"/>
              </w:rPr>
              <w:t xml:space="preserve"> </w:t>
            </w:r>
            <w:r>
              <w:rPr>
                <w:color w:val="231F20"/>
                <w:sz w:val="18"/>
              </w:rPr>
              <w:t>indizados</w:t>
            </w:r>
            <w:r>
              <w:rPr>
                <w:b/>
                <w:color w:val="231F20"/>
                <w:sz w:val="18"/>
              </w:rPr>
              <w:t>2</w:t>
            </w:r>
          </w:p>
          <w:p w:rsidR="009E074C" w:rsidRDefault="003D052E">
            <w:pPr>
              <w:pStyle w:val="TableParagraph"/>
              <w:numPr>
                <w:ilvl w:val="0"/>
                <w:numId w:val="70"/>
              </w:numPr>
              <w:tabs>
                <w:tab w:val="left" w:pos="432"/>
                <w:tab w:val="left" w:pos="433"/>
              </w:tabs>
              <w:spacing w:before="109"/>
              <w:ind w:hanging="360"/>
              <w:rPr>
                <w:b/>
                <w:sz w:val="18"/>
              </w:rPr>
            </w:pPr>
            <w:r>
              <w:rPr>
                <w:color w:val="231F20"/>
                <w:sz w:val="18"/>
              </w:rPr>
              <w:t>Artículos</w:t>
            </w:r>
            <w:r>
              <w:rPr>
                <w:color w:val="231F20"/>
                <w:spacing w:val="-1"/>
                <w:sz w:val="18"/>
              </w:rPr>
              <w:t xml:space="preserve"> </w:t>
            </w:r>
            <w:r>
              <w:rPr>
                <w:color w:val="231F20"/>
                <w:sz w:val="18"/>
              </w:rPr>
              <w:t>arbitrados</w:t>
            </w:r>
            <w:r>
              <w:rPr>
                <w:b/>
                <w:color w:val="231F20"/>
                <w:sz w:val="18"/>
              </w:rPr>
              <w:t>2</w:t>
            </w:r>
          </w:p>
          <w:p w:rsidR="009E074C" w:rsidRDefault="003D052E">
            <w:pPr>
              <w:pStyle w:val="TableParagraph"/>
              <w:numPr>
                <w:ilvl w:val="0"/>
                <w:numId w:val="70"/>
              </w:numPr>
              <w:tabs>
                <w:tab w:val="left" w:pos="433"/>
                <w:tab w:val="left" w:pos="2065"/>
              </w:tabs>
              <w:spacing w:before="111" w:line="266" w:lineRule="auto"/>
              <w:ind w:right="54" w:hanging="360"/>
              <w:jc w:val="both"/>
              <w:rPr>
                <w:sz w:val="18"/>
              </w:rPr>
            </w:pPr>
            <w:r>
              <w:rPr>
                <w:color w:val="231F20"/>
                <w:sz w:val="18"/>
              </w:rPr>
              <w:t>Propiedad</w:t>
            </w:r>
            <w:r>
              <w:rPr>
                <w:color w:val="231F20"/>
                <w:sz w:val="18"/>
              </w:rPr>
              <w:tab/>
            </w:r>
            <w:r>
              <w:rPr>
                <w:color w:val="231F20"/>
                <w:spacing w:val="-1"/>
                <w:sz w:val="18"/>
              </w:rPr>
              <w:t xml:space="preserve">intelectual </w:t>
            </w:r>
            <w:r>
              <w:rPr>
                <w:color w:val="231F20"/>
                <w:sz w:val="18"/>
              </w:rPr>
              <w:t>(creaciones de la mente: invenciones, obras literarias y artísticas, así como símbolos, nombres e imágenes utilizadas en el</w:t>
            </w:r>
            <w:r>
              <w:rPr>
                <w:color w:val="231F20"/>
                <w:spacing w:val="-5"/>
                <w:sz w:val="18"/>
              </w:rPr>
              <w:t xml:space="preserve"> </w:t>
            </w:r>
            <w:r>
              <w:rPr>
                <w:color w:val="231F20"/>
                <w:sz w:val="18"/>
              </w:rPr>
              <w:t>comercio)</w:t>
            </w:r>
          </w:p>
          <w:p w:rsidR="009E074C" w:rsidRDefault="003D052E">
            <w:pPr>
              <w:pStyle w:val="TableParagraph"/>
              <w:numPr>
                <w:ilvl w:val="0"/>
                <w:numId w:val="70"/>
              </w:numPr>
              <w:tabs>
                <w:tab w:val="left" w:pos="432"/>
                <w:tab w:val="left" w:pos="433"/>
              </w:tabs>
              <w:spacing w:before="87"/>
              <w:ind w:hanging="360"/>
              <w:rPr>
                <w:sz w:val="18"/>
              </w:rPr>
            </w:pPr>
            <w:r>
              <w:rPr>
                <w:color w:val="231F20"/>
                <w:sz w:val="18"/>
              </w:rPr>
              <w:t>Modelos de</w:t>
            </w:r>
            <w:r>
              <w:rPr>
                <w:color w:val="231F20"/>
                <w:spacing w:val="-11"/>
                <w:sz w:val="18"/>
              </w:rPr>
              <w:t xml:space="preserve"> </w:t>
            </w:r>
            <w:r>
              <w:rPr>
                <w:color w:val="231F20"/>
                <w:sz w:val="18"/>
              </w:rPr>
              <w:t>utilidad</w:t>
            </w:r>
          </w:p>
          <w:p w:rsidR="009E074C" w:rsidRDefault="003D052E">
            <w:pPr>
              <w:pStyle w:val="TableParagraph"/>
              <w:numPr>
                <w:ilvl w:val="0"/>
                <w:numId w:val="70"/>
              </w:numPr>
              <w:tabs>
                <w:tab w:val="left" w:pos="432"/>
                <w:tab w:val="left" w:pos="433"/>
              </w:tabs>
              <w:spacing w:before="111"/>
              <w:ind w:hanging="360"/>
              <w:rPr>
                <w:sz w:val="18"/>
              </w:rPr>
            </w:pPr>
            <w:r>
              <w:rPr>
                <w:color w:val="231F20"/>
                <w:sz w:val="18"/>
              </w:rPr>
              <w:t>Transferencia de</w:t>
            </w:r>
            <w:r>
              <w:rPr>
                <w:color w:val="231F20"/>
                <w:spacing w:val="-5"/>
                <w:sz w:val="18"/>
              </w:rPr>
              <w:t xml:space="preserve"> </w:t>
            </w:r>
            <w:r>
              <w:rPr>
                <w:color w:val="231F20"/>
                <w:sz w:val="18"/>
              </w:rPr>
              <w:t>tecnología</w:t>
            </w:r>
          </w:p>
          <w:p w:rsidR="009E074C" w:rsidRDefault="003D052E">
            <w:pPr>
              <w:pStyle w:val="TableParagraph"/>
              <w:numPr>
                <w:ilvl w:val="0"/>
                <w:numId w:val="70"/>
              </w:numPr>
              <w:tabs>
                <w:tab w:val="left" w:pos="432"/>
                <w:tab w:val="left" w:pos="433"/>
              </w:tabs>
              <w:spacing w:before="110"/>
              <w:ind w:hanging="360"/>
              <w:rPr>
                <w:sz w:val="18"/>
              </w:rPr>
            </w:pPr>
            <w:r>
              <w:rPr>
                <w:color w:val="231F20"/>
                <w:sz w:val="18"/>
              </w:rPr>
              <w:t>Desarrollo de</w:t>
            </w:r>
            <w:r>
              <w:rPr>
                <w:color w:val="231F20"/>
                <w:spacing w:val="-24"/>
                <w:sz w:val="18"/>
              </w:rPr>
              <w:t xml:space="preserve"> </w:t>
            </w:r>
            <w:r>
              <w:rPr>
                <w:color w:val="231F20"/>
                <w:sz w:val="18"/>
              </w:rPr>
              <w:t>infraestructura</w:t>
            </w:r>
          </w:p>
          <w:p w:rsidR="009E074C" w:rsidRDefault="003D052E">
            <w:pPr>
              <w:pStyle w:val="TableParagraph"/>
              <w:numPr>
                <w:ilvl w:val="0"/>
                <w:numId w:val="70"/>
              </w:numPr>
              <w:tabs>
                <w:tab w:val="left" w:pos="432"/>
                <w:tab w:val="left" w:pos="433"/>
              </w:tabs>
              <w:spacing w:before="111"/>
              <w:ind w:hanging="360"/>
              <w:rPr>
                <w:sz w:val="18"/>
              </w:rPr>
            </w:pPr>
            <w:r>
              <w:rPr>
                <w:color w:val="231F20"/>
                <w:sz w:val="18"/>
              </w:rPr>
              <w:t>Patentes</w:t>
            </w:r>
          </w:p>
          <w:p w:rsidR="009E074C" w:rsidRDefault="003D052E">
            <w:pPr>
              <w:pStyle w:val="TableParagraph"/>
              <w:numPr>
                <w:ilvl w:val="0"/>
                <w:numId w:val="70"/>
              </w:numPr>
              <w:tabs>
                <w:tab w:val="left" w:pos="432"/>
                <w:tab w:val="left" w:pos="433"/>
              </w:tabs>
              <w:spacing w:before="111"/>
              <w:ind w:hanging="360"/>
              <w:rPr>
                <w:sz w:val="18"/>
              </w:rPr>
            </w:pPr>
            <w:r>
              <w:rPr>
                <w:color w:val="231F20"/>
                <w:sz w:val="18"/>
              </w:rPr>
              <w:t>Prototipos</w:t>
            </w:r>
          </w:p>
          <w:p w:rsidR="009E074C" w:rsidRDefault="003D052E">
            <w:pPr>
              <w:pStyle w:val="TableParagraph"/>
              <w:numPr>
                <w:ilvl w:val="0"/>
                <w:numId w:val="70"/>
              </w:numPr>
              <w:tabs>
                <w:tab w:val="left" w:pos="432"/>
                <w:tab w:val="left" w:pos="433"/>
              </w:tabs>
              <w:spacing w:before="110"/>
              <w:ind w:hanging="360"/>
              <w:rPr>
                <w:b/>
                <w:sz w:val="18"/>
              </w:rPr>
            </w:pPr>
            <w:r>
              <w:rPr>
                <w:color w:val="231F20"/>
                <w:sz w:val="18"/>
              </w:rPr>
              <w:t>Informes</w:t>
            </w:r>
            <w:r>
              <w:rPr>
                <w:color w:val="231F20"/>
                <w:spacing w:val="-1"/>
                <w:sz w:val="18"/>
              </w:rPr>
              <w:t xml:space="preserve"> </w:t>
            </w:r>
            <w:r>
              <w:rPr>
                <w:color w:val="231F20"/>
                <w:sz w:val="18"/>
              </w:rPr>
              <w:t>Técnicos</w:t>
            </w:r>
            <w:r>
              <w:rPr>
                <w:b/>
                <w:color w:val="231F20"/>
                <w:sz w:val="18"/>
              </w:rPr>
              <w:t>4</w:t>
            </w:r>
          </w:p>
          <w:p w:rsidR="009E074C" w:rsidRDefault="003D052E">
            <w:pPr>
              <w:pStyle w:val="TableParagraph"/>
              <w:numPr>
                <w:ilvl w:val="0"/>
                <w:numId w:val="70"/>
              </w:numPr>
              <w:tabs>
                <w:tab w:val="left" w:pos="433"/>
              </w:tabs>
              <w:spacing w:before="110" w:line="266" w:lineRule="auto"/>
              <w:ind w:right="53" w:hanging="360"/>
              <w:jc w:val="both"/>
              <w:rPr>
                <w:b/>
                <w:sz w:val="18"/>
              </w:rPr>
            </w:pPr>
            <w:r>
              <w:rPr>
                <w:b/>
                <w:color w:val="231F20"/>
                <w:sz w:val="18"/>
              </w:rPr>
              <w:t xml:space="preserve">Diseño de </w:t>
            </w:r>
            <w:r>
              <w:rPr>
                <w:b/>
                <w:color w:val="231F20"/>
                <w:spacing w:val="-2"/>
                <w:sz w:val="18"/>
              </w:rPr>
              <w:t xml:space="preserve">herramientas </w:t>
            </w:r>
            <w:r>
              <w:rPr>
                <w:b/>
                <w:color w:val="231F20"/>
                <w:sz w:val="18"/>
              </w:rPr>
              <w:t>(área de Ingeniería y Tecnología)</w:t>
            </w:r>
          </w:p>
        </w:tc>
        <w:tc>
          <w:tcPr>
            <w:tcW w:w="3950" w:type="dxa"/>
          </w:tcPr>
          <w:p w:rsidR="009E074C" w:rsidRDefault="003D052E">
            <w:pPr>
              <w:pStyle w:val="TableParagraph"/>
              <w:numPr>
                <w:ilvl w:val="0"/>
                <w:numId w:val="69"/>
              </w:numPr>
              <w:tabs>
                <w:tab w:val="left" w:pos="432"/>
              </w:tabs>
              <w:spacing w:before="3" w:line="266" w:lineRule="auto"/>
              <w:ind w:right="56" w:hanging="360"/>
              <w:jc w:val="both"/>
              <w:rPr>
                <w:i/>
                <w:sz w:val="18"/>
              </w:rPr>
            </w:pPr>
            <w:r>
              <w:rPr>
                <w:color w:val="231F20"/>
                <w:sz w:val="18"/>
              </w:rPr>
              <w:t>Obras artísticas (éstas son productos válidos únicamente para el área de conocimiento de Educación, Humanidades y Artes y sólo en disciplinas</w:t>
            </w:r>
            <w:r>
              <w:rPr>
                <w:color w:val="231F20"/>
                <w:spacing w:val="-9"/>
                <w:sz w:val="18"/>
              </w:rPr>
              <w:t xml:space="preserve"> </w:t>
            </w:r>
            <w:r>
              <w:rPr>
                <w:color w:val="231F20"/>
                <w:sz w:val="18"/>
              </w:rPr>
              <w:t>artísticas</w:t>
            </w:r>
            <w:r>
              <w:rPr>
                <w:i/>
                <w:color w:val="231F20"/>
                <w:sz w:val="18"/>
              </w:rPr>
              <w:t>).</w:t>
            </w:r>
          </w:p>
        </w:tc>
      </w:tr>
      <w:tr w:rsidR="009E074C">
        <w:trPr>
          <w:trHeight w:val="561"/>
        </w:trPr>
        <w:tc>
          <w:tcPr>
            <w:tcW w:w="1814" w:type="dxa"/>
          </w:tcPr>
          <w:p w:rsidR="009E074C" w:rsidRDefault="003D052E">
            <w:pPr>
              <w:pStyle w:val="TableParagraph"/>
              <w:spacing w:before="14" w:line="266" w:lineRule="auto"/>
              <w:ind w:left="326" w:right="187" w:hanging="105"/>
              <w:rPr>
                <w:b/>
                <w:sz w:val="18"/>
              </w:rPr>
            </w:pPr>
            <w:r>
              <w:rPr>
                <w:b/>
                <w:color w:val="231F20"/>
                <w:sz w:val="18"/>
              </w:rPr>
              <w:t>UPT e Institutos Tecnológicos</w:t>
            </w:r>
          </w:p>
        </w:tc>
        <w:tc>
          <w:tcPr>
            <w:tcW w:w="2947" w:type="dxa"/>
            <w:vMerge/>
            <w:tcBorders>
              <w:top w:val="nil"/>
            </w:tcBorders>
          </w:tcPr>
          <w:p w:rsidR="009E074C" w:rsidRDefault="009E074C">
            <w:pPr>
              <w:rPr>
                <w:sz w:val="2"/>
                <w:szCs w:val="2"/>
              </w:rPr>
            </w:pPr>
          </w:p>
        </w:tc>
        <w:tc>
          <w:tcPr>
            <w:tcW w:w="3950" w:type="dxa"/>
          </w:tcPr>
          <w:p w:rsidR="009E074C" w:rsidRDefault="003D052E">
            <w:pPr>
              <w:pStyle w:val="TableParagraph"/>
              <w:numPr>
                <w:ilvl w:val="0"/>
                <w:numId w:val="68"/>
              </w:numPr>
              <w:tabs>
                <w:tab w:val="left" w:pos="431"/>
                <w:tab w:val="left" w:pos="432"/>
              </w:tabs>
              <w:spacing w:before="2"/>
              <w:ind w:hanging="360"/>
              <w:rPr>
                <w:sz w:val="18"/>
              </w:rPr>
            </w:pPr>
            <w:r>
              <w:rPr>
                <w:color w:val="231F20"/>
                <w:sz w:val="18"/>
              </w:rPr>
              <w:t>No</w:t>
            </w:r>
            <w:r>
              <w:rPr>
                <w:color w:val="231F20"/>
                <w:spacing w:val="-1"/>
                <w:sz w:val="18"/>
              </w:rPr>
              <w:t xml:space="preserve"> </w:t>
            </w:r>
            <w:r>
              <w:rPr>
                <w:color w:val="231F20"/>
                <w:sz w:val="18"/>
              </w:rPr>
              <w:t>aplica.</w:t>
            </w:r>
          </w:p>
        </w:tc>
      </w:tr>
      <w:tr w:rsidR="009E074C">
        <w:trPr>
          <w:trHeight w:val="330"/>
        </w:trPr>
        <w:tc>
          <w:tcPr>
            <w:tcW w:w="1814" w:type="dxa"/>
          </w:tcPr>
          <w:p w:rsidR="009E074C" w:rsidRDefault="003D052E">
            <w:pPr>
              <w:pStyle w:val="TableParagraph"/>
              <w:spacing w:before="14"/>
              <w:ind w:left="220" w:right="207"/>
              <w:jc w:val="center"/>
              <w:rPr>
                <w:b/>
                <w:sz w:val="18"/>
              </w:rPr>
            </w:pPr>
            <w:r>
              <w:rPr>
                <w:b/>
                <w:color w:val="231F20"/>
                <w:sz w:val="18"/>
              </w:rPr>
              <w:t>UT</w:t>
            </w:r>
          </w:p>
        </w:tc>
        <w:tc>
          <w:tcPr>
            <w:tcW w:w="2947" w:type="dxa"/>
            <w:vMerge/>
            <w:tcBorders>
              <w:top w:val="nil"/>
            </w:tcBorders>
          </w:tcPr>
          <w:p w:rsidR="009E074C" w:rsidRDefault="009E074C">
            <w:pPr>
              <w:rPr>
                <w:sz w:val="2"/>
                <w:szCs w:val="2"/>
              </w:rPr>
            </w:pPr>
          </w:p>
        </w:tc>
        <w:tc>
          <w:tcPr>
            <w:tcW w:w="3950" w:type="dxa"/>
          </w:tcPr>
          <w:p w:rsidR="009E074C" w:rsidRDefault="003D052E">
            <w:pPr>
              <w:pStyle w:val="TableParagraph"/>
              <w:numPr>
                <w:ilvl w:val="0"/>
                <w:numId w:val="67"/>
              </w:numPr>
              <w:tabs>
                <w:tab w:val="left" w:pos="431"/>
                <w:tab w:val="left" w:pos="432"/>
              </w:tabs>
              <w:spacing w:before="2"/>
              <w:ind w:hanging="360"/>
              <w:rPr>
                <w:sz w:val="18"/>
              </w:rPr>
            </w:pPr>
            <w:r>
              <w:rPr>
                <w:color w:val="231F20"/>
                <w:sz w:val="18"/>
              </w:rPr>
              <w:t>No</w:t>
            </w:r>
            <w:r>
              <w:rPr>
                <w:color w:val="231F20"/>
                <w:spacing w:val="-1"/>
                <w:sz w:val="18"/>
              </w:rPr>
              <w:t xml:space="preserve"> </w:t>
            </w:r>
            <w:r>
              <w:rPr>
                <w:color w:val="231F20"/>
                <w:sz w:val="18"/>
              </w:rPr>
              <w:t>aplica.</w:t>
            </w:r>
          </w:p>
        </w:tc>
      </w:tr>
      <w:tr w:rsidR="009E074C">
        <w:trPr>
          <w:trHeight w:val="560"/>
        </w:trPr>
        <w:tc>
          <w:tcPr>
            <w:tcW w:w="1814" w:type="dxa"/>
          </w:tcPr>
          <w:p w:rsidR="009E074C" w:rsidRDefault="003D052E">
            <w:pPr>
              <w:pStyle w:val="TableParagraph"/>
              <w:spacing w:before="15" w:line="266" w:lineRule="auto"/>
              <w:ind w:left="536" w:right="46" w:hanging="454"/>
              <w:rPr>
                <w:b/>
                <w:sz w:val="18"/>
              </w:rPr>
            </w:pPr>
            <w:r>
              <w:rPr>
                <w:b/>
                <w:color w:val="231F20"/>
                <w:sz w:val="18"/>
              </w:rPr>
              <w:t>Escuelas Normales Públicas</w:t>
            </w:r>
          </w:p>
        </w:tc>
        <w:tc>
          <w:tcPr>
            <w:tcW w:w="2947" w:type="dxa"/>
            <w:vMerge/>
            <w:tcBorders>
              <w:top w:val="nil"/>
            </w:tcBorders>
          </w:tcPr>
          <w:p w:rsidR="009E074C" w:rsidRDefault="009E074C">
            <w:pPr>
              <w:rPr>
                <w:sz w:val="2"/>
                <w:szCs w:val="2"/>
              </w:rPr>
            </w:pPr>
          </w:p>
        </w:tc>
        <w:tc>
          <w:tcPr>
            <w:tcW w:w="3950" w:type="dxa"/>
          </w:tcPr>
          <w:p w:rsidR="009E074C" w:rsidRDefault="003D052E">
            <w:pPr>
              <w:pStyle w:val="TableParagraph"/>
              <w:numPr>
                <w:ilvl w:val="0"/>
                <w:numId w:val="66"/>
              </w:numPr>
              <w:tabs>
                <w:tab w:val="left" w:pos="431"/>
                <w:tab w:val="left" w:pos="432"/>
              </w:tabs>
              <w:spacing w:before="3"/>
              <w:ind w:hanging="360"/>
              <w:rPr>
                <w:b/>
                <w:sz w:val="18"/>
              </w:rPr>
            </w:pPr>
            <w:r>
              <w:rPr>
                <w:color w:val="231F20"/>
                <w:sz w:val="18"/>
              </w:rPr>
              <w:t>Memorias arbitradas de</w:t>
            </w:r>
            <w:r>
              <w:rPr>
                <w:color w:val="231F20"/>
                <w:spacing w:val="-4"/>
                <w:sz w:val="18"/>
              </w:rPr>
              <w:t xml:space="preserve"> </w:t>
            </w:r>
            <w:r>
              <w:rPr>
                <w:color w:val="231F20"/>
                <w:sz w:val="18"/>
              </w:rPr>
              <w:t>congresos</w:t>
            </w:r>
            <w:r>
              <w:rPr>
                <w:b/>
                <w:color w:val="231F20"/>
                <w:sz w:val="18"/>
              </w:rPr>
              <w:t>3</w:t>
            </w:r>
          </w:p>
        </w:tc>
      </w:tr>
      <w:tr w:rsidR="009E074C">
        <w:trPr>
          <w:trHeight w:val="3048"/>
        </w:trPr>
        <w:tc>
          <w:tcPr>
            <w:tcW w:w="1814" w:type="dxa"/>
          </w:tcPr>
          <w:p w:rsidR="009E074C" w:rsidRDefault="003D052E">
            <w:pPr>
              <w:pStyle w:val="TableParagraph"/>
              <w:spacing w:before="15"/>
              <w:ind w:left="220" w:right="205"/>
              <w:jc w:val="center"/>
              <w:rPr>
                <w:b/>
                <w:sz w:val="18"/>
              </w:rPr>
            </w:pPr>
            <w:r>
              <w:rPr>
                <w:b/>
                <w:color w:val="231F20"/>
                <w:sz w:val="18"/>
              </w:rPr>
              <w:t>UIC</w:t>
            </w:r>
          </w:p>
        </w:tc>
        <w:tc>
          <w:tcPr>
            <w:tcW w:w="2947" w:type="dxa"/>
            <w:vMerge/>
            <w:tcBorders>
              <w:top w:val="nil"/>
            </w:tcBorders>
          </w:tcPr>
          <w:p w:rsidR="009E074C" w:rsidRDefault="009E074C">
            <w:pPr>
              <w:rPr>
                <w:sz w:val="2"/>
                <w:szCs w:val="2"/>
              </w:rPr>
            </w:pPr>
          </w:p>
        </w:tc>
        <w:tc>
          <w:tcPr>
            <w:tcW w:w="3950" w:type="dxa"/>
          </w:tcPr>
          <w:p w:rsidR="009E074C" w:rsidRDefault="003D052E">
            <w:pPr>
              <w:pStyle w:val="TableParagraph"/>
              <w:numPr>
                <w:ilvl w:val="0"/>
                <w:numId w:val="65"/>
              </w:numPr>
              <w:tabs>
                <w:tab w:val="left" w:pos="432"/>
              </w:tabs>
              <w:spacing w:before="3" w:line="266" w:lineRule="auto"/>
              <w:ind w:right="56" w:hanging="360"/>
              <w:jc w:val="both"/>
              <w:rPr>
                <w:i/>
                <w:sz w:val="18"/>
              </w:rPr>
            </w:pPr>
            <w:r>
              <w:rPr>
                <w:color w:val="231F20"/>
                <w:sz w:val="18"/>
              </w:rPr>
              <w:t xml:space="preserve">Obras artísticas (éstas son productos válidos únicamente para el área de conocimiento de </w:t>
            </w:r>
            <w:r>
              <w:rPr>
                <w:i/>
                <w:color w:val="231F20"/>
                <w:sz w:val="18"/>
              </w:rPr>
              <w:t xml:space="preserve">Educación, Humanidades y Artes </w:t>
            </w:r>
            <w:r>
              <w:rPr>
                <w:color w:val="231F20"/>
                <w:sz w:val="18"/>
              </w:rPr>
              <w:t>y sólo en disciplinas</w:t>
            </w:r>
            <w:r>
              <w:rPr>
                <w:color w:val="231F20"/>
                <w:spacing w:val="-10"/>
                <w:sz w:val="18"/>
              </w:rPr>
              <w:t xml:space="preserve"> </w:t>
            </w:r>
            <w:r>
              <w:rPr>
                <w:color w:val="231F20"/>
                <w:sz w:val="18"/>
              </w:rPr>
              <w:t>artísticas</w:t>
            </w:r>
            <w:r>
              <w:rPr>
                <w:i/>
                <w:color w:val="231F20"/>
                <w:sz w:val="18"/>
              </w:rPr>
              <w:t>).</w:t>
            </w:r>
          </w:p>
        </w:tc>
      </w:tr>
    </w:tbl>
    <w:p w:rsidR="009E074C" w:rsidRDefault="009E074C">
      <w:pPr>
        <w:pStyle w:val="Textoindependiente"/>
        <w:spacing w:before="6"/>
        <w:ind w:left="0" w:firstLine="0"/>
        <w:rPr>
          <w:sz w:val="22"/>
        </w:rPr>
      </w:pPr>
    </w:p>
    <w:p w:rsidR="009E074C" w:rsidRDefault="003D052E">
      <w:pPr>
        <w:pStyle w:val="Prrafodelista"/>
        <w:numPr>
          <w:ilvl w:val="0"/>
          <w:numId w:val="64"/>
        </w:numPr>
        <w:tabs>
          <w:tab w:val="left" w:pos="671"/>
        </w:tabs>
        <w:spacing w:before="94" w:line="276" w:lineRule="auto"/>
        <w:ind w:right="138" w:firstLine="288"/>
        <w:jc w:val="both"/>
        <w:rPr>
          <w:sz w:val="18"/>
        </w:rPr>
      </w:pPr>
      <w:r>
        <w:rPr>
          <w:color w:val="231F20"/>
          <w:sz w:val="18"/>
        </w:rPr>
        <w:t>Uno o más capítulos de un mismo libro se consideran únicamente como un producto válido. Las memorias arbitradas de congresos (memorias en extenso) no se consideran</w:t>
      </w:r>
      <w:r>
        <w:rPr>
          <w:color w:val="231F20"/>
          <w:spacing w:val="-11"/>
          <w:sz w:val="18"/>
        </w:rPr>
        <w:t xml:space="preserve"> </w:t>
      </w:r>
      <w:r>
        <w:rPr>
          <w:color w:val="231F20"/>
          <w:sz w:val="18"/>
        </w:rPr>
        <w:t>equivalentes.</w:t>
      </w:r>
    </w:p>
    <w:p w:rsidR="009E074C" w:rsidRDefault="003D052E">
      <w:pPr>
        <w:pStyle w:val="Prrafodelista"/>
        <w:numPr>
          <w:ilvl w:val="0"/>
          <w:numId w:val="64"/>
        </w:numPr>
        <w:tabs>
          <w:tab w:val="left" w:pos="673"/>
        </w:tabs>
        <w:spacing w:before="101" w:line="276" w:lineRule="auto"/>
        <w:ind w:right="138" w:firstLine="288"/>
        <w:jc w:val="both"/>
        <w:rPr>
          <w:sz w:val="18"/>
        </w:rPr>
      </w:pPr>
      <w:r>
        <w:rPr>
          <w:color w:val="231F20"/>
          <w:sz w:val="18"/>
        </w:rPr>
        <w:t>El mismo artículo publicado en diferentes revistas se considera sólo como un p</w:t>
      </w:r>
      <w:r>
        <w:rPr>
          <w:color w:val="231F20"/>
          <w:sz w:val="18"/>
        </w:rPr>
        <w:t>roducto. Para los subsistemas de UPT, UT e Institutos Tecnológicos se consideran los artículos arbitrados en revistas de tecnología o de ciencia aplicada. Las memorias arbitradas de congresos (memorias en extenso) no se consideran</w:t>
      </w:r>
      <w:r>
        <w:rPr>
          <w:color w:val="231F20"/>
          <w:spacing w:val="-2"/>
          <w:sz w:val="18"/>
        </w:rPr>
        <w:t xml:space="preserve"> </w:t>
      </w:r>
      <w:r>
        <w:rPr>
          <w:color w:val="231F20"/>
          <w:sz w:val="18"/>
        </w:rPr>
        <w:t>equivalentes.</w:t>
      </w:r>
    </w:p>
    <w:p w:rsidR="009E074C" w:rsidRDefault="003D052E">
      <w:pPr>
        <w:pStyle w:val="Prrafodelista"/>
        <w:numPr>
          <w:ilvl w:val="0"/>
          <w:numId w:val="64"/>
        </w:numPr>
        <w:tabs>
          <w:tab w:val="left" w:pos="662"/>
        </w:tabs>
        <w:spacing w:before="100" w:line="276" w:lineRule="auto"/>
        <w:ind w:right="139" w:firstLine="288"/>
        <w:jc w:val="both"/>
        <w:rPr>
          <w:sz w:val="18"/>
        </w:rPr>
      </w:pPr>
      <w:r>
        <w:rPr>
          <w:color w:val="231F20"/>
          <w:sz w:val="18"/>
        </w:rPr>
        <w:t>No son equi</w:t>
      </w:r>
      <w:r>
        <w:rPr>
          <w:color w:val="231F20"/>
          <w:sz w:val="18"/>
        </w:rPr>
        <w:t>valentes a capítulos de libro o a artículos científicos y el mismo trabajo presentado en diferentes foros se considera como un solo</w:t>
      </w:r>
      <w:r>
        <w:rPr>
          <w:color w:val="231F20"/>
          <w:spacing w:val="-2"/>
          <w:sz w:val="18"/>
        </w:rPr>
        <w:t xml:space="preserve"> </w:t>
      </w:r>
      <w:r>
        <w:rPr>
          <w:color w:val="231F20"/>
          <w:sz w:val="18"/>
        </w:rPr>
        <w:t>producto.</w:t>
      </w:r>
    </w:p>
    <w:p w:rsidR="009E074C" w:rsidRDefault="003D052E">
      <w:pPr>
        <w:pStyle w:val="Prrafodelista"/>
        <w:numPr>
          <w:ilvl w:val="0"/>
          <w:numId w:val="64"/>
        </w:numPr>
        <w:tabs>
          <w:tab w:val="left" w:pos="641"/>
        </w:tabs>
        <w:spacing w:before="101" w:line="276" w:lineRule="auto"/>
        <w:ind w:right="137" w:firstLine="288"/>
        <w:jc w:val="both"/>
        <w:rPr>
          <w:sz w:val="18"/>
        </w:rPr>
      </w:pPr>
      <w:r>
        <w:rPr>
          <w:color w:val="231F20"/>
          <w:sz w:val="18"/>
        </w:rPr>
        <w:t xml:space="preserve">Estos son válidos siempre y cuando sean los informes finales, cuenten con el aval de las instituciones beneficiarias directas y describan los beneficios logrados. Deben acompañarse de un dictamen razonado emitido por el usuario u organización beneficiaria </w:t>
      </w:r>
      <w:r>
        <w:rPr>
          <w:color w:val="231F20"/>
          <w:sz w:val="18"/>
        </w:rPr>
        <w:t>directa la cual debe ser ajena a la Institución de Educación Superior de adscripción del profesor/a en el que se declare que el proyecto desarrollado presenta las siguientes características: i. Innovación (rompe esquemas tradicionales); ii. Originalidad de</w:t>
      </w:r>
      <w:r>
        <w:rPr>
          <w:color w:val="231F20"/>
          <w:sz w:val="18"/>
        </w:rPr>
        <w:t>l trabajo desarrollado u originalidad en la metodología empleada (no ha sido reportada por ningún otro autor previamente), y iii. Incluye formación de recursos humanos durante su desarrollo. En este sentido, el dictamen deberá especificar los nombres de lo</w:t>
      </w:r>
      <w:r>
        <w:rPr>
          <w:color w:val="231F20"/>
          <w:sz w:val="18"/>
        </w:rPr>
        <w:t>s/las profesores/as y alumnos/as que participaron así como los argumentos en los que se fundamenta el usuario u organización beneficiaria para sustentar su declaración de que se cumplieron los tres requisitos</w:t>
      </w:r>
      <w:r>
        <w:rPr>
          <w:color w:val="231F20"/>
          <w:spacing w:val="-3"/>
          <w:sz w:val="18"/>
        </w:rPr>
        <w:t xml:space="preserve"> </w:t>
      </w:r>
      <w:r>
        <w:rPr>
          <w:color w:val="231F20"/>
          <w:sz w:val="18"/>
        </w:rPr>
        <w:t>mencionados.</w:t>
      </w:r>
    </w:p>
    <w:p w:rsidR="009E074C" w:rsidRDefault="003D052E">
      <w:pPr>
        <w:pStyle w:val="Prrafodelista"/>
        <w:numPr>
          <w:ilvl w:val="0"/>
          <w:numId w:val="89"/>
        </w:numPr>
        <w:tabs>
          <w:tab w:val="left" w:pos="699"/>
        </w:tabs>
        <w:spacing w:before="101" w:line="276" w:lineRule="auto"/>
        <w:ind w:left="139" w:right="140" w:firstLine="288"/>
        <w:jc w:val="both"/>
        <w:rPr>
          <w:sz w:val="18"/>
        </w:rPr>
      </w:pPr>
      <w:r>
        <w:rPr>
          <w:color w:val="231F20"/>
          <w:sz w:val="18"/>
        </w:rPr>
        <w:t>Apoyo para el Fortalecimiento de los Cuerpos Académicos, la integración de Redes temáticas de colaboración de cuerpos académicos, Gastos de publicación, Apoyo para el registro de patentes y Apoyos Posdoctorales.</w:t>
      </w:r>
    </w:p>
    <w:p w:rsidR="009E074C" w:rsidRDefault="003D052E">
      <w:pPr>
        <w:pStyle w:val="Textoindependiente"/>
        <w:spacing w:before="102" w:line="276" w:lineRule="auto"/>
        <w:ind w:right="140"/>
        <w:jc w:val="both"/>
      </w:pPr>
      <w:r>
        <w:rPr>
          <w:color w:val="231F20"/>
        </w:rPr>
        <w:t>La investigación colegiada o en equipo fomen</w:t>
      </w:r>
      <w:r>
        <w:rPr>
          <w:color w:val="231F20"/>
        </w:rPr>
        <w:t>ta la capacidad institucional para generar o aplicar el conocimiento; identificar, integrar y coordinar los recursos intelectuales de las instituciones en beneficio de los programas educativos y articular esta actividad con las necesidades del desarrollo s</w:t>
      </w:r>
      <w:r>
        <w:rPr>
          <w:color w:val="231F20"/>
        </w:rPr>
        <w:t>ocial, la ciencia y la tecnología en el país.</w:t>
      </w:r>
    </w:p>
    <w:p w:rsidR="009E074C" w:rsidRDefault="009E074C">
      <w:pPr>
        <w:spacing w:line="276" w:lineRule="auto"/>
        <w:jc w:val="both"/>
        <w:sectPr w:rsidR="009E074C">
          <w:pgSz w:w="12240" w:h="15840"/>
          <w:pgMar w:top="960" w:right="1560" w:bottom="280" w:left="1560" w:header="711" w:footer="0" w:gutter="0"/>
          <w:cols w:space="720"/>
        </w:sectPr>
      </w:pPr>
    </w:p>
    <w:p w:rsidR="009E074C" w:rsidRDefault="003D052E">
      <w:pPr>
        <w:pStyle w:val="Textoindependiente"/>
        <w:spacing w:before="178" w:line="252" w:lineRule="auto"/>
        <w:ind w:right="136"/>
        <w:jc w:val="both"/>
      </w:pPr>
      <w:r>
        <w:rPr>
          <w:color w:val="231F20"/>
        </w:rPr>
        <w:lastRenderedPageBreak/>
        <w:t>Los CA constituyen un sustento indispensable para la formación de profesionales y expertos. Dada la investigación que realizan, son un instrumento de profesionalización del profesorado y de su per</w:t>
      </w:r>
      <w:r>
        <w:rPr>
          <w:color w:val="231F20"/>
        </w:rPr>
        <w:t xml:space="preserve">manente actualización, por lo tanto, favorecen una plataforma sólida para enfrentar el futuro cada vez más exigente en la formación de capital humano, situación que les permite erigirse como las células de la academia y representar a las masas críticas en </w:t>
      </w:r>
      <w:r>
        <w:rPr>
          <w:color w:val="231F20"/>
        </w:rPr>
        <w:t>las diferentes áreas del conocimiento que regulan la vida académica de  las Instituciones de Educación</w:t>
      </w:r>
      <w:r>
        <w:rPr>
          <w:color w:val="231F20"/>
          <w:spacing w:val="-1"/>
        </w:rPr>
        <w:t xml:space="preserve"> </w:t>
      </w:r>
      <w:r>
        <w:rPr>
          <w:color w:val="231F20"/>
        </w:rPr>
        <w:t>Superior.</w:t>
      </w:r>
    </w:p>
    <w:p w:rsidR="009E074C" w:rsidRDefault="003D052E">
      <w:pPr>
        <w:pStyle w:val="Textoindependiente"/>
        <w:spacing w:before="98" w:line="252" w:lineRule="auto"/>
        <w:ind w:right="133"/>
        <w:jc w:val="both"/>
      </w:pPr>
      <w:r>
        <w:rPr>
          <w:color w:val="231F20"/>
        </w:rPr>
        <w:t>El registro de CA se realiza anualmente y una vez concluido se solicita aleatoriamente el/los expediente/s de los CA para su revisión (mismos q</w:t>
      </w:r>
      <w:r>
        <w:rPr>
          <w:color w:val="231F20"/>
        </w:rPr>
        <w:t>ue deben presentarse en archivo electrónico en formato PDF). Comprende la evaluación por parte de Comités de pares de los nuevos grupos propuestos y el seguimiento del proceso de consolidación de los ya registrados. Dichos comités tienen la capacidad de de</w:t>
      </w:r>
      <w:r>
        <w:rPr>
          <w:color w:val="231F20"/>
        </w:rPr>
        <w:t>terminar el grado de consolidación con el cual deba registrarse el CA. La vigencia del registro para los CA en Formación (CAEF) y en Consolidación (CAEC) es de tres años mientras que para los CA Consolidados (CAC) es de cinco años. Al término de la vigenci</w:t>
      </w:r>
      <w:r>
        <w:rPr>
          <w:color w:val="231F20"/>
        </w:rPr>
        <w:t>a, se tendrán que valorar las evidencias que demuestren si los CA han avanzado en su grado de consolidación y, en el caso de los CA consolidados, que lo han conservado. Los CA consolidados deberán obtener este grado de consolidación durante tres evaluacion</w:t>
      </w:r>
      <w:r>
        <w:rPr>
          <w:color w:val="231F20"/>
        </w:rPr>
        <w:t>es consecutivas para ser considerados como definitivos. A continuación se describen las características de los cuerpos</w:t>
      </w:r>
      <w:r>
        <w:rPr>
          <w:color w:val="231F20"/>
          <w:spacing w:val="-19"/>
        </w:rPr>
        <w:t xml:space="preserve"> </w:t>
      </w:r>
      <w:r>
        <w:rPr>
          <w:color w:val="231F20"/>
        </w:rPr>
        <w:t>académicos:</w:t>
      </w:r>
    </w:p>
    <w:p w:rsidR="009E074C" w:rsidRDefault="009E074C">
      <w:pPr>
        <w:pStyle w:val="Textoindependiente"/>
        <w:spacing w:before="3"/>
        <w:ind w:left="0" w:firstLine="0"/>
        <w:rPr>
          <w:sz w:val="8"/>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88"/>
        <w:gridCol w:w="5925"/>
      </w:tblGrid>
      <w:tr w:rsidR="009E074C">
        <w:trPr>
          <w:trHeight w:val="534"/>
        </w:trPr>
        <w:tc>
          <w:tcPr>
            <w:tcW w:w="8713" w:type="dxa"/>
            <w:gridSpan w:val="2"/>
          </w:tcPr>
          <w:p w:rsidR="009E074C" w:rsidRDefault="003D052E">
            <w:pPr>
              <w:pStyle w:val="TableParagraph"/>
              <w:spacing w:before="3" w:line="254" w:lineRule="auto"/>
              <w:ind w:left="71"/>
              <w:rPr>
                <w:sz w:val="18"/>
              </w:rPr>
            </w:pPr>
            <w:r>
              <w:rPr>
                <w:b/>
                <w:color w:val="231F20"/>
                <w:sz w:val="18"/>
              </w:rPr>
              <w:t xml:space="preserve">Un CA es un grupo de profesores/as de tiempo completo que comparten un conjunto de objetivos y metas académicas comunes </w:t>
            </w:r>
            <w:r>
              <w:rPr>
                <w:color w:val="231F20"/>
                <w:sz w:val="18"/>
              </w:rPr>
              <w:t>y, a</w:t>
            </w:r>
            <w:r>
              <w:rPr>
                <w:color w:val="231F20"/>
                <w:sz w:val="18"/>
              </w:rPr>
              <w:t>demás, de acuerdo con la orientación del subsistema.</w:t>
            </w:r>
          </w:p>
        </w:tc>
      </w:tr>
      <w:tr w:rsidR="009E074C">
        <w:trPr>
          <w:trHeight w:val="1504"/>
        </w:trPr>
        <w:tc>
          <w:tcPr>
            <w:tcW w:w="2788" w:type="dxa"/>
          </w:tcPr>
          <w:p w:rsidR="009E074C" w:rsidRDefault="003D052E">
            <w:pPr>
              <w:pStyle w:val="TableParagraph"/>
              <w:tabs>
                <w:tab w:val="left" w:pos="1484"/>
                <w:tab w:val="left" w:pos="1974"/>
              </w:tabs>
              <w:spacing w:before="5" w:line="252" w:lineRule="auto"/>
              <w:ind w:left="71" w:right="56"/>
              <w:jc w:val="both"/>
              <w:rPr>
                <w:b/>
                <w:sz w:val="18"/>
              </w:rPr>
            </w:pPr>
            <w:r>
              <w:rPr>
                <w:b/>
                <w:color w:val="231F20"/>
                <w:sz w:val="18"/>
              </w:rPr>
              <w:t>Universidades</w:t>
            </w:r>
            <w:r>
              <w:rPr>
                <w:b/>
                <w:color w:val="231F20"/>
                <w:sz w:val="18"/>
              </w:rPr>
              <w:tab/>
            </w:r>
            <w:r>
              <w:rPr>
                <w:b/>
                <w:color w:val="231F20"/>
                <w:sz w:val="18"/>
              </w:rPr>
              <w:tab/>
            </w:r>
            <w:r>
              <w:rPr>
                <w:b/>
                <w:color w:val="231F20"/>
                <w:spacing w:val="-4"/>
                <w:sz w:val="18"/>
              </w:rPr>
              <w:t xml:space="preserve">Públicas </w:t>
            </w:r>
            <w:r>
              <w:rPr>
                <w:b/>
                <w:color w:val="231F20"/>
                <w:sz w:val="18"/>
              </w:rPr>
              <w:t>Estatales,</w:t>
            </w:r>
            <w:r>
              <w:rPr>
                <w:b/>
                <w:color w:val="231F20"/>
                <w:sz w:val="18"/>
              </w:rPr>
              <w:tab/>
            </w:r>
            <w:r>
              <w:rPr>
                <w:b/>
                <w:color w:val="231F20"/>
                <w:spacing w:val="-3"/>
                <w:sz w:val="18"/>
              </w:rPr>
              <w:t xml:space="preserve">Universidades </w:t>
            </w:r>
            <w:r>
              <w:rPr>
                <w:b/>
                <w:color w:val="231F20"/>
                <w:sz w:val="18"/>
              </w:rPr>
              <w:t xml:space="preserve">Públicas Estatales de Apoyo Solidario e </w:t>
            </w:r>
            <w:r>
              <w:rPr>
                <w:b/>
                <w:color w:val="231F20"/>
                <w:spacing w:val="-2"/>
                <w:sz w:val="18"/>
              </w:rPr>
              <w:t xml:space="preserve">Instituciones </w:t>
            </w:r>
            <w:r>
              <w:rPr>
                <w:b/>
                <w:color w:val="231F20"/>
                <w:sz w:val="18"/>
              </w:rPr>
              <w:t>Federales Públicas de Educación Superior</w:t>
            </w:r>
          </w:p>
        </w:tc>
        <w:tc>
          <w:tcPr>
            <w:tcW w:w="5925" w:type="dxa"/>
          </w:tcPr>
          <w:p w:rsidR="009E074C" w:rsidRDefault="003D052E">
            <w:pPr>
              <w:pStyle w:val="TableParagraph"/>
              <w:numPr>
                <w:ilvl w:val="0"/>
                <w:numId w:val="63"/>
              </w:numPr>
              <w:tabs>
                <w:tab w:val="left" w:pos="329"/>
              </w:tabs>
              <w:spacing w:before="5" w:line="252" w:lineRule="auto"/>
              <w:ind w:right="55" w:firstLine="0"/>
              <w:jc w:val="both"/>
              <w:rPr>
                <w:sz w:val="18"/>
              </w:rPr>
            </w:pPr>
            <w:r>
              <w:rPr>
                <w:color w:val="231F20"/>
                <w:sz w:val="18"/>
              </w:rPr>
              <w:t xml:space="preserve">Una o varias Líneas de Generación y Aplicación Innovadora del Conocimiento </w:t>
            </w:r>
            <w:r>
              <w:rPr>
                <w:b/>
                <w:color w:val="231F20"/>
                <w:sz w:val="18"/>
              </w:rPr>
              <w:t xml:space="preserve">(LGAC) </w:t>
            </w:r>
            <w:r>
              <w:rPr>
                <w:color w:val="231F20"/>
                <w:sz w:val="18"/>
              </w:rPr>
              <w:t xml:space="preserve">(investigación o estudio) en </w:t>
            </w:r>
            <w:r>
              <w:rPr>
                <w:b/>
                <w:color w:val="231F20"/>
                <w:sz w:val="18"/>
              </w:rPr>
              <w:t>temas disciplinares o multidisciplinares</w:t>
            </w:r>
            <w:r>
              <w:rPr>
                <w:color w:val="231F20"/>
                <w:sz w:val="18"/>
              </w:rPr>
              <w:t>, y</w:t>
            </w:r>
          </w:p>
          <w:p w:rsidR="009E074C" w:rsidRDefault="003D052E">
            <w:pPr>
              <w:pStyle w:val="TableParagraph"/>
              <w:numPr>
                <w:ilvl w:val="0"/>
                <w:numId w:val="63"/>
              </w:numPr>
              <w:tabs>
                <w:tab w:val="left" w:pos="302"/>
              </w:tabs>
              <w:spacing w:before="99" w:line="252" w:lineRule="auto"/>
              <w:ind w:right="58" w:firstLine="0"/>
              <w:jc w:val="both"/>
              <w:rPr>
                <w:sz w:val="18"/>
              </w:rPr>
            </w:pPr>
            <w:r>
              <w:rPr>
                <w:color w:val="231F20"/>
                <w:sz w:val="18"/>
              </w:rPr>
              <w:t xml:space="preserve">Adicionalmente, atiende Programas Educativos de diferentes niveles para el cumplimiento cabal de las </w:t>
            </w:r>
            <w:r>
              <w:rPr>
                <w:color w:val="231F20"/>
                <w:sz w:val="18"/>
              </w:rPr>
              <w:t>funciones institucionales (TSU, Licenciatura, Especialidad, Maestría y</w:t>
            </w:r>
            <w:r>
              <w:rPr>
                <w:color w:val="231F20"/>
                <w:spacing w:val="-5"/>
                <w:sz w:val="18"/>
              </w:rPr>
              <w:t xml:space="preserve"> </w:t>
            </w:r>
            <w:r>
              <w:rPr>
                <w:color w:val="231F20"/>
                <w:sz w:val="18"/>
              </w:rPr>
              <w:t>Doctorado).</w:t>
            </w:r>
          </w:p>
        </w:tc>
      </w:tr>
      <w:tr w:rsidR="009E074C">
        <w:trPr>
          <w:trHeight w:val="2039"/>
        </w:trPr>
        <w:tc>
          <w:tcPr>
            <w:tcW w:w="2788" w:type="dxa"/>
          </w:tcPr>
          <w:p w:rsidR="009E074C" w:rsidRDefault="003D052E">
            <w:pPr>
              <w:pStyle w:val="TableParagraph"/>
              <w:spacing w:before="3" w:line="254" w:lineRule="auto"/>
              <w:ind w:left="71"/>
              <w:rPr>
                <w:b/>
                <w:sz w:val="18"/>
              </w:rPr>
            </w:pPr>
            <w:r>
              <w:rPr>
                <w:b/>
                <w:color w:val="231F20"/>
                <w:sz w:val="18"/>
              </w:rPr>
              <w:t>Universidades Politécnicas e Institutos Tecnológicos</w:t>
            </w:r>
          </w:p>
        </w:tc>
        <w:tc>
          <w:tcPr>
            <w:tcW w:w="5925" w:type="dxa"/>
          </w:tcPr>
          <w:p w:rsidR="009E074C" w:rsidRDefault="003D052E">
            <w:pPr>
              <w:pStyle w:val="TableParagraph"/>
              <w:numPr>
                <w:ilvl w:val="0"/>
                <w:numId w:val="62"/>
              </w:numPr>
              <w:tabs>
                <w:tab w:val="left" w:pos="357"/>
              </w:tabs>
              <w:spacing w:before="3" w:line="252" w:lineRule="auto"/>
              <w:ind w:right="55" w:firstLine="0"/>
              <w:jc w:val="both"/>
              <w:rPr>
                <w:sz w:val="18"/>
              </w:rPr>
            </w:pPr>
            <w:r>
              <w:rPr>
                <w:color w:val="231F20"/>
                <w:sz w:val="18"/>
              </w:rPr>
              <w:t xml:space="preserve">Una o varias Líneas Innovadoras de Investigación Aplicada y Desarrollo Tecnológico </w:t>
            </w:r>
            <w:r>
              <w:rPr>
                <w:b/>
                <w:color w:val="231F20"/>
                <w:sz w:val="18"/>
              </w:rPr>
              <w:t>(LIIADT)</w:t>
            </w:r>
            <w:r>
              <w:rPr>
                <w:color w:val="231F20"/>
                <w:sz w:val="18"/>
              </w:rPr>
              <w:t xml:space="preserve">, mismas que se orientan principalmente al </w:t>
            </w:r>
            <w:r>
              <w:rPr>
                <w:b/>
                <w:color w:val="231F20"/>
                <w:sz w:val="18"/>
              </w:rPr>
              <w:t>desarrollo, transferencia y mejora de tecnologías existentes</w:t>
            </w:r>
            <w:r>
              <w:rPr>
                <w:color w:val="231F20"/>
                <w:sz w:val="18"/>
              </w:rPr>
              <w:t>,</w:t>
            </w:r>
            <w:r>
              <w:rPr>
                <w:color w:val="231F20"/>
                <w:spacing w:val="1"/>
                <w:sz w:val="18"/>
              </w:rPr>
              <w:t xml:space="preserve"> </w:t>
            </w:r>
            <w:r>
              <w:rPr>
                <w:color w:val="231F20"/>
                <w:sz w:val="18"/>
              </w:rPr>
              <w:t>y</w:t>
            </w:r>
          </w:p>
          <w:p w:rsidR="009E074C" w:rsidRDefault="003D052E">
            <w:pPr>
              <w:pStyle w:val="TableParagraph"/>
              <w:numPr>
                <w:ilvl w:val="0"/>
                <w:numId w:val="62"/>
              </w:numPr>
              <w:tabs>
                <w:tab w:val="left" w:pos="411"/>
              </w:tabs>
              <w:spacing w:before="101" w:line="252" w:lineRule="auto"/>
              <w:ind w:right="57" w:firstLine="0"/>
              <w:jc w:val="both"/>
              <w:rPr>
                <w:sz w:val="18"/>
              </w:rPr>
            </w:pPr>
            <w:r>
              <w:rPr>
                <w:color w:val="231F20"/>
                <w:sz w:val="18"/>
              </w:rPr>
              <w:t xml:space="preserve">El CA trabaja en proyectos de investigación que atiende </w:t>
            </w:r>
            <w:r>
              <w:rPr>
                <w:b/>
                <w:color w:val="231F20"/>
                <w:sz w:val="18"/>
              </w:rPr>
              <w:t xml:space="preserve">necesidades concretas del sector productivo </w:t>
            </w:r>
            <w:r>
              <w:rPr>
                <w:color w:val="231F20"/>
                <w:sz w:val="18"/>
              </w:rPr>
              <w:t>y participa en programas de asesoría y consultoría a dicho</w:t>
            </w:r>
            <w:r>
              <w:rPr>
                <w:color w:val="231F20"/>
                <w:spacing w:val="-3"/>
                <w:sz w:val="18"/>
              </w:rPr>
              <w:t xml:space="preserve"> </w:t>
            </w:r>
            <w:r>
              <w:rPr>
                <w:color w:val="231F20"/>
                <w:sz w:val="18"/>
              </w:rPr>
              <w:t>sector.</w:t>
            </w:r>
          </w:p>
          <w:p w:rsidR="009E074C" w:rsidRDefault="003D052E">
            <w:pPr>
              <w:pStyle w:val="TableParagraph"/>
              <w:numPr>
                <w:ilvl w:val="0"/>
                <w:numId w:val="62"/>
              </w:numPr>
              <w:tabs>
                <w:tab w:val="left" w:pos="281"/>
              </w:tabs>
              <w:spacing w:before="101"/>
              <w:ind w:left="280" w:hanging="210"/>
              <w:jc w:val="both"/>
              <w:rPr>
                <w:sz w:val="18"/>
              </w:rPr>
            </w:pPr>
            <w:r>
              <w:rPr>
                <w:color w:val="231F20"/>
                <w:sz w:val="18"/>
              </w:rPr>
              <w:t>Atiende Programas Educativos afines a su</w:t>
            </w:r>
            <w:r>
              <w:rPr>
                <w:color w:val="231F20"/>
                <w:spacing w:val="-7"/>
                <w:sz w:val="18"/>
              </w:rPr>
              <w:t xml:space="preserve"> </w:t>
            </w:r>
            <w:r>
              <w:rPr>
                <w:color w:val="231F20"/>
                <w:sz w:val="18"/>
              </w:rPr>
              <w:t>especialidad.</w:t>
            </w:r>
          </w:p>
        </w:tc>
      </w:tr>
      <w:tr w:rsidR="009E074C">
        <w:trPr>
          <w:trHeight w:val="2891"/>
        </w:trPr>
        <w:tc>
          <w:tcPr>
            <w:tcW w:w="2788" w:type="dxa"/>
          </w:tcPr>
          <w:p w:rsidR="009E074C" w:rsidRDefault="003D052E">
            <w:pPr>
              <w:pStyle w:val="TableParagraph"/>
              <w:spacing w:before="5"/>
              <w:ind w:left="71"/>
              <w:rPr>
                <w:b/>
                <w:sz w:val="18"/>
              </w:rPr>
            </w:pPr>
            <w:r>
              <w:rPr>
                <w:b/>
                <w:color w:val="231F20"/>
                <w:sz w:val="18"/>
              </w:rPr>
              <w:t>Universidades Tecnológicas</w:t>
            </w:r>
          </w:p>
        </w:tc>
        <w:tc>
          <w:tcPr>
            <w:tcW w:w="5925" w:type="dxa"/>
          </w:tcPr>
          <w:p w:rsidR="009E074C" w:rsidRDefault="003D052E">
            <w:pPr>
              <w:pStyle w:val="TableParagraph"/>
              <w:numPr>
                <w:ilvl w:val="0"/>
                <w:numId w:val="61"/>
              </w:numPr>
              <w:tabs>
                <w:tab w:val="left" w:pos="329"/>
              </w:tabs>
              <w:spacing w:before="3" w:line="252" w:lineRule="auto"/>
              <w:ind w:right="56" w:firstLine="0"/>
              <w:jc w:val="both"/>
              <w:rPr>
                <w:sz w:val="18"/>
              </w:rPr>
            </w:pPr>
            <w:r>
              <w:rPr>
                <w:color w:val="231F20"/>
                <w:sz w:val="18"/>
              </w:rPr>
              <w:t xml:space="preserve">Una o varias </w:t>
            </w:r>
            <w:r>
              <w:rPr>
                <w:b/>
                <w:color w:val="231F20"/>
                <w:sz w:val="18"/>
              </w:rPr>
              <w:t xml:space="preserve">LIIADT, </w:t>
            </w:r>
            <w:r>
              <w:rPr>
                <w:color w:val="231F20"/>
                <w:sz w:val="18"/>
              </w:rPr>
              <w:t xml:space="preserve">las cuales se orientan principalmente a la </w:t>
            </w:r>
            <w:r>
              <w:rPr>
                <w:b/>
                <w:color w:val="231F20"/>
                <w:sz w:val="18"/>
              </w:rPr>
              <w:t>asimilación, desarrollo, transferencia y mejora de tecnologías y procesos para apoyar al sector productivo y de servicios de una región en particular</w:t>
            </w:r>
            <w:r>
              <w:rPr>
                <w:color w:val="231F20"/>
                <w:sz w:val="18"/>
              </w:rPr>
              <w:t>, y</w:t>
            </w:r>
          </w:p>
          <w:p w:rsidR="009E074C" w:rsidRDefault="003D052E">
            <w:pPr>
              <w:pStyle w:val="TableParagraph"/>
              <w:numPr>
                <w:ilvl w:val="0"/>
                <w:numId w:val="61"/>
              </w:numPr>
              <w:tabs>
                <w:tab w:val="left" w:pos="291"/>
              </w:tabs>
              <w:spacing w:before="102"/>
              <w:ind w:left="290" w:hanging="220"/>
              <w:rPr>
                <w:sz w:val="18"/>
              </w:rPr>
            </w:pPr>
            <w:r>
              <w:rPr>
                <w:color w:val="231F20"/>
                <w:sz w:val="18"/>
              </w:rPr>
              <w:t>Atiende Programas Educativos de la</w:t>
            </w:r>
            <w:r>
              <w:rPr>
                <w:color w:val="231F20"/>
                <w:spacing w:val="-5"/>
                <w:sz w:val="18"/>
              </w:rPr>
              <w:t xml:space="preserve"> </w:t>
            </w:r>
            <w:r>
              <w:rPr>
                <w:color w:val="231F20"/>
                <w:sz w:val="18"/>
              </w:rPr>
              <w:t>institución.</w:t>
            </w:r>
          </w:p>
          <w:p w:rsidR="009E074C" w:rsidRDefault="003D052E">
            <w:pPr>
              <w:pStyle w:val="TableParagraph"/>
              <w:numPr>
                <w:ilvl w:val="0"/>
                <w:numId w:val="61"/>
              </w:numPr>
              <w:tabs>
                <w:tab w:val="left" w:pos="360"/>
              </w:tabs>
              <w:spacing w:before="110" w:line="252" w:lineRule="auto"/>
              <w:ind w:right="60" w:firstLine="0"/>
              <w:jc w:val="both"/>
              <w:rPr>
                <w:sz w:val="18"/>
              </w:rPr>
            </w:pPr>
            <w:r>
              <w:rPr>
                <w:color w:val="231F20"/>
                <w:sz w:val="18"/>
              </w:rPr>
              <w:t>Sus trabajos están orientados principalmente a la asimi</w:t>
            </w:r>
            <w:r>
              <w:rPr>
                <w:color w:val="231F20"/>
                <w:sz w:val="18"/>
              </w:rPr>
              <w:t>lación, transferencia y la mejora de las tecnologías</w:t>
            </w:r>
            <w:r>
              <w:rPr>
                <w:color w:val="231F20"/>
                <w:spacing w:val="-6"/>
                <w:sz w:val="18"/>
              </w:rPr>
              <w:t xml:space="preserve"> </w:t>
            </w:r>
            <w:r>
              <w:rPr>
                <w:color w:val="231F20"/>
                <w:sz w:val="18"/>
              </w:rPr>
              <w:t>existentes.</w:t>
            </w:r>
          </w:p>
          <w:p w:rsidR="009E074C" w:rsidRDefault="003D052E">
            <w:pPr>
              <w:pStyle w:val="TableParagraph"/>
              <w:numPr>
                <w:ilvl w:val="0"/>
                <w:numId w:val="61"/>
              </w:numPr>
              <w:tabs>
                <w:tab w:val="left" w:pos="303"/>
              </w:tabs>
              <w:spacing w:before="99" w:line="254" w:lineRule="auto"/>
              <w:ind w:right="59" w:firstLine="0"/>
              <w:jc w:val="both"/>
              <w:rPr>
                <w:sz w:val="18"/>
              </w:rPr>
            </w:pPr>
            <w:r>
              <w:rPr>
                <w:color w:val="231F20"/>
                <w:sz w:val="18"/>
              </w:rPr>
              <w:t>Atienden necesidades concretas del sector productivo y de servicios de una</w:t>
            </w:r>
            <w:r>
              <w:rPr>
                <w:color w:val="231F20"/>
                <w:spacing w:val="-3"/>
                <w:sz w:val="18"/>
              </w:rPr>
              <w:t xml:space="preserve"> </w:t>
            </w:r>
            <w:r>
              <w:rPr>
                <w:color w:val="231F20"/>
                <w:sz w:val="18"/>
              </w:rPr>
              <w:t>región.</w:t>
            </w:r>
          </w:p>
          <w:p w:rsidR="009E074C" w:rsidRDefault="003D052E">
            <w:pPr>
              <w:pStyle w:val="TableParagraph"/>
              <w:numPr>
                <w:ilvl w:val="0"/>
                <w:numId w:val="61"/>
              </w:numPr>
              <w:tabs>
                <w:tab w:val="left" w:pos="363"/>
              </w:tabs>
              <w:spacing w:before="96" w:line="254" w:lineRule="auto"/>
              <w:ind w:right="60" w:firstLine="0"/>
              <w:jc w:val="both"/>
              <w:rPr>
                <w:sz w:val="18"/>
              </w:rPr>
            </w:pPr>
            <w:r>
              <w:rPr>
                <w:color w:val="231F20"/>
                <w:sz w:val="18"/>
              </w:rPr>
              <w:t>Los integrantes aplican sus conocimientos para generar valor agregado en los procesos de las</w:t>
            </w:r>
            <w:r>
              <w:rPr>
                <w:color w:val="231F20"/>
                <w:spacing w:val="-5"/>
                <w:sz w:val="18"/>
              </w:rPr>
              <w:t xml:space="preserve"> </w:t>
            </w:r>
            <w:r>
              <w:rPr>
                <w:color w:val="231F20"/>
                <w:sz w:val="18"/>
              </w:rPr>
              <w:t>organizaciones.</w:t>
            </w:r>
          </w:p>
        </w:tc>
      </w:tr>
      <w:tr w:rsidR="009E074C">
        <w:trPr>
          <w:trHeight w:val="1069"/>
        </w:trPr>
        <w:tc>
          <w:tcPr>
            <w:tcW w:w="2788" w:type="dxa"/>
          </w:tcPr>
          <w:p w:rsidR="009E074C" w:rsidRDefault="003D052E">
            <w:pPr>
              <w:pStyle w:val="TableParagraph"/>
              <w:spacing w:before="6"/>
              <w:ind w:left="71"/>
              <w:rPr>
                <w:b/>
                <w:sz w:val="18"/>
              </w:rPr>
            </w:pPr>
            <w:r>
              <w:rPr>
                <w:b/>
                <w:color w:val="231F20"/>
                <w:sz w:val="18"/>
              </w:rPr>
              <w:t>Escuelas Normales Públicas</w:t>
            </w:r>
          </w:p>
        </w:tc>
        <w:tc>
          <w:tcPr>
            <w:tcW w:w="5925" w:type="dxa"/>
          </w:tcPr>
          <w:p w:rsidR="009E074C" w:rsidRDefault="003D052E">
            <w:pPr>
              <w:pStyle w:val="TableParagraph"/>
              <w:numPr>
                <w:ilvl w:val="0"/>
                <w:numId w:val="60"/>
              </w:numPr>
              <w:tabs>
                <w:tab w:val="left" w:pos="293"/>
              </w:tabs>
              <w:spacing w:before="5" w:line="252" w:lineRule="auto"/>
              <w:ind w:right="55" w:firstLine="0"/>
              <w:jc w:val="both"/>
              <w:rPr>
                <w:b/>
                <w:sz w:val="18"/>
              </w:rPr>
            </w:pPr>
            <w:r>
              <w:rPr>
                <w:color w:val="231F20"/>
                <w:sz w:val="18"/>
              </w:rPr>
              <w:t xml:space="preserve">Una o varias </w:t>
            </w:r>
            <w:r>
              <w:rPr>
                <w:b/>
                <w:color w:val="231F20"/>
                <w:sz w:val="18"/>
              </w:rPr>
              <w:t xml:space="preserve">LAGC </w:t>
            </w:r>
            <w:r>
              <w:rPr>
                <w:color w:val="231F20"/>
                <w:sz w:val="18"/>
              </w:rPr>
              <w:t xml:space="preserve">(investigación o estudio), en temas disciplinares o multidisciplinares </w:t>
            </w:r>
            <w:r>
              <w:rPr>
                <w:b/>
                <w:color w:val="231F20"/>
                <w:sz w:val="18"/>
              </w:rPr>
              <w:t>del ámbito educativo, con énfasis especial en la formación de docentes,</w:t>
            </w:r>
            <w:r>
              <w:rPr>
                <w:b/>
                <w:color w:val="231F20"/>
                <w:spacing w:val="-2"/>
                <w:sz w:val="18"/>
              </w:rPr>
              <w:t xml:space="preserve"> </w:t>
            </w:r>
            <w:r>
              <w:rPr>
                <w:b/>
                <w:color w:val="231F20"/>
                <w:sz w:val="18"/>
              </w:rPr>
              <w:t>y</w:t>
            </w:r>
          </w:p>
          <w:p w:rsidR="009E074C" w:rsidRDefault="003D052E">
            <w:pPr>
              <w:pStyle w:val="TableParagraph"/>
              <w:numPr>
                <w:ilvl w:val="0"/>
                <w:numId w:val="60"/>
              </w:numPr>
              <w:tabs>
                <w:tab w:val="left" w:pos="291"/>
              </w:tabs>
              <w:spacing w:before="100"/>
              <w:ind w:left="290" w:hanging="220"/>
              <w:jc w:val="both"/>
              <w:rPr>
                <w:sz w:val="18"/>
              </w:rPr>
            </w:pPr>
            <w:r>
              <w:rPr>
                <w:color w:val="231F20"/>
                <w:sz w:val="18"/>
              </w:rPr>
              <w:t>Atiende Programas educativos para la formación de</w:t>
            </w:r>
            <w:r>
              <w:rPr>
                <w:color w:val="231F20"/>
                <w:spacing w:val="-12"/>
                <w:sz w:val="18"/>
              </w:rPr>
              <w:t xml:space="preserve"> </w:t>
            </w:r>
            <w:r>
              <w:rPr>
                <w:color w:val="231F20"/>
                <w:sz w:val="18"/>
              </w:rPr>
              <w:t>docentes.</w:t>
            </w:r>
          </w:p>
        </w:tc>
      </w:tr>
      <w:tr w:rsidR="009E074C">
        <w:trPr>
          <w:trHeight w:val="1504"/>
        </w:trPr>
        <w:tc>
          <w:tcPr>
            <w:tcW w:w="2788" w:type="dxa"/>
          </w:tcPr>
          <w:p w:rsidR="009E074C" w:rsidRDefault="003D052E">
            <w:pPr>
              <w:pStyle w:val="TableParagraph"/>
              <w:spacing w:before="6"/>
              <w:ind w:left="71"/>
              <w:rPr>
                <w:b/>
                <w:sz w:val="18"/>
              </w:rPr>
            </w:pPr>
            <w:r>
              <w:rPr>
                <w:b/>
                <w:color w:val="231F20"/>
                <w:sz w:val="18"/>
              </w:rPr>
              <w:t>Universidades Interculturales</w:t>
            </w:r>
          </w:p>
        </w:tc>
        <w:tc>
          <w:tcPr>
            <w:tcW w:w="5925" w:type="dxa"/>
          </w:tcPr>
          <w:p w:rsidR="009E074C" w:rsidRDefault="003D052E">
            <w:pPr>
              <w:pStyle w:val="TableParagraph"/>
              <w:numPr>
                <w:ilvl w:val="0"/>
                <w:numId w:val="59"/>
              </w:numPr>
              <w:tabs>
                <w:tab w:val="left" w:pos="339"/>
              </w:tabs>
              <w:spacing w:before="5" w:line="252" w:lineRule="auto"/>
              <w:ind w:right="53" w:firstLine="0"/>
              <w:jc w:val="both"/>
              <w:rPr>
                <w:b/>
                <w:sz w:val="18"/>
              </w:rPr>
            </w:pPr>
            <w:r>
              <w:rPr>
                <w:color w:val="231F20"/>
                <w:sz w:val="18"/>
              </w:rPr>
              <w:t xml:space="preserve">Una o varias Líneas de Investigación, en temas disciplinares o multidisciplinares </w:t>
            </w:r>
            <w:r>
              <w:rPr>
                <w:b/>
                <w:color w:val="231F20"/>
                <w:sz w:val="18"/>
              </w:rPr>
              <w:t>en Lengua, Cultura y Desarrollo de las comunidades indígenas (LILCD),</w:t>
            </w:r>
            <w:r>
              <w:rPr>
                <w:b/>
                <w:color w:val="231F20"/>
                <w:spacing w:val="-1"/>
                <w:sz w:val="18"/>
              </w:rPr>
              <w:t xml:space="preserve"> </w:t>
            </w:r>
            <w:r>
              <w:rPr>
                <w:b/>
                <w:color w:val="231F20"/>
                <w:sz w:val="18"/>
              </w:rPr>
              <w:t>y</w:t>
            </w:r>
          </w:p>
          <w:p w:rsidR="009E074C" w:rsidRDefault="003D052E">
            <w:pPr>
              <w:pStyle w:val="TableParagraph"/>
              <w:numPr>
                <w:ilvl w:val="0"/>
                <w:numId w:val="59"/>
              </w:numPr>
              <w:tabs>
                <w:tab w:val="left" w:pos="434"/>
              </w:tabs>
              <w:spacing w:before="99" w:line="252" w:lineRule="auto"/>
              <w:ind w:right="59" w:firstLine="0"/>
              <w:jc w:val="both"/>
              <w:rPr>
                <w:sz w:val="18"/>
              </w:rPr>
            </w:pPr>
            <w:r>
              <w:rPr>
                <w:color w:val="231F20"/>
                <w:sz w:val="18"/>
              </w:rPr>
              <w:t>Atiende Programas Educativos que articulan la docencia, investigación, vinculación comunitaria, difusión y divulgación del conocimiento.</w:t>
            </w:r>
          </w:p>
        </w:tc>
      </w:tr>
    </w:tbl>
    <w:p w:rsidR="009E074C" w:rsidRDefault="009E074C">
      <w:pPr>
        <w:spacing w:line="252"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11"/>
        <w:ind w:left="0" w:firstLine="0"/>
        <w:rPr>
          <w:sz w:val="15"/>
        </w:rPr>
      </w:pPr>
    </w:p>
    <w:p w:rsidR="009E074C" w:rsidRDefault="003D052E">
      <w:pPr>
        <w:pStyle w:val="Textoindependiente"/>
        <w:spacing w:line="259" w:lineRule="auto"/>
        <w:ind w:right="139"/>
        <w:jc w:val="both"/>
      </w:pPr>
      <w:r>
        <w:rPr>
          <w:color w:val="231F20"/>
        </w:rPr>
        <w:t>Los CA se categorizan por grados de consolidación: CAC; CAEC; y CAEF determinados por la madurez de las LGAC/ LIIADT/ LILCD que desarrollan de manera conjunta a partir de las metas comunes que establecen los integrantes. A continuación se detallan las cara</w:t>
      </w:r>
      <w:r>
        <w:rPr>
          <w:color w:val="231F20"/>
        </w:rPr>
        <w:t>cterísticas para determinar el grado de consolidación de un CA:</w:t>
      </w:r>
    </w:p>
    <w:p w:rsidR="009E074C" w:rsidRDefault="009E074C">
      <w:pPr>
        <w:pStyle w:val="Textoindependiente"/>
        <w:spacing w:before="1"/>
        <w:ind w:left="0" w:firstLine="0"/>
        <w:rPr>
          <w:sz w:val="8"/>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97"/>
        <w:gridCol w:w="1781"/>
        <w:gridCol w:w="1224"/>
        <w:gridCol w:w="2298"/>
        <w:gridCol w:w="1412"/>
      </w:tblGrid>
      <w:tr w:rsidR="009E074C">
        <w:trPr>
          <w:trHeight w:val="549"/>
        </w:trPr>
        <w:tc>
          <w:tcPr>
            <w:tcW w:w="8712" w:type="dxa"/>
            <w:gridSpan w:val="5"/>
          </w:tcPr>
          <w:p w:rsidR="009E074C" w:rsidRDefault="003D052E">
            <w:pPr>
              <w:pStyle w:val="TableParagraph"/>
              <w:spacing w:before="9" w:line="259" w:lineRule="auto"/>
              <w:ind w:left="3800" w:right="400" w:hanging="3364"/>
              <w:rPr>
                <w:b/>
                <w:sz w:val="18"/>
              </w:rPr>
            </w:pPr>
            <w:r>
              <w:rPr>
                <w:b/>
                <w:color w:val="231F20"/>
                <w:sz w:val="18"/>
              </w:rPr>
              <w:t>CARACTERISTICAS PARA DETERMINAR EL GRADO DE CONSOLIDACION DE UN CUERPO ACADEMICO</w:t>
            </w:r>
          </w:p>
        </w:tc>
      </w:tr>
      <w:tr w:rsidR="009E074C">
        <w:trPr>
          <w:trHeight w:val="548"/>
        </w:trPr>
        <w:tc>
          <w:tcPr>
            <w:tcW w:w="1997" w:type="dxa"/>
          </w:tcPr>
          <w:p w:rsidR="009E074C" w:rsidRDefault="003D052E">
            <w:pPr>
              <w:pStyle w:val="TableParagraph"/>
              <w:spacing w:before="122"/>
              <w:ind w:left="492"/>
              <w:rPr>
                <w:b/>
                <w:sz w:val="18"/>
              </w:rPr>
            </w:pPr>
            <w:r>
              <w:rPr>
                <w:b/>
                <w:color w:val="231F20"/>
                <w:sz w:val="18"/>
              </w:rPr>
              <w:t>Subsistema</w:t>
            </w:r>
          </w:p>
        </w:tc>
        <w:tc>
          <w:tcPr>
            <w:tcW w:w="1781" w:type="dxa"/>
          </w:tcPr>
          <w:p w:rsidR="009E074C" w:rsidRDefault="003D052E">
            <w:pPr>
              <w:pStyle w:val="TableParagraph"/>
              <w:spacing w:before="122"/>
              <w:ind w:left="528"/>
              <w:rPr>
                <w:b/>
                <w:sz w:val="18"/>
              </w:rPr>
            </w:pPr>
            <w:r>
              <w:rPr>
                <w:b/>
                <w:color w:val="231F20"/>
                <w:sz w:val="18"/>
              </w:rPr>
              <w:t>Objetivo</w:t>
            </w:r>
          </w:p>
        </w:tc>
        <w:tc>
          <w:tcPr>
            <w:tcW w:w="1224" w:type="dxa"/>
          </w:tcPr>
          <w:p w:rsidR="009E074C" w:rsidRDefault="003D052E">
            <w:pPr>
              <w:pStyle w:val="TableParagraph"/>
              <w:spacing w:before="9" w:line="259" w:lineRule="auto"/>
              <w:ind w:left="239" w:right="64" w:hanging="144"/>
              <w:rPr>
                <w:b/>
                <w:sz w:val="18"/>
              </w:rPr>
            </w:pPr>
            <w:r>
              <w:rPr>
                <w:b/>
                <w:color w:val="231F20"/>
                <w:sz w:val="18"/>
              </w:rPr>
              <w:t>LGAC/LIIAD T/ LILCD</w:t>
            </w:r>
          </w:p>
        </w:tc>
        <w:tc>
          <w:tcPr>
            <w:tcW w:w="2298" w:type="dxa"/>
          </w:tcPr>
          <w:p w:rsidR="009E074C" w:rsidRDefault="003D052E">
            <w:pPr>
              <w:pStyle w:val="TableParagraph"/>
              <w:spacing w:before="9" w:line="259" w:lineRule="auto"/>
              <w:ind w:left="917" w:right="52" w:hanging="837"/>
              <w:rPr>
                <w:b/>
                <w:sz w:val="18"/>
              </w:rPr>
            </w:pPr>
            <w:r>
              <w:rPr>
                <w:b/>
                <w:color w:val="231F20"/>
                <w:sz w:val="18"/>
              </w:rPr>
              <w:t>Naturaleza del trabajo en el CA</w:t>
            </w:r>
          </w:p>
        </w:tc>
        <w:tc>
          <w:tcPr>
            <w:tcW w:w="1412" w:type="dxa"/>
          </w:tcPr>
          <w:p w:rsidR="009E074C" w:rsidRDefault="003D052E">
            <w:pPr>
              <w:pStyle w:val="TableParagraph"/>
              <w:spacing w:before="9" w:line="259" w:lineRule="auto"/>
              <w:ind w:left="218" w:right="188" w:firstLine="15"/>
              <w:rPr>
                <w:b/>
                <w:sz w:val="18"/>
              </w:rPr>
            </w:pPr>
            <w:r>
              <w:rPr>
                <w:b/>
                <w:color w:val="231F20"/>
                <w:sz w:val="18"/>
              </w:rPr>
              <w:t>Número de integrantes</w:t>
            </w:r>
          </w:p>
        </w:tc>
      </w:tr>
      <w:tr w:rsidR="009E074C">
        <w:trPr>
          <w:trHeight w:val="2116"/>
        </w:trPr>
        <w:tc>
          <w:tcPr>
            <w:tcW w:w="1997" w:type="dxa"/>
          </w:tcPr>
          <w:p w:rsidR="009E074C" w:rsidRDefault="003D052E">
            <w:pPr>
              <w:pStyle w:val="TableParagraph"/>
              <w:tabs>
                <w:tab w:val="left" w:pos="841"/>
                <w:tab w:val="left" w:pos="1014"/>
                <w:tab w:val="left" w:pos="1084"/>
                <w:tab w:val="left" w:pos="1184"/>
                <w:tab w:val="left" w:pos="1825"/>
              </w:tabs>
              <w:spacing w:before="9" w:line="259" w:lineRule="auto"/>
              <w:ind w:left="71" w:right="54"/>
              <w:rPr>
                <w:b/>
                <w:sz w:val="18"/>
              </w:rPr>
            </w:pPr>
            <w:r>
              <w:rPr>
                <w:b/>
                <w:color w:val="231F20"/>
                <w:sz w:val="18"/>
              </w:rPr>
              <w:t>Universidades Públicas</w:t>
            </w:r>
            <w:r>
              <w:rPr>
                <w:b/>
                <w:color w:val="231F20"/>
                <w:sz w:val="18"/>
              </w:rPr>
              <w:tab/>
            </w:r>
            <w:r>
              <w:rPr>
                <w:b/>
                <w:color w:val="231F20"/>
                <w:sz w:val="18"/>
              </w:rPr>
              <w:tab/>
            </w:r>
            <w:r>
              <w:rPr>
                <w:b/>
                <w:color w:val="231F20"/>
                <w:sz w:val="18"/>
              </w:rPr>
              <w:tab/>
            </w:r>
            <w:r>
              <w:rPr>
                <w:b/>
                <w:color w:val="231F20"/>
                <w:spacing w:val="-1"/>
                <w:sz w:val="18"/>
              </w:rPr>
              <w:t xml:space="preserve">Estatales, </w:t>
            </w:r>
            <w:r>
              <w:rPr>
                <w:b/>
                <w:color w:val="231F20"/>
                <w:sz w:val="18"/>
              </w:rPr>
              <w:t>Universidades Públicas Estatales de Apoyo</w:t>
            </w:r>
            <w:r>
              <w:rPr>
                <w:b/>
                <w:color w:val="231F20"/>
                <w:sz w:val="18"/>
              </w:rPr>
              <w:tab/>
              <w:t>Solidario</w:t>
            </w:r>
            <w:r>
              <w:rPr>
                <w:b/>
                <w:color w:val="231F20"/>
                <w:sz w:val="18"/>
              </w:rPr>
              <w:tab/>
            </w:r>
            <w:r>
              <w:rPr>
                <w:b/>
                <w:color w:val="231F20"/>
                <w:spacing w:val="-18"/>
                <w:sz w:val="18"/>
              </w:rPr>
              <w:t xml:space="preserve">e </w:t>
            </w:r>
            <w:r>
              <w:rPr>
                <w:b/>
                <w:color w:val="231F20"/>
                <w:sz w:val="18"/>
              </w:rPr>
              <w:t>Instituciones Federales</w:t>
            </w:r>
            <w:r>
              <w:rPr>
                <w:b/>
                <w:color w:val="231F20"/>
                <w:sz w:val="18"/>
              </w:rPr>
              <w:tab/>
            </w:r>
            <w:r>
              <w:rPr>
                <w:b/>
                <w:color w:val="231F20"/>
                <w:sz w:val="18"/>
              </w:rPr>
              <w:tab/>
            </w:r>
            <w:r>
              <w:rPr>
                <w:b/>
                <w:color w:val="231F20"/>
                <w:sz w:val="18"/>
              </w:rPr>
              <w:tab/>
            </w:r>
            <w:r>
              <w:rPr>
                <w:b/>
                <w:color w:val="231F20"/>
                <w:spacing w:val="-1"/>
                <w:sz w:val="18"/>
              </w:rPr>
              <w:t xml:space="preserve">Públicas </w:t>
            </w:r>
            <w:r>
              <w:rPr>
                <w:b/>
                <w:color w:val="231F20"/>
                <w:sz w:val="18"/>
              </w:rPr>
              <w:t>de</w:t>
            </w:r>
            <w:r>
              <w:rPr>
                <w:b/>
                <w:color w:val="231F20"/>
                <w:sz w:val="18"/>
              </w:rPr>
              <w:tab/>
            </w:r>
            <w:r>
              <w:rPr>
                <w:b/>
                <w:color w:val="231F20"/>
                <w:sz w:val="18"/>
              </w:rPr>
              <w:tab/>
            </w:r>
            <w:r>
              <w:rPr>
                <w:b/>
                <w:color w:val="231F20"/>
                <w:spacing w:val="-1"/>
                <w:sz w:val="18"/>
              </w:rPr>
              <w:t xml:space="preserve">Educación </w:t>
            </w:r>
            <w:r>
              <w:rPr>
                <w:b/>
                <w:color w:val="231F20"/>
                <w:sz w:val="18"/>
              </w:rPr>
              <w:t>Superior</w:t>
            </w:r>
          </w:p>
        </w:tc>
        <w:tc>
          <w:tcPr>
            <w:tcW w:w="1781" w:type="dxa"/>
            <w:vMerge w:val="restart"/>
          </w:tcPr>
          <w:p w:rsidR="009E074C" w:rsidRDefault="003D052E">
            <w:pPr>
              <w:pStyle w:val="TableParagraph"/>
              <w:tabs>
                <w:tab w:val="left" w:pos="1236"/>
              </w:tabs>
              <w:spacing w:before="9"/>
              <w:ind w:left="71"/>
              <w:rPr>
                <w:sz w:val="18"/>
              </w:rPr>
            </w:pPr>
            <w:r>
              <w:rPr>
                <w:color w:val="231F20"/>
                <w:sz w:val="18"/>
              </w:rPr>
              <w:t>Que</w:t>
            </w:r>
            <w:r>
              <w:rPr>
                <w:color w:val="231F20"/>
                <w:sz w:val="18"/>
              </w:rPr>
              <w:tab/>
              <w:t>los/as</w:t>
            </w:r>
          </w:p>
          <w:p w:rsidR="009E074C" w:rsidRDefault="003D052E">
            <w:pPr>
              <w:pStyle w:val="TableParagraph"/>
              <w:tabs>
                <w:tab w:val="left" w:pos="976"/>
              </w:tabs>
              <w:spacing w:before="18" w:line="259" w:lineRule="auto"/>
              <w:ind w:left="71" w:right="58"/>
              <w:rPr>
                <w:sz w:val="18"/>
              </w:rPr>
            </w:pPr>
            <w:r>
              <w:rPr>
                <w:color w:val="231F20"/>
                <w:sz w:val="18"/>
              </w:rPr>
              <w:t>integrantes tengan metas</w:t>
            </w:r>
            <w:r>
              <w:rPr>
                <w:color w:val="231F20"/>
                <w:sz w:val="18"/>
              </w:rPr>
              <w:tab/>
            </w:r>
            <w:r>
              <w:rPr>
                <w:color w:val="231F20"/>
                <w:spacing w:val="-3"/>
                <w:sz w:val="18"/>
              </w:rPr>
              <w:t>comunes</w:t>
            </w:r>
          </w:p>
          <w:p w:rsidR="009E074C" w:rsidRDefault="003D052E">
            <w:pPr>
              <w:pStyle w:val="TableParagraph"/>
              <w:tabs>
                <w:tab w:val="left" w:pos="1045"/>
                <w:tab w:val="left" w:pos="1596"/>
              </w:tabs>
              <w:spacing w:line="259" w:lineRule="auto"/>
              <w:ind w:left="71" w:right="57"/>
              <w:rPr>
                <w:b/>
                <w:sz w:val="18"/>
              </w:rPr>
            </w:pPr>
            <w:r>
              <w:rPr>
                <w:color w:val="231F20"/>
                <w:sz w:val="18"/>
              </w:rPr>
              <w:t>para</w:t>
            </w:r>
            <w:r>
              <w:rPr>
                <w:color w:val="231F20"/>
                <w:sz w:val="18"/>
              </w:rPr>
              <w:tab/>
            </w:r>
            <w:r>
              <w:rPr>
                <w:b/>
                <w:color w:val="231F20"/>
                <w:spacing w:val="-3"/>
                <w:sz w:val="18"/>
              </w:rPr>
              <w:t xml:space="preserve">generar </w:t>
            </w:r>
            <w:r>
              <w:rPr>
                <w:b/>
                <w:color w:val="231F20"/>
                <w:sz w:val="18"/>
              </w:rPr>
              <w:t>conocimientos, realizar investigación aplicada</w:t>
            </w:r>
            <w:r>
              <w:rPr>
                <w:b/>
                <w:color w:val="231F20"/>
                <w:sz w:val="18"/>
              </w:rPr>
              <w:tab/>
            </w:r>
            <w:r>
              <w:rPr>
                <w:b/>
                <w:color w:val="231F20"/>
                <w:sz w:val="18"/>
              </w:rPr>
              <w:tab/>
            </w:r>
            <w:r>
              <w:rPr>
                <w:b/>
                <w:color w:val="231F20"/>
                <w:spacing w:val="-17"/>
                <w:sz w:val="18"/>
              </w:rPr>
              <w:t xml:space="preserve">o </w:t>
            </w:r>
            <w:r>
              <w:rPr>
                <w:b/>
                <w:color w:val="231F20"/>
                <w:sz w:val="18"/>
              </w:rPr>
              <w:t>d</w:t>
            </w:r>
            <w:r>
              <w:rPr>
                <w:b/>
                <w:color w:val="231F20"/>
                <w:sz w:val="18"/>
              </w:rPr>
              <w:t>esarrollo tecnológico.</w:t>
            </w:r>
          </w:p>
        </w:tc>
        <w:tc>
          <w:tcPr>
            <w:tcW w:w="1224" w:type="dxa"/>
          </w:tcPr>
          <w:p w:rsidR="009E074C" w:rsidRDefault="009E074C">
            <w:pPr>
              <w:pStyle w:val="TableParagraph"/>
              <w:rPr>
                <w:sz w:val="20"/>
              </w:rPr>
            </w:pPr>
          </w:p>
          <w:p w:rsidR="009E074C" w:rsidRDefault="009E074C">
            <w:pPr>
              <w:pStyle w:val="TableParagraph"/>
              <w:spacing w:before="10"/>
              <w:rPr>
                <w:sz w:val="19"/>
              </w:rPr>
            </w:pPr>
          </w:p>
          <w:p w:rsidR="009E074C" w:rsidRDefault="003D052E">
            <w:pPr>
              <w:pStyle w:val="TableParagraph"/>
              <w:spacing w:line="259" w:lineRule="auto"/>
              <w:ind w:left="70" w:right="56"/>
              <w:jc w:val="both"/>
              <w:rPr>
                <w:sz w:val="18"/>
              </w:rPr>
            </w:pPr>
            <w:r>
              <w:rPr>
                <w:color w:val="231F20"/>
                <w:sz w:val="18"/>
              </w:rPr>
              <w:t xml:space="preserve">La solidez </w:t>
            </w:r>
            <w:r>
              <w:rPr>
                <w:color w:val="231F20"/>
                <w:spacing w:val="-12"/>
                <w:sz w:val="18"/>
              </w:rPr>
              <w:t xml:space="preserve">y </w:t>
            </w:r>
            <w:r>
              <w:rPr>
                <w:color w:val="231F20"/>
                <w:sz w:val="18"/>
              </w:rPr>
              <w:t xml:space="preserve">madurez </w:t>
            </w:r>
            <w:r>
              <w:rPr>
                <w:color w:val="231F20"/>
                <w:spacing w:val="-7"/>
                <w:sz w:val="18"/>
              </w:rPr>
              <w:t xml:space="preserve">de </w:t>
            </w:r>
            <w:r>
              <w:rPr>
                <w:color w:val="231F20"/>
                <w:sz w:val="18"/>
              </w:rPr>
              <w:t xml:space="preserve">las </w:t>
            </w:r>
            <w:r>
              <w:rPr>
                <w:b/>
                <w:color w:val="231F20"/>
                <w:spacing w:val="-5"/>
                <w:sz w:val="18"/>
              </w:rPr>
              <w:t xml:space="preserve">LGAC </w:t>
            </w:r>
            <w:r>
              <w:rPr>
                <w:color w:val="231F20"/>
                <w:sz w:val="18"/>
              </w:rPr>
              <w:t>que cultiva el CA.</w:t>
            </w:r>
          </w:p>
        </w:tc>
        <w:tc>
          <w:tcPr>
            <w:tcW w:w="2298" w:type="dxa"/>
            <w:vMerge w:val="restart"/>
          </w:tcPr>
          <w:p w:rsidR="009E074C" w:rsidRDefault="003D052E">
            <w:pPr>
              <w:pStyle w:val="TableParagraph"/>
              <w:tabs>
                <w:tab w:val="left" w:pos="2083"/>
                <w:tab w:val="left" w:pos="2123"/>
              </w:tabs>
              <w:spacing w:before="9" w:line="259" w:lineRule="auto"/>
              <w:ind w:left="70" w:right="57"/>
              <w:jc w:val="both"/>
              <w:rPr>
                <w:b/>
                <w:sz w:val="18"/>
              </w:rPr>
            </w:pPr>
            <w:r>
              <w:rPr>
                <w:color w:val="231F20"/>
                <w:sz w:val="18"/>
              </w:rPr>
              <w:t>Que la generación de conocimientos,</w:t>
            </w:r>
            <w:r>
              <w:rPr>
                <w:color w:val="231F20"/>
                <w:sz w:val="18"/>
              </w:rPr>
              <w:tab/>
            </w:r>
            <w:r>
              <w:rPr>
                <w:color w:val="231F20"/>
                <w:spacing w:val="-9"/>
                <w:sz w:val="18"/>
              </w:rPr>
              <w:t xml:space="preserve">la </w:t>
            </w:r>
            <w:r>
              <w:rPr>
                <w:color w:val="231F20"/>
                <w:sz w:val="18"/>
              </w:rPr>
              <w:t xml:space="preserve">investigación aplicada o el desarrollo tecnológico se realice de </w:t>
            </w:r>
            <w:r>
              <w:rPr>
                <w:b/>
                <w:color w:val="231F20"/>
                <w:spacing w:val="-3"/>
                <w:sz w:val="18"/>
              </w:rPr>
              <w:t xml:space="preserve">forma </w:t>
            </w:r>
            <w:r>
              <w:rPr>
                <w:b/>
                <w:color w:val="231F20"/>
                <w:sz w:val="18"/>
              </w:rPr>
              <w:t>colegiada</w:t>
            </w:r>
            <w:r>
              <w:rPr>
                <w:b/>
                <w:color w:val="231F20"/>
                <w:sz w:val="18"/>
              </w:rPr>
              <w:tab/>
            </w:r>
            <w:r>
              <w:rPr>
                <w:b/>
                <w:color w:val="231F20"/>
                <w:sz w:val="18"/>
              </w:rPr>
              <w:tab/>
            </w:r>
            <w:r>
              <w:rPr>
                <w:b/>
                <w:color w:val="231F20"/>
                <w:spacing w:val="-18"/>
                <w:sz w:val="18"/>
              </w:rPr>
              <w:t>y</w:t>
            </w:r>
          </w:p>
          <w:p w:rsidR="009E074C" w:rsidRDefault="003D052E">
            <w:pPr>
              <w:pStyle w:val="TableParagraph"/>
              <w:tabs>
                <w:tab w:val="left" w:pos="1363"/>
              </w:tabs>
              <w:spacing w:before="3" w:line="259" w:lineRule="auto"/>
              <w:ind w:left="70" w:right="57"/>
              <w:jc w:val="both"/>
              <w:rPr>
                <w:b/>
                <w:sz w:val="18"/>
              </w:rPr>
            </w:pPr>
            <w:r>
              <w:rPr>
                <w:b/>
                <w:color w:val="231F20"/>
                <w:sz w:val="18"/>
              </w:rPr>
              <w:t xml:space="preserve">complementaria a </w:t>
            </w:r>
            <w:r>
              <w:rPr>
                <w:color w:val="231F20"/>
                <w:sz w:val="18"/>
              </w:rPr>
              <w:t>través de</w:t>
            </w:r>
            <w:r>
              <w:rPr>
                <w:color w:val="231F20"/>
                <w:sz w:val="18"/>
              </w:rPr>
              <w:tab/>
            </w:r>
            <w:r>
              <w:rPr>
                <w:b/>
                <w:color w:val="231F20"/>
                <w:spacing w:val="-1"/>
                <w:sz w:val="18"/>
              </w:rPr>
              <w:t>proyectos</w:t>
            </w:r>
          </w:p>
          <w:p w:rsidR="009E074C" w:rsidRDefault="003D052E">
            <w:pPr>
              <w:pStyle w:val="TableParagraph"/>
              <w:spacing w:before="2"/>
              <w:ind w:left="70"/>
              <w:jc w:val="both"/>
              <w:rPr>
                <w:b/>
                <w:sz w:val="18"/>
              </w:rPr>
            </w:pPr>
            <w:r>
              <w:rPr>
                <w:b/>
                <w:color w:val="231F20"/>
                <w:sz w:val="18"/>
              </w:rPr>
              <w:t>innovadores.</w:t>
            </w:r>
          </w:p>
        </w:tc>
        <w:tc>
          <w:tcPr>
            <w:tcW w:w="1412" w:type="dxa"/>
            <w:vMerge w:val="restart"/>
          </w:tcPr>
          <w:p w:rsidR="009E074C" w:rsidRDefault="003D052E">
            <w:pPr>
              <w:pStyle w:val="TableParagraph"/>
              <w:tabs>
                <w:tab w:val="left" w:pos="494"/>
                <w:tab w:val="left" w:pos="1198"/>
              </w:tabs>
              <w:spacing w:before="9" w:line="259" w:lineRule="auto"/>
              <w:ind w:left="70" w:right="56"/>
              <w:rPr>
                <w:sz w:val="18"/>
              </w:rPr>
            </w:pPr>
            <w:r>
              <w:rPr>
                <w:color w:val="231F20"/>
                <w:sz w:val="18"/>
              </w:rPr>
              <w:t>-</w:t>
            </w:r>
            <w:r>
              <w:rPr>
                <w:color w:val="231F20"/>
                <w:sz w:val="18"/>
              </w:rPr>
              <w:tab/>
              <w:t>Que</w:t>
            </w:r>
            <w:r>
              <w:rPr>
                <w:color w:val="231F20"/>
                <w:sz w:val="18"/>
              </w:rPr>
              <w:tab/>
            </w:r>
            <w:r>
              <w:rPr>
                <w:color w:val="231F20"/>
                <w:spacing w:val="-9"/>
                <w:sz w:val="18"/>
              </w:rPr>
              <w:t xml:space="preserve">el </w:t>
            </w:r>
            <w:r>
              <w:rPr>
                <w:color w:val="231F20"/>
                <w:sz w:val="18"/>
              </w:rPr>
              <w:t xml:space="preserve">número de </w:t>
            </w:r>
            <w:r>
              <w:rPr>
                <w:color w:val="231F20"/>
                <w:spacing w:val="-6"/>
                <w:sz w:val="18"/>
              </w:rPr>
              <w:t xml:space="preserve">sus </w:t>
            </w:r>
            <w:r>
              <w:rPr>
                <w:color w:val="231F20"/>
                <w:sz w:val="18"/>
              </w:rPr>
              <w:t>integrantes sea suficiente para desarrollar las Líneas propuestas.</w:t>
            </w:r>
          </w:p>
          <w:p w:rsidR="009E074C" w:rsidRDefault="003D052E">
            <w:pPr>
              <w:pStyle w:val="TableParagraph"/>
              <w:tabs>
                <w:tab w:val="left" w:pos="727"/>
                <w:tab w:val="left" w:pos="997"/>
                <w:tab w:val="left" w:pos="1197"/>
                <w:tab w:val="left" w:pos="1248"/>
              </w:tabs>
              <w:spacing w:before="105" w:line="259" w:lineRule="auto"/>
              <w:ind w:left="70" w:right="55"/>
              <w:rPr>
                <w:sz w:val="18"/>
              </w:rPr>
            </w:pPr>
            <w:r>
              <w:rPr>
                <w:color w:val="231F20"/>
                <w:sz w:val="18"/>
              </w:rPr>
              <w:t>-</w:t>
            </w:r>
            <w:r>
              <w:rPr>
                <w:b/>
                <w:color w:val="231F20"/>
                <w:sz w:val="18"/>
              </w:rPr>
              <w:t xml:space="preserve">Mínimo  deben ser </w:t>
            </w:r>
            <w:r>
              <w:rPr>
                <w:b/>
                <w:color w:val="231F20"/>
                <w:spacing w:val="-4"/>
                <w:sz w:val="18"/>
              </w:rPr>
              <w:t xml:space="preserve">tres </w:t>
            </w:r>
            <w:r>
              <w:rPr>
                <w:b/>
                <w:color w:val="231F20"/>
                <w:sz w:val="18"/>
              </w:rPr>
              <w:t>integrantes</w:t>
            </w:r>
            <w:r>
              <w:rPr>
                <w:b/>
                <w:color w:val="231F20"/>
                <w:sz w:val="18"/>
              </w:rPr>
              <w:tab/>
            </w:r>
            <w:r>
              <w:rPr>
                <w:b/>
                <w:color w:val="231F20"/>
                <w:sz w:val="18"/>
              </w:rPr>
              <w:tab/>
            </w:r>
            <w:r>
              <w:rPr>
                <w:color w:val="231F20"/>
                <w:spacing w:val="-16"/>
                <w:sz w:val="18"/>
              </w:rPr>
              <w:t xml:space="preserve">y </w:t>
            </w:r>
            <w:r>
              <w:rPr>
                <w:color w:val="231F20"/>
                <w:sz w:val="18"/>
              </w:rPr>
              <w:t>el</w:t>
            </w:r>
            <w:r>
              <w:rPr>
                <w:color w:val="231F20"/>
                <w:sz w:val="18"/>
              </w:rPr>
              <w:tab/>
            </w:r>
            <w:r>
              <w:rPr>
                <w:color w:val="231F20"/>
                <w:spacing w:val="-4"/>
                <w:sz w:val="18"/>
              </w:rPr>
              <w:t xml:space="preserve">número </w:t>
            </w:r>
            <w:r>
              <w:rPr>
                <w:color w:val="231F20"/>
                <w:sz w:val="18"/>
              </w:rPr>
              <w:t>máximo</w:t>
            </w:r>
            <w:r>
              <w:rPr>
                <w:color w:val="231F20"/>
                <w:sz w:val="18"/>
              </w:rPr>
              <w:tab/>
            </w:r>
            <w:r>
              <w:rPr>
                <w:color w:val="231F20"/>
                <w:sz w:val="18"/>
              </w:rPr>
              <w:tab/>
            </w:r>
            <w:r>
              <w:rPr>
                <w:color w:val="231F20"/>
                <w:spacing w:val="-6"/>
                <w:sz w:val="18"/>
              </w:rPr>
              <w:t xml:space="preserve">está </w:t>
            </w:r>
            <w:r>
              <w:rPr>
                <w:color w:val="231F20"/>
                <w:sz w:val="18"/>
              </w:rPr>
              <w:t>determinado por</w:t>
            </w:r>
            <w:r>
              <w:rPr>
                <w:color w:val="231F20"/>
                <w:sz w:val="18"/>
              </w:rPr>
              <w:tab/>
            </w:r>
            <w:r>
              <w:rPr>
                <w:color w:val="231F20"/>
                <w:sz w:val="18"/>
              </w:rPr>
              <w:tab/>
            </w:r>
            <w:r>
              <w:rPr>
                <w:color w:val="231F20"/>
                <w:sz w:val="18"/>
              </w:rPr>
              <w:tab/>
            </w:r>
            <w:r>
              <w:rPr>
                <w:color w:val="231F20"/>
                <w:spacing w:val="-12"/>
                <w:sz w:val="18"/>
              </w:rPr>
              <w:t>la</w:t>
            </w:r>
          </w:p>
          <w:p w:rsidR="009E074C" w:rsidRDefault="003D052E">
            <w:pPr>
              <w:pStyle w:val="TableParagraph"/>
              <w:tabs>
                <w:tab w:val="left" w:pos="1248"/>
              </w:tabs>
              <w:spacing w:before="3" w:line="259" w:lineRule="auto"/>
              <w:ind w:left="70" w:right="56"/>
              <w:rPr>
                <w:sz w:val="18"/>
              </w:rPr>
            </w:pPr>
            <w:r>
              <w:rPr>
                <w:color w:val="231F20"/>
                <w:sz w:val="18"/>
              </w:rPr>
              <w:t>comunicación e interacción eficaz</w:t>
            </w:r>
            <w:r>
              <w:rPr>
                <w:color w:val="231F20"/>
                <w:sz w:val="18"/>
              </w:rPr>
              <w:tab/>
            </w:r>
            <w:r>
              <w:rPr>
                <w:color w:val="231F20"/>
                <w:spacing w:val="-17"/>
                <w:sz w:val="18"/>
              </w:rPr>
              <w:t>y</w:t>
            </w:r>
          </w:p>
          <w:p w:rsidR="009E074C" w:rsidRDefault="003D052E">
            <w:pPr>
              <w:pStyle w:val="TableParagraph"/>
              <w:spacing w:before="2" w:line="259" w:lineRule="auto"/>
              <w:ind w:left="70" w:right="46"/>
              <w:rPr>
                <w:sz w:val="18"/>
              </w:rPr>
            </w:pPr>
            <w:r>
              <w:rPr>
                <w:color w:val="231F20"/>
                <w:sz w:val="18"/>
              </w:rPr>
              <w:t>continua de sus miembros.</w:t>
            </w:r>
          </w:p>
        </w:tc>
      </w:tr>
      <w:tr w:rsidR="009E074C">
        <w:trPr>
          <w:trHeight w:val="997"/>
        </w:trPr>
        <w:tc>
          <w:tcPr>
            <w:tcW w:w="1997" w:type="dxa"/>
          </w:tcPr>
          <w:p w:rsidR="009E074C" w:rsidRDefault="003D052E">
            <w:pPr>
              <w:pStyle w:val="TableParagraph"/>
              <w:tabs>
                <w:tab w:val="left" w:pos="1824"/>
              </w:tabs>
              <w:spacing w:before="11" w:line="259" w:lineRule="auto"/>
              <w:ind w:left="71" w:right="55"/>
              <w:rPr>
                <w:b/>
                <w:sz w:val="18"/>
              </w:rPr>
            </w:pPr>
            <w:r>
              <w:rPr>
                <w:b/>
                <w:color w:val="231F20"/>
                <w:sz w:val="18"/>
              </w:rPr>
              <w:t>Universidades Politécnicas</w:t>
            </w:r>
            <w:r>
              <w:rPr>
                <w:b/>
                <w:color w:val="231F20"/>
                <w:sz w:val="18"/>
              </w:rPr>
              <w:tab/>
            </w:r>
            <w:r>
              <w:rPr>
                <w:b/>
                <w:color w:val="231F20"/>
                <w:spacing w:val="-18"/>
                <w:sz w:val="18"/>
              </w:rPr>
              <w:t xml:space="preserve">e </w:t>
            </w:r>
            <w:r>
              <w:rPr>
                <w:b/>
                <w:color w:val="231F20"/>
                <w:sz w:val="18"/>
              </w:rPr>
              <w:t>Institutos Tecnológicos</w:t>
            </w:r>
          </w:p>
        </w:tc>
        <w:tc>
          <w:tcPr>
            <w:tcW w:w="1781" w:type="dxa"/>
            <w:vMerge/>
            <w:tcBorders>
              <w:top w:val="nil"/>
            </w:tcBorders>
          </w:tcPr>
          <w:p w:rsidR="009E074C" w:rsidRDefault="009E074C">
            <w:pPr>
              <w:rPr>
                <w:sz w:val="2"/>
                <w:szCs w:val="2"/>
              </w:rPr>
            </w:pPr>
          </w:p>
        </w:tc>
        <w:tc>
          <w:tcPr>
            <w:tcW w:w="1224" w:type="dxa"/>
            <w:vMerge w:val="restart"/>
          </w:tcPr>
          <w:p w:rsidR="009E074C" w:rsidRDefault="009E074C">
            <w:pPr>
              <w:pStyle w:val="TableParagraph"/>
              <w:spacing w:before="8"/>
              <w:rPr>
                <w:sz w:val="15"/>
              </w:rPr>
            </w:pPr>
          </w:p>
          <w:p w:rsidR="009E074C" w:rsidRDefault="003D052E">
            <w:pPr>
              <w:pStyle w:val="TableParagraph"/>
              <w:spacing w:line="259" w:lineRule="auto"/>
              <w:ind w:left="70" w:right="56"/>
              <w:jc w:val="both"/>
              <w:rPr>
                <w:sz w:val="18"/>
              </w:rPr>
            </w:pPr>
            <w:r>
              <w:rPr>
                <w:color w:val="231F20"/>
                <w:sz w:val="18"/>
              </w:rPr>
              <w:t xml:space="preserve">La solidez y madurez de las </w:t>
            </w:r>
            <w:r>
              <w:rPr>
                <w:b/>
                <w:color w:val="231F20"/>
                <w:sz w:val="18"/>
              </w:rPr>
              <w:t xml:space="preserve">LIIADT </w:t>
            </w:r>
            <w:r>
              <w:rPr>
                <w:color w:val="231F20"/>
                <w:sz w:val="18"/>
              </w:rPr>
              <w:t>que cultiva el CA.</w:t>
            </w:r>
          </w:p>
        </w:tc>
        <w:tc>
          <w:tcPr>
            <w:tcW w:w="2298" w:type="dxa"/>
            <w:vMerge/>
            <w:tcBorders>
              <w:top w:val="nil"/>
            </w:tcBorders>
          </w:tcPr>
          <w:p w:rsidR="009E074C" w:rsidRDefault="009E074C">
            <w:pPr>
              <w:rPr>
                <w:sz w:val="2"/>
                <w:szCs w:val="2"/>
              </w:rPr>
            </w:pPr>
          </w:p>
        </w:tc>
        <w:tc>
          <w:tcPr>
            <w:tcW w:w="1412" w:type="dxa"/>
            <w:vMerge/>
            <w:tcBorders>
              <w:top w:val="nil"/>
            </w:tcBorders>
          </w:tcPr>
          <w:p w:rsidR="009E074C" w:rsidRDefault="009E074C">
            <w:pPr>
              <w:rPr>
                <w:sz w:val="2"/>
                <w:szCs w:val="2"/>
              </w:rPr>
            </w:pPr>
          </w:p>
        </w:tc>
      </w:tr>
      <w:tr w:rsidR="009E074C">
        <w:trPr>
          <w:trHeight w:val="548"/>
        </w:trPr>
        <w:tc>
          <w:tcPr>
            <w:tcW w:w="1997" w:type="dxa"/>
          </w:tcPr>
          <w:p w:rsidR="009E074C" w:rsidRDefault="003D052E">
            <w:pPr>
              <w:pStyle w:val="TableParagraph"/>
              <w:spacing w:before="9" w:line="259" w:lineRule="auto"/>
              <w:ind w:left="71" w:right="600"/>
              <w:rPr>
                <w:b/>
                <w:sz w:val="18"/>
              </w:rPr>
            </w:pPr>
            <w:r>
              <w:rPr>
                <w:b/>
                <w:color w:val="231F20"/>
                <w:sz w:val="18"/>
              </w:rPr>
              <w:t>Universidades Tecnológicas**</w:t>
            </w:r>
          </w:p>
        </w:tc>
        <w:tc>
          <w:tcPr>
            <w:tcW w:w="1781" w:type="dxa"/>
            <w:vMerge/>
            <w:tcBorders>
              <w:top w:val="nil"/>
            </w:tcBorders>
          </w:tcPr>
          <w:p w:rsidR="009E074C" w:rsidRDefault="009E074C">
            <w:pPr>
              <w:rPr>
                <w:sz w:val="2"/>
                <w:szCs w:val="2"/>
              </w:rPr>
            </w:pPr>
          </w:p>
        </w:tc>
        <w:tc>
          <w:tcPr>
            <w:tcW w:w="1224" w:type="dxa"/>
            <w:vMerge/>
            <w:tcBorders>
              <w:top w:val="nil"/>
            </w:tcBorders>
          </w:tcPr>
          <w:p w:rsidR="009E074C" w:rsidRDefault="009E074C">
            <w:pPr>
              <w:rPr>
                <w:sz w:val="2"/>
                <w:szCs w:val="2"/>
              </w:rPr>
            </w:pPr>
          </w:p>
        </w:tc>
        <w:tc>
          <w:tcPr>
            <w:tcW w:w="2298" w:type="dxa"/>
            <w:vMerge/>
            <w:tcBorders>
              <w:top w:val="nil"/>
            </w:tcBorders>
          </w:tcPr>
          <w:p w:rsidR="009E074C" w:rsidRDefault="009E074C">
            <w:pPr>
              <w:rPr>
                <w:sz w:val="2"/>
                <w:szCs w:val="2"/>
              </w:rPr>
            </w:pPr>
          </w:p>
        </w:tc>
        <w:tc>
          <w:tcPr>
            <w:tcW w:w="1412" w:type="dxa"/>
            <w:vMerge/>
            <w:tcBorders>
              <w:top w:val="nil"/>
            </w:tcBorders>
          </w:tcPr>
          <w:p w:rsidR="009E074C" w:rsidRDefault="009E074C">
            <w:pPr>
              <w:rPr>
                <w:sz w:val="2"/>
                <w:szCs w:val="2"/>
              </w:rPr>
            </w:pPr>
          </w:p>
        </w:tc>
      </w:tr>
      <w:tr w:rsidR="009E074C">
        <w:trPr>
          <w:trHeight w:val="2116"/>
        </w:trPr>
        <w:tc>
          <w:tcPr>
            <w:tcW w:w="1997"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1"/>
              <w:rPr>
                <w:sz w:val="29"/>
              </w:rPr>
            </w:pPr>
          </w:p>
          <w:p w:rsidR="009E074C" w:rsidRDefault="003D052E">
            <w:pPr>
              <w:pStyle w:val="TableParagraph"/>
              <w:tabs>
                <w:tab w:val="left" w:pos="1102"/>
              </w:tabs>
              <w:spacing w:line="259" w:lineRule="auto"/>
              <w:ind w:left="71" w:right="57"/>
              <w:rPr>
                <w:b/>
                <w:sz w:val="18"/>
              </w:rPr>
            </w:pPr>
            <w:r>
              <w:rPr>
                <w:b/>
                <w:color w:val="231F20"/>
                <w:sz w:val="18"/>
              </w:rPr>
              <w:t>Escuelas</w:t>
            </w:r>
            <w:r>
              <w:rPr>
                <w:b/>
                <w:color w:val="231F20"/>
                <w:sz w:val="18"/>
              </w:rPr>
              <w:tab/>
            </w:r>
            <w:r>
              <w:rPr>
                <w:b/>
                <w:color w:val="231F20"/>
                <w:spacing w:val="-3"/>
                <w:sz w:val="18"/>
              </w:rPr>
              <w:t xml:space="preserve">Normales </w:t>
            </w:r>
            <w:r>
              <w:rPr>
                <w:b/>
                <w:color w:val="231F20"/>
                <w:sz w:val="18"/>
              </w:rPr>
              <w:t>Públicas</w:t>
            </w:r>
          </w:p>
        </w:tc>
        <w:tc>
          <w:tcPr>
            <w:tcW w:w="1781" w:type="dxa"/>
          </w:tcPr>
          <w:p w:rsidR="009E074C" w:rsidRDefault="003D052E">
            <w:pPr>
              <w:pStyle w:val="TableParagraph"/>
              <w:tabs>
                <w:tab w:val="left" w:pos="1236"/>
              </w:tabs>
              <w:spacing w:before="9"/>
              <w:ind w:left="71"/>
              <w:rPr>
                <w:sz w:val="18"/>
              </w:rPr>
            </w:pPr>
            <w:r>
              <w:rPr>
                <w:color w:val="231F20"/>
                <w:sz w:val="18"/>
              </w:rPr>
              <w:t>Que</w:t>
            </w:r>
            <w:r>
              <w:rPr>
                <w:color w:val="231F20"/>
                <w:sz w:val="18"/>
              </w:rPr>
              <w:tab/>
              <w:t>los/as</w:t>
            </w:r>
          </w:p>
          <w:p w:rsidR="009E074C" w:rsidRDefault="003D052E">
            <w:pPr>
              <w:pStyle w:val="TableParagraph"/>
              <w:tabs>
                <w:tab w:val="left" w:pos="976"/>
              </w:tabs>
              <w:spacing w:before="18" w:line="259" w:lineRule="auto"/>
              <w:ind w:left="71" w:right="58"/>
              <w:rPr>
                <w:sz w:val="18"/>
              </w:rPr>
            </w:pPr>
            <w:r>
              <w:rPr>
                <w:color w:val="231F20"/>
                <w:sz w:val="18"/>
              </w:rPr>
              <w:t>integrantes tengan metas</w:t>
            </w:r>
            <w:r>
              <w:rPr>
                <w:color w:val="231F20"/>
                <w:sz w:val="18"/>
              </w:rPr>
              <w:tab/>
            </w:r>
            <w:r>
              <w:rPr>
                <w:color w:val="231F20"/>
                <w:spacing w:val="-3"/>
                <w:sz w:val="18"/>
              </w:rPr>
              <w:t>comunes</w:t>
            </w:r>
          </w:p>
          <w:p w:rsidR="009E074C" w:rsidRDefault="003D052E">
            <w:pPr>
              <w:pStyle w:val="TableParagraph"/>
              <w:tabs>
                <w:tab w:val="left" w:pos="1086"/>
              </w:tabs>
              <w:spacing w:line="259" w:lineRule="auto"/>
              <w:ind w:left="71" w:right="55"/>
              <w:rPr>
                <w:b/>
                <w:sz w:val="18"/>
              </w:rPr>
            </w:pPr>
            <w:r>
              <w:rPr>
                <w:color w:val="231F20"/>
                <w:sz w:val="18"/>
              </w:rPr>
              <w:t>para</w:t>
            </w:r>
            <w:r>
              <w:rPr>
                <w:color w:val="231F20"/>
                <w:sz w:val="18"/>
              </w:rPr>
              <w:tab/>
              <w:t xml:space="preserve">generar conocimientos en la </w:t>
            </w:r>
            <w:r>
              <w:rPr>
                <w:b/>
                <w:color w:val="231F20"/>
                <w:sz w:val="18"/>
              </w:rPr>
              <w:t xml:space="preserve">investigación educativa aplicada y de formación </w:t>
            </w:r>
            <w:r>
              <w:rPr>
                <w:b/>
                <w:color w:val="231F20"/>
                <w:spacing w:val="-9"/>
                <w:sz w:val="18"/>
              </w:rPr>
              <w:t xml:space="preserve">de </w:t>
            </w:r>
            <w:r>
              <w:rPr>
                <w:b/>
                <w:color w:val="231F20"/>
                <w:sz w:val="18"/>
              </w:rPr>
              <w:t>docentes.</w:t>
            </w:r>
          </w:p>
        </w:tc>
        <w:tc>
          <w:tcPr>
            <w:tcW w:w="1224" w:type="dxa"/>
          </w:tcPr>
          <w:p w:rsidR="009E074C" w:rsidRDefault="009E074C">
            <w:pPr>
              <w:pStyle w:val="TableParagraph"/>
              <w:rPr>
                <w:sz w:val="20"/>
              </w:rPr>
            </w:pPr>
          </w:p>
          <w:p w:rsidR="009E074C" w:rsidRDefault="009E074C">
            <w:pPr>
              <w:pStyle w:val="TableParagraph"/>
              <w:spacing w:before="10"/>
              <w:rPr>
                <w:sz w:val="19"/>
              </w:rPr>
            </w:pPr>
          </w:p>
          <w:p w:rsidR="009E074C" w:rsidRDefault="003D052E">
            <w:pPr>
              <w:pStyle w:val="TableParagraph"/>
              <w:spacing w:line="259" w:lineRule="auto"/>
              <w:ind w:left="70" w:right="56"/>
              <w:jc w:val="both"/>
              <w:rPr>
                <w:sz w:val="18"/>
              </w:rPr>
            </w:pPr>
            <w:r>
              <w:rPr>
                <w:color w:val="231F20"/>
                <w:sz w:val="18"/>
              </w:rPr>
              <w:t xml:space="preserve">La solidez </w:t>
            </w:r>
            <w:r>
              <w:rPr>
                <w:color w:val="231F20"/>
                <w:spacing w:val="-12"/>
                <w:sz w:val="18"/>
              </w:rPr>
              <w:t xml:space="preserve">y </w:t>
            </w:r>
            <w:r>
              <w:rPr>
                <w:color w:val="231F20"/>
                <w:sz w:val="18"/>
              </w:rPr>
              <w:t xml:space="preserve">madurez </w:t>
            </w:r>
            <w:r>
              <w:rPr>
                <w:color w:val="231F20"/>
                <w:spacing w:val="-7"/>
                <w:sz w:val="18"/>
              </w:rPr>
              <w:t xml:space="preserve">de </w:t>
            </w:r>
            <w:r>
              <w:rPr>
                <w:color w:val="231F20"/>
                <w:sz w:val="18"/>
              </w:rPr>
              <w:t xml:space="preserve">las </w:t>
            </w:r>
            <w:r>
              <w:rPr>
                <w:b/>
                <w:color w:val="231F20"/>
                <w:spacing w:val="-5"/>
                <w:sz w:val="18"/>
              </w:rPr>
              <w:t xml:space="preserve">LGAC </w:t>
            </w:r>
            <w:r>
              <w:rPr>
                <w:color w:val="231F20"/>
                <w:sz w:val="18"/>
              </w:rPr>
              <w:t>que cultiva el CA.</w:t>
            </w:r>
          </w:p>
        </w:tc>
        <w:tc>
          <w:tcPr>
            <w:tcW w:w="2298" w:type="dxa"/>
          </w:tcPr>
          <w:p w:rsidR="009E074C" w:rsidRDefault="003D052E">
            <w:pPr>
              <w:pStyle w:val="TableParagraph"/>
              <w:tabs>
                <w:tab w:val="left" w:pos="1363"/>
              </w:tabs>
              <w:spacing w:before="9" w:line="259" w:lineRule="auto"/>
              <w:ind w:left="70" w:right="55"/>
              <w:jc w:val="both"/>
              <w:rPr>
                <w:b/>
                <w:sz w:val="18"/>
              </w:rPr>
            </w:pPr>
            <w:r>
              <w:rPr>
                <w:color w:val="231F20"/>
                <w:sz w:val="18"/>
              </w:rPr>
              <w:t xml:space="preserve">Que la generación de conocimientos en la </w:t>
            </w:r>
            <w:r>
              <w:rPr>
                <w:b/>
                <w:color w:val="231F20"/>
                <w:sz w:val="18"/>
              </w:rPr>
              <w:t xml:space="preserve">investigación  </w:t>
            </w:r>
            <w:r>
              <w:rPr>
                <w:b/>
                <w:color w:val="231F20"/>
                <w:spacing w:val="-3"/>
                <w:sz w:val="18"/>
              </w:rPr>
              <w:t xml:space="preserve">educativa </w:t>
            </w:r>
            <w:r>
              <w:rPr>
                <w:color w:val="231F20"/>
                <w:sz w:val="18"/>
              </w:rPr>
              <w:t xml:space="preserve">y de formación de docentes se realice de </w:t>
            </w:r>
            <w:r>
              <w:rPr>
                <w:b/>
                <w:color w:val="231F20"/>
                <w:sz w:val="18"/>
              </w:rPr>
              <w:t xml:space="preserve">forma colegiada </w:t>
            </w:r>
            <w:r>
              <w:rPr>
                <w:color w:val="231F20"/>
                <w:spacing w:val="-16"/>
                <w:sz w:val="18"/>
              </w:rPr>
              <w:t xml:space="preserve">y </w:t>
            </w:r>
            <w:r>
              <w:rPr>
                <w:b/>
                <w:color w:val="231F20"/>
                <w:sz w:val="18"/>
              </w:rPr>
              <w:t xml:space="preserve">complementaria </w:t>
            </w:r>
            <w:r>
              <w:rPr>
                <w:color w:val="231F20"/>
                <w:sz w:val="18"/>
              </w:rPr>
              <w:t xml:space="preserve">a </w:t>
            </w:r>
            <w:r>
              <w:rPr>
                <w:color w:val="231F20"/>
                <w:spacing w:val="-3"/>
                <w:sz w:val="18"/>
              </w:rPr>
              <w:t xml:space="preserve">través </w:t>
            </w:r>
            <w:r>
              <w:rPr>
                <w:color w:val="231F20"/>
                <w:sz w:val="18"/>
              </w:rPr>
              <w:t>de</w:t>
            </w:r>
            <w:r>
              <w:rPr>
                <w:color w:val="231F20"/>
                <w:sz w:val="18"/>
              </w:rPr>
              <w:tab/>
            </w:r>
            <w:r>
              <w:rPr>
                <w:b/>
                <w:color w:val="231F20"/>
                <w:sz w:val="18"/>
              </w:rPr>
              <w:t>proyectos</w:t>
            </w:r>
          </w:p>
          <w:p w:rsidR="009E074C" w:rsidRDefault="003D052E">
            <w:pPr>
              <w:pStyle w:val="TableParagraph"/>
              <w:spacing w:before="5"/>
              <w:ind w:left="70"/>
              <w:jc w:val="both"/>
              <w:rPr>
                <w:b/>
                <w:sz w:val="18"/>
              </w:rPr>
            </w:pPr>
            <w:r>
              <w:rPr>
                <w:b/>
                <w:color w:val="231F20"/>
                <w:sz w:val="18"/>
              </w:rPr>
              <w:t>innovadores.</w:t>
            </w:r>
          </w:p>
        </w:tc>
        <w:tc>
          <w:tcPr>
            <w:tcW w:w="1412" w:type="dxa"/>
            <w:vMerge/>
            <w:tcBorders>
              <w:top w:val="nil"/>
            </w:tcBorders>
          </w:tcPr>
          <w:p w:rsidR="009E074C" w:rsidRDefault="009E074C">
            <w:pPr>
              <w:rPr>
                <w:sz w:val="2"/>
                <w:szCs w:val="2"/>
              </w:rPr>
            </w:pPr>
          </w:p>
        </w:tc>
      </w:tr>
      <w:tr w:rsidR="009E074C">
        <w:trPr>
          <w:trHeight w:val="1894"/>
        </w:trPr>
        <w:tc>
          <w:tcPr>
            <w:tcW w:w="1997"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4"/>
              <w:rPr>
                <w:sz w:val="19"/>
              </w:rPr>
            </w:pPr>
          </w:p>
          <w:p w:rsidR="009E074C" w:rsidRDefault="003D052E">
            <w:pPr>
              <w:pStyle w:val="TableParagraph"/>
              <w:spacing w:line="259" w:lineRule="auto"/>
              <w:ind w:left="71" w:right="290"/>
              <w:rPr>
                <w:b/>
                <w:sz w:val="18"/>
              </w:rPr>
            </w:pPr>
            <w:r>
              <w:rPr>
                <w:b/>
                <w:color w:val="231F20"/>
                <w:sz w:val="18"/>
              </w:rPr>
              <w:t>Universidades Interculturales UIC</w:t>
            </w:r>
          </w:p>
        </w:tc>
        <w:tc>
          <w:tcPr>
            <w:tcW w:w="1781" w:type="dxa"/>
          </w:tcPr>
          <w:p w:rsidR="009E074C" w:rsidRDefault="003D052E">
            <w:pPr>
              <w:pStyle w:val="TableParagraph"/>
              <w:tabs>
                <w:tab w:val="left" w:pos="1236"/>
              </w:tabs>
              <w:spacing w:before="11"/>
              <w:ind w:left="71"/>
              <w:rPr>
                <w:sz w:val="18"/>
              </w:rPr>
            </w:pPr>
            <w:r>
              <w:rPr>
                <w:color w:val="231F20"/>
                <w:sz w:val="18"/>
              </w:rPr>
              <w:t>Que</w:t>
            </w:r>
            <w:r>
              <w:rPr>
                <w:color w:val="231F20"/>
                <w:sz w:val="18"/>
              </w:rPr>
              <w:tab/>
              <w:t>los/as</w:t>
            </w:r>
          </w:p>
          <w:p w:rsidR="009E074C" w:rsidRDefault="003D052E">
            <w:pPr>
              <w:pStyle w:val="TableParagraph"/>
              <w:tabs>
                <w:tab w:val="left" w:pos="1086"/>
                <w:tab w:val="left" w:pos="1116"/>
                <w:tab w:val="left" w:pos="1516"/>
              </w:tabs>
              <w:spacing w:before="17" w:line="259" w:lineRule="auto"/>
              <w:ind w:left="71" w:right="57"/>
              <w:rPr>
                <w:sz w:val="18"/>
              </w:rPr>
            </w:pPr>
            <w:r>
              <w:rPr>
                <w:color w:val="231F20"/>
                <w:sz w:val="18"/>
              </w:rPr>
              <w:t>integrantes</w:t>
            </w:r>
            <w:r>
              <w:rPr>
                <w:color w:val="231F20"/>
                <w:sz w:val="18"/>
              </w:rPr>
              <w:tab/>
            </w:r>
            <w:r>
              <w:rPr>
                <w:color w:val="231F20"/>
                <w:sz w:val="18"/>
              </w:rPr>
              <w:tab/>
            </w:r>
            <w:r>
              <w:rPr>
                <w:color w:val="231F20"/>
                <w:sz w:val="18"/>
              </w:rPr>
              <w:tab/>
            </w:r>
            <w:r>
              <w:rPr>
                <w:color w:val="231F20"/>
                <w:spacing w:val="-9"/>
                <w:sz w:val="18"/>
              </w:rPr>
              <w:t xml:space="preserve">se </w:t>
            </w:r>
            <w:r>
              <w:rPr>
                <w:color w:val="231F20"/>
                <w:sz w:val="18"/>
              </w:rPr>
              <w:t>propongan objetivos y metas comunes para</w:t>
            </w:r>
            <w:r>
              <w:rPr>
                <w:color w:val="231F20"/>
                <w:sz w:val="18"/>
              </w:rPr>
              <w:tab/>
            </w:r>
            <w:r>
              <w:rPr>
                <w:color w:val="231F20"/>
                <w:spacing w:val="-3"/>
                <w:sz w:val="18"/>
              </w:rPr>
              <w:t xml:space="preserve">generar </w:t>
            </w:r>
            <w:r>
              <w:rPr>
                <w:color w:val="231F20"/>
                <w:sz w:val="18"/>
              </w:rPr>
              <w:t>conocimientos sobre</w:t>
            </w:r>
            <w:r>
              <w:rPr>
                <w:color w:val="231F20"/>
                <w:sz w:val="18"/>
              </w:rPr>
              <w:tab/>
            </w:r>
            <w:r>
              <w:rPr>
                <w:color w:val="231F20"/>
                <w:sz w:val="18"/>
              </w:rPr>
              <w:tab/>
            </w:r>
            <w:r>
              <w:rPr>
                <w:color w:val="231F20"/>
                <w:spacing w:val="-3"/>
                <w:sz w:val="18"/>
              </w:rPr>
              <w:t xml:space="preserve">lengua, </w:t>
            </w:r>
            <w:r>
              <w:rPr>
                <w:color w:val="231F20"/>
                <w:sz w:val="18"/>
              </w:rPr>
              <w:t>cultura y</w:t>
            </w:r>
            <w:r>
              <w:rPr>
                <w:color w:val="231F20"/>
                <w:spacing w:val="-7"/>
                <w:sz w:val="18"/>
              </w:rPr>
              <w:t xml:space="preserve"> </w:t>
            </w:r>
            <w:r>
              <w:rPr>
                <w:color w:val="231F20"/>
                <w:sz w:val="18"/>
              </w:rPr>
              <w:t>desarrollo.</w:t>
            </w:r>
          </w:p>
        </w:tc>
        <w:tc>
          <w:tcPr>
            <w:tcW w:w="1224" w:type="dxa"/>
          </w:tcPr>
          <w:p w:rsidR="009E074C" w:rsidRDefault="009E074C">
            <w:pPr>
              <w:pStyle w:val="TableParagraph"/>
              <w:rPr>
                <w:sz w:val="20"/>
              </w:rPr>
            </w:pPr>
          </w:p>
          <w:p w:rsidR="009E074C" w:rsidRDefault="003D052E">
            <w:pPr>
              <w:pStyle w:val="TableParagraph"/>
              <w:spacing w:before="117" w:line="259" w:lineRule="auto"/>
              <w:ind w:left="70" w:right="56"/>
              <w:jc w:val="both"/>
              <w:rPr>
                <w:sz w:val="18"/>
              </w:rPr>
            </w:pPr>
            <w:r>
              <w:rPr>
                <w:color w:val="231F20"/>
                <w:sz w:val="18"/>
              </w:rPr>
              <w:t xml:space="preserve">La solidez y madurez de las </w:t>
            </w:r>
            <w:r>
              <w:rPr>
                <w:b/>
                <w:color w:val="231F20"/>
                <w:sz w:val="18"/>
              </w:rPr>
              <w:t xml:space="preserve">LILCD </w:t>
            </w:r>
            <w:r>
              <w:rPr>
                <w:color w:val="231F20"/>
                <w:sz w:val="18"/>
              </w:rPr>
              <w:t>que cultiva el CA</w:t>
            </w:r>
          </w:p>
        </w:tc>
        <w:tc>
          <w:tcPr>
            <w:tcW w:w="2298" w:type="dxa"/>
          </w:tcPr>
          <w:p w:rsidR="009E074C" w:rsidRDefault="003D052E">
            <w:pPr>
              <w:pStyle w:val="TableParagraph"/>
              <w:spacing w:before="122" w:line="259" w:lineRule="auto"/>
              <w:ind w:left="70" w:right="57"/>
              <w:jc w:val="both"/>
              <w:rPr>
                <w:sz w:val="18"/>
              </w:rPr>
            </w:pPr>
            <w:r>
              <w:rPr>
                <w:color w:val="231F20"/>
                <w:sz w:val="18"/>
              </w:rPr>
              <w:t>Que la generación de conocimientos en torno a investigación en Lengua, Cultura y Desarrollo se realice de forma colegiada y complementaria a través de proyectos innovadores.</w:t>
            </w:r>
          </w:p>
        </w:tc>
        <w:tc>
          <w:tcPr>
            <w:tcW w:w="1412" w:type="dxa"/>
            <w:vMerge/>
            <w:tcBorders>
              <w:top w:val="nil"/>
            </w:tcBorders>
          </w:tcPr>
          <w:p w:rsidR="009E074C" w:rsidRDefault="009E074C">
            <w:pPr>
              <w:rPr>
                <w:sz w:val="2"/>
                <w:szCs w:val="2"/>
              </w:rPr>
            </w:pPr>
          </w:p>
        </w:tc>
      </w:tr>
    </w:tbl>
    <w:p w:rsidR="009E074C" w:rsidRDefault="009E074C">
      <w:pPr>
        <w:pStyle w:val="Textoindependiente"/>
        <w:spacing w:before="2"/>
        <w:ind w:left="0" w:firstLine="0"/>
        <w:rPr>
          <w:sz w:val="29"/>
        </w:rPr>
      </w:pPr>
    </w:p>
    <w:p w:rsidR="009E074C" w:rsidRDefault="003D052E">
      <w:pPr>
        <w:pStyle w:val="Textoindependiente"/>
        <w:spacing w:line="259" w:lineRule="auto"/>
        <w:ind w:right="135"/>
        <w:jc w:val="both"/>
      </w:pPr>
      <w:r>
        <w:rPr>
          <w:b/>
          <w:color w:val="231F20"/>
        </w:rPr>
        <w:t xml:space="preserve">Línea(s) de Generación o Aplicación innovadora del Conocimiento (LGAC).- </w:t>
      </w:r>
      <w:r>
        <w:rPr>
          <w:color w:val="231F20"/>
        </w:rPr>
        <w:t>Serie coherente de proyectos, actividades o estudios que profundizan en el conocimiento como producto de la investigación básica y aplicada con un conjunto de objetivos y metas de carácter académico, en temas disciplinares o multidisciplinares. Es muy frec</w:t>
      </w:r>
      <w:r>
        <w:rPr>
          <w:color w:val="231F20"/>
        </w:rPr>
        <w:t>uente que la generación de conocimiento, en todos los campos, lleve al desarrollo de aplicaciones de tipo innovador en beneficio de la</w:t>
      </w:r>
      <w:r>
        <w:rPr>
          <w:color w:val="231F20"/>
          <w:spacing w:val="-5"/>
        </w:rPr>
        <w:t xml:space="preserve"> </w:t>
      </w:r>
      <w:r>
        <w:rPr>
          <w:color w:val="231F20"/>
        </w:rPr>
        <w:t>sociedad.</w:t>
      </w:r>
    </w:p>
    <w:p w:rsidR="009E074C" w:rsidRDefault="003D052E">
      <w:pPr>
        <w:spacing w:before="103" w:line="259" w:lineRule="auto"/>
        <w:ind w:left="139" w:right="137" w:firstLine="288"/>
        <w:jc w:val="both"/>
        <w:rPr>
          <w:sz w:val="18"/>
        </w:rPr>
      </w:pPr>
      <w:r>
        <w:rPr>
          <w:b/>
          <w:color w:val="231F20"/>
          <w:sz w:val="18"/>
        </w:rPr>
        <w:t xml:space="preserve">Línea(s) de Investigación en Lengua, Cultura y Desarrollo (LILCD).- </w:t>
      </w:r>
      <w:r>
        <w:rPr>
          <w:color w:val="231F20"/>
          <w:sz w:val="18"/>
        </w:rPr>
        <w:t>Serie coherente de proyectos, actividades o</w:t>
      </w:r>
      <w:r>
        <w:rPr>
          <w:color w:val="231F20"/>
          <w:sz w:val="18"/>
        </w:rPr>
        <w:t xml:space="preserve"> estudios que profundizan en el conocimiento de la lengua, la cultura y el desarrollo de las culturas originarias, con un conjunto de objetivos y metas de carácter académico, en temas disciplinares o multidisciplinares.</w:t>
      </w:r>
    </w:p>
    <w:p w:rsidR="009E074C" w:rsidRDefault="003D052E">
      <w:pPr>
        <w:spacing w:before="103" w:line="259" w:lineRule="auto"/>
        <w:ind w:left="139" w:right="136" w:firstLine="288"/>
        <w:jc w:val="both"/>
        <w:rPr>
          <w:sz w:val="18"/>
        </w:rPr>
      </w:pPr>
      <w:r>
        <w:rPr>
          <w:b/>
          <w:color w:val="231F20"/>
          <w:sz w:val="18"/>
        </w:rPr>
        <w:t>Línea(s) Innovadora(s) de Investigac</w:t>
      </w:r>
      <w:r>
        <w:rPr>
          <w:b/>
          <w:color w:val="231F20"/>
          <w:sz w:val="18"/>
        </w:rPr>
        <w:t xml:space="preserve">ión Aplicada y Desarrollo Tecnológico (LIIADT).- </w:t>
      </w:r>
      <w:r>
        <w:rPr>
          <w:color w:val="231F20"/>
          <w:sz w:val="18"/>
        </w:rPr>
        <w:t>Serie coherente de proyectos, actividades o estudios en temas disciplinares o multidisciplinares enfocados principalmente a la creación, desarrollo y mejora de tecnología con el fin de atender las necesidade</w:t>
      </w:r>
      <w:r>
        <w:rPr>
          <w:color w:val="231F20"/>
          <w:sz w:val="18"/>
        </w:rPr>
        <w:t>s del sector productivo y de</w:t>
      </w:r>
      <w:r>
        <w:rPr>
          <w:color w:val="231F20"/>
          <w:spacing w:val="-2"/>
          <w:sz w:val="18"/>
        </w:rPr>
        <w:t xml:space="preserve"> </w:t>
      </w:r>
      <w:r>
        <w:rPr>
          <w:color w:val="231F20"/>
          <w:sz w:val="18"/>
        </w:rPr>
        <w:t>servicios.</w:t>
      </w:r>
    </w:p>
    <w:p w:rsidR="009E074C" w:rsidRDefault="009E074C">
      <w:pPr>
        <w:spacing w:line="259"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15"/>
        </w:rPr>
      </w:pPr>
    </w:p>
    <w:p w:rsidR="009E074C" w:rsidRDefault="00B17503">
      <w:pPr>
        <w:pStyle w:val="Textoindependiente"/>
        <w:spacing w:line="254" w:lineRule="auto"/>
        <w:ind w:right="141"/>
        <w:jc w:val="both"/>
      </w:pPr>
      <w:r>
        <w:rPr>
          <w:noProof/>
          <w:lang w:val="es-MX" w:eastAsia="es-MX" w:bidi="ar-SA"/>
        </w:rPr>
        <mc:AlternateContent>
          <mc:Choice Requires="wps">
            <w:drawing>
              <wp:anchor distT="0" distB="0" distL="114300" distR="114300" simplePos="0" relativeHeight="251637760" behindDoc="0" locked="0" layoutInCell="1" allowOverlap="1">
                <wp:simplePos x="0" y="0"/>
                <wp:positionH relativeFrom="page">
                  <wp:posOffset>1124585</wp:posOffset>
                </wp:positionH>
                <wp:positionV relativeFrom="paragraph">
                  <wp:posOffset>482600</wp:posOffset>
                </wp:positionV>
                <wp:extent cx="5532755" cy="213995"/>
                <wp:effectExtent l="10160" t="6350" r="10160" b="8255"/>
                <wp:wrapNone/>
                <wp:docPr id="2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139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spacing w:before="8"/>
                              <w:ind w:left="64"/>
                              <w:rPr>
                                <w:b/>
                                <w:sz w:val="18"/>
                              </w:rPr>
                            </w:pPr>
                            <w:r>
                              <w:rPr>
                                <w:b/>
                                <w:color w:val="231F20"/>
                                <w:sz w:val="18"/>
                              </w:rPr>
                              <w:t>Características generales de un CAC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88.55pt;margin-top:38pt;width:435.65pt;height:16.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" filled="f" strokecolor="#231f20" strokeweight=".72pt">
                <v:textbox inset="0,0,0,0">
                  <w:txbxContent>
                    <w:p w:rsidR="009E074C" w:rsidRDefault="003D052E">
                      <w:pPr>
                        <w:spacing w:before="8"/>
                        <w:ind w:left="64"/>
                        <w:rPr>
                          <w:b/>
                          <w:sz w:val="18"/>
                        </w:rPr>
                      </w:pPr>
                      <w:r>
                        <w:rPr>
                          <w:b/>
                          <w:color w:val="231F20"/>
                          <w:sz w:val="18"/>
                        </w:rPr>
                        <w:t>Características generales de un CAC</w:t>
                      </w:r>
                    </w:p>
                  </w:txbxContent>
                </v:textbox>
                <w10:wrap anchorx="page"/>
              </v:shape>
            </w:pict>
          </mc:Fallback>
        </mc:AlternateContent>
      </w:r>
      <w:r w:rsidR="003D052E">
        <w:rPr>
          <w:color w:val="231F20"/>
        </w:rPr>
        <w:t xml:space="preserve">Si bien el grado de consolidación del CA se evalúa a partir de las metas comunes que establecen los integrantes y que se expresan en la madurez de las LGAC/LIIADT/LILCD que desarrollan en forma conjunta, existen algunas características necesarias respecto </w:t>
      </w:r>
      <w:r w:rsidR="003D052E">
        <w:rPr>
          <w:color w:val="231F20"/>
        </w:rPr>
        <w:t>a la consolidación de los CA.</w:t>
      </w:r>
    </w:p>
    <w:p w:rsidR="009E074C" w:rsidRDefault="009E074C">
      <w:pPr>
        <w:pStyle w:val="Textoindependiente"/>
        <w:ind w:left="0" w:firstLine="0"/>
        <w:rPr>
          <w:sz w:val="20"/>
        </w:rPr>
      </w:pPr>
    </w:p>
    <w:p w:rsidR="009E074C" w:rsidRDefault="00B17503">
      <w:pPr>
        <w:pStyle w:val="Textoindependiente"/>
        <w:ind w:left="0" w:firstLine="0"/>
        <w:rPr>
          <w:sz w:val="14"/>
        </w:rPr>
      </w:pPr>
      <w:r>
        <w:rPr>
          <w:noProof/>
          <w:lang w:val="es-MX" w:eastAsia="es-MX" w:bidi="ar-SA"/>
        </w:rPr>
        <mc:AlternateContent>
          <mc:Choice Requires="wps">
            <w:drawing>
              <wp:anchor distT="0" distB="0" distL="0" distR="0" simplePos="0" relativeHeight="251623424" behindDoc="0" locked="0" layoutInCell="1" allowOverlap="1">
                <wp:simplePos x="0" y="0"/>
                <wp:positionH relativeFrom="page">
                  <wp:posOffset>1124585</wp:posOffset>
                </wp:positionH>
                <wp:positionV relativeFrom="paragraph">
                  <wp:posOffset>132715</wp:posOffset>
                </wp:positionV>
                <wp:extent cx="5532755" cy="2758440"/>
                <wp:effectExtent l="10160" t="8890" r="10160" b="13970"/>
                <wp:wrapTopAndBottom/>
                <wp:docPr id="20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758440"/>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pStyle w:val="Textoindependiente"/>
                              <w:numPr>
                                <w:ilvl w:val="0"/>
                                <w:numId w:val="58"/>
                              </w:numPr>
                              <w:tabs>
                                <w:tab w:val="left" w:pos="425"/>
                              </w:tabs>
                              <w:spacing w:line="252" w:lineRule="auto"/>
                              <w:ind w:right="65" w:hanging="360"/>
                              <w:jc w:val="both"/>
                            </w:pPr>
                            <w:r>
                              <w:rPr>
                                <w:color w:val="231F20"/>
                              </w:rPr>
                              <w:t>El CA cuenta con productos académicos reconocidos por su buena calidad y que se derivan de LGAC/LIIADT/LILCD</w:t>
                            </w:r>
                            <w:r>
                              <w:rPr>
                                <w:color w:val="231F20"/>
                                <w:spacing w:val="-1"/>
                              </w:rPr>
                              <w:t xml:space="preserve"> </w:t>
                            </w:r>
                            <w:r>
                              <w:rPr>
                                <w:color w:val="231F20"/>
                              </w:rPr>
                              <w:t>consolidadas.</w:t>
                            </w:r>
                          </w:p>
                          <w:p w:rsidR="009E074C" w:rsidRDefault="003D052E">
                            <w:pPr>
                              <w:pStyle w:val="Textoindependiente"/>
                              <w:numPr>
                                <w:ilvl w:val="0"/>
                                <w:numId w:val="58"/>
                              </w:numPr>
                              <w:tabs>
                                <w:tab w:val="left" w:pos="425"/>
                              </w:tabs>
                              <w:spacing w:before="88" w:line="252" w:lineRule="auto"/>
                              <w:ind w:right="64" w:hanging="360"/>
                              <w:jc w:val="both"/>
                            </w:pPr>
                            <w:r>
                              <w:rPr>
                                <w:color w:val="231F20"/>
                              </w:rPr>
                              <w:t>Los/as integrantes del CA cuentan con amplia experiencia en docencia y en formación de recursos hum</w:t>
                            </w:r>
                            <w:r>
                              <w:rPr>
                                <w:color w:val="231F20"/>
                              </w:rPr>
                              <w:t>anos, fundamentalmente lo hacen a tipo</w:t>
                            </w:r>
                            <w:r>
                              <w:rPr>
                                <w:color w:val="231F20"/>
                                <w:spacing w:val="-3"/>
                              </w:rPr>
                              <w:t xml:space="preserve"> </w:t>
                            </w:r>
                            <w:r>
                              <w:rPr>
                                <w:color w:val="231F20"/>
                              </w:rPr>
                              <w:t>doctorado.</w:t>
                            </w:r>
                          </w:p>
                          <w:p w:rsidR="009E074C" w:rsidRDefault="003D052E">
                            <w:pPr>
                              <w:pStyle w:val="Textoindependiente"/>
                              <w:numPr>
                                <w:ilvl w:val="0"/>
                                <w:numId w:val="58"/>
                              </w:numPr>
                              <w:tabs>
                                <w:tab w:val="left" w:pos="424"/>
                                <w:tab w:val="left" w:pos="425"/>
                              </w:tabs>
                              <w:spacing w:before="91"/>
                              <w:ind w:hanging="360"/>
                            </w:pPr>
                            <w:r>
                              <w:rPr>
                                <w:color w:val="231F20"/>
                              </w:rPr>
                              <w:t>Los/as integrantes participan conjuntamente en LGAC/LIIADT/LILCD de manera</w:t>
                            </w:r>
                            <w:r>
                              <w:rPr>
                                <w:color w:val="231F20"/>
                                <w:spacing w:val="-14"/>
                              </w:rPr>
                              <w:t xml:space="preserve"> </w:t>
                            </w:r>
                            <w:r>
                              <w:rPr>
                                <w:color w:val="231F20"/>
                              </w:rPr>
                              <w:t>sólida.</w:t>
                            </w:r>
                          </w:p>
                          <w:p w:rsidR="009E074C" w:rsidRDefault="003D052E">
                            <w:pPr>
                              <w:pStyle w:val="Textoindependiente"/>
                              <w:numPr>
                                <w:ilvl w:val="0"/>
                                <w:numId w:val="58"/>
                              </w:numPr>
                              <w:tabs>
                                <w:tab w:val="left" w:pos="425"/>
                              </w:tabs>
                              <w:spacing w:before="101" w:line="252" w:lineRule="auto"/>
                              <w:ind w:right="65" w:hanging="360"/>
                              <w:jc w:val="both"/>
                            </w:pPr>
                            <w:r>
                              <w:rPr>
                                <w:color w:val="231F20"/>
                              </w:rPr>
                              <w:t>Los/as integrantes participan en la revisión y actualización de los planes y programas de estudio en los que imparten docen</w:t>
                            </w:r>
                            <w:r>
                              <w:rPr>
                                <w:color w:val="231F20"/>
                              </w:rPr>
                              <w:t>cia y, especialmente, en los de tipo Licenciatura y dan evidencia de</w:t>
                            </w:r>
                            <w:r>
                              <w:rPr>
                                <w:color w:val="231F20"/>
                                <w:spacing w:val="-22"/>
                              </w:rPr>
                              <w:t xml:space="preserve"> </w:t>
                            </w:r>
                            <w:r>
                              <w:rPr>
                                <w:color w:val="231F20"/>
                              </w:rPr>
                              <w:t>ello.</w:t>
                            </w:r>
                          </w:p>
                          <w:p w:rsidR="009E074C" w:rsidRDefault="003D052E">
                            <w:pPr>
                              <w:pStyle w:val="Textoindependiente"/>
                              <w:numPr>
                                <w:ilvl w:val="0"/>
                                <w:numId w:val="58"/>
                              </w:numPr>
                              <w:tabs>
                                <w:tab w:val="left" w:pos="424"/>
                                <w:tab w:val="left" w:pos="425"/>
                              </w:tabs>
                              <w:spacing w:before="93"/>
                              <w:ind w:hanging="360"/>
                            </w:pPr>
                            <w:r>
                              <w:rPr>
                                <w:color w:val="231F20"/>
                              </w:rPr>
                              <w:t>La mayoría de sus integrantes cuentan con el grado preferente:</w:t>
                            </w:r>
                            <w:r>
                              <w:rPr>
                                <w:color w:val="231F20"/>
                                <w:spacing w:val="-5"/>
                              </w:rPr>
                              <w:t xml:space="preserve"> </w:t>
                            </w:r>
                            <w:r>
                              <w:rPr>
                                <w:color w:val="231F20"/>
                              </w:rPr>
                              <w:t>doctorado.</w:t>
                            </w:r>
                          </w:p>
                          <w:p w:rsidR="009E074C" w:rsidRDefault="003D052E">
                            <w:pPr>
                              <w:pStyle w:val="Textoindependiente"/>
                              <w:numPr>
                                <w:ilvl w:val="0"/>
                                <w:numId w:val="58"/>
                              </w:numPr>
                              <w:tabs>
                                <w:tab w:val="left" w:pos="425"/>
                              </w:tabs>
                              <w:spacing w:before="99" w:line="254" w:lineRule="auto"/>
                              <w:ind w:right="66" w:hanging="360"/>
                              <w:jc w:val="both"/>
                            </w:pPr>
                            <w:r>
                              <w:rPr>
                                <w:color w:val="231F20"/>
                              </w:rPr>
                              <w:t>La mayoría de los/as integrantes cuenta con el reconocimiento al perfil deseable, tienen un alto compromiso con la institución, colaboran entre sí y su producción es evidencia de</w:t>
                            </w:r>
                            <w:r>
                              <w:rPr>
                                <w:color w:val="231F20"/>
                                <w:spacing w:val="-19"/>
                              </w:rPr>
                              <w:t xml:space="preserve"> </w:t>
                            </w:r>
                            <w:r>
                              <w:rPr>
                                <w:color w:val="231F20"/>
                              </w:rPr>
                              <w:t>ello.</w:t>
                            </w:r>
                          </w:p>
                          <w:p w:rsidR="009E074C" w:rsidRDefault="003D052E">
                            <w:pPr>
                              <w:pStyle w:val="Textoindependiente"/>
                              <w:numPr>
                                <w:ilvl w:val="0"/>
                                <w:numId w:val="58"/>
                              </w:numPr>
                              <w:tabs>
                                <w:tab w:val="left" w:pos="425"/>
                              </w:tabs>
                              <w:spacing w:before="89" w:line="254" w:lineRule="auto"/>
                              <w:ind w:right="66" w:hanging="360"/>
                              <w:jc w:val="both"/>
                            </w:pPr>
                            <w:r>
                              <w:rPr>
                                <w:color w:val="231F20"/>
                              </w:rPr>
                              <w:t>Demuestran una intensa actividad manifiesta en congresos, seminarios, m</w:t>
                            </w:r>
                            <w:r>
                              <w:rPr>
                                <w:color w:val="231F20"/>
                              </w:rPr>
                              <w:t>esas redondas y talleres de trabajo, así como acciones de formación y servicio a través de la vinculación comunitaria y de difusión y divulgación del</w:t>
                            </w:r>
                            <w:r>
                              <w:rPr>
                                <w:color w:val="231F20"/>
                                <w:spacing w:val="-1"/>
                              </w:rPr>
                              <w:t xml:space="preserve"> </w:t>
                            </w:r>
                            <w:r>
                              <w:rPr>
                                <w:color w:val="231F20"/>
                              </w:rPr>
                              <w:t>conocimiento.</w:t>
                            </w:r>
                          </w:p>
                          <w:p w:rsidR="009E074C" w:rsidRDefault="003D052E">
                            <w:pPr>
                              <w:pStyle w:val="Textoindependiente"/>
                              <w:numPr>
                                <w:ilvl w:val="0"/>
                                <w:numId w:val="58"/>
                              </w:numPr>
                              <w:tabs>
                                <w:tab w:val="left" w:pos="425"/>
                              </w:tabs>
                              <w:spacing w:before="88" w:line="254" w:lineRule="auto"/>
                              <w:ind w:right="63" w:hanging="360"/>
                              <w:jc w:val="both"/>
                            </w:pPr>
                            <w:r>
                              <w:rPr>
                                <w:color w:val="231F20"/>
                              </w:rPr>
                              <w:t>Los/as integrantes sostienen una intensa participación en redes de intercambio académico, co</w:t>
                            </w:r>
                            <w:r>
                              <w:rPr>
                                <w:color w:val="231F20"/>
                              </w:rPr>
                              <w:t>n sus pares en el país y en el extranjero, así como con organismos e instituciones académicas y de investigación nacionales y del extranjero.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margin-left:88.55pt;margin-top:10.45pt;width:435.65pt;height:217.2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" filled="f" strokecolor="#231f20" strokeweight=".72pt">
                <v:textbox inset="0,0,0,0">
                  <w:txbxContent>
                    <w:p w:rsidR="009E074C" w:rsidRDefault="003D052E">
                      <w:pPr>
                        <w:pStyle w:val="Textoindependiente"/>
                        <w:numPr>
                          <w:ilvl w:val="0"/>
                          <w:numId w:val="58"/>
                        </w:numPr>
                        <w:tabs>
                          <w:tab w:val="left" w:pos="425"/>
                        </w:tabs>
                        <w:spacing w:line="252" w:lineRule="auto"/>
                        <w:ind w:right="65" w:hanging="360"/>
                        <w:jc w:val="both"/>
                      </w:pPr>
                      <w:r>
                        <w:rPr>
                          <w:color w:val="231F20"/>
                        </w:rPr>
                        <w:t>El CA cuenta con productos académicos reconocidos por su buena calidad y que se derivan de LGAC/LIIADT/LILCD</w:t>
                      </w:r>
                      <w:r>
                        <w:rPr>
                          <w:color w:val="231F20"/>
                          <w:spacing w:val="-1"/>
                        </w:rPr>
                        <w:t xml:space="preserve"> </w:t>
                      </w:r>
                      <w:r>
                        <w:rPr>
                          <w:color w:val="231F20"/>
                        </w:rPr>
                        <w:t>consolidadas.</w:t>
                      </w:r>
                    </w:p>
                    <w:p w:rsidR="009E074C" w:rsidRDefault="003D052E">
                      <w:pPr>
                        <w:pStyle w:val="Textoindependiente"/>
                        <w:numPr>
                          <w:ilvl w:val="0"/>
                          <w:numId w:val="58"/>
                        </w:numPr>
                        <w:tabs>
                          <w:tab w:val="left" w:pos="425"/>
                        </w:tabs>
                        <w:spacing w:before="88" w:line="252" w:lineRule="auto"/>
                        <w:ind w:right="64" w:hanging="360"/>
                        <w:jc w:val="both"/>
                      </w:pPr>
                      <w:r>
                        <w:rPr>
                          <w:color w:val="231F20"/>
                        </w:rPr>
                        <w:t>Los/as integrantes del CA cuentan con amplia experiencia en docencia y en formación de recursos hum</w:t>
                      </w:r>
                      <w:r>
                        <w:rPr>
                          <w:color w:val="231F20"/>
                        </w:rPr>
                        <w:t>anos, fundamentalmente lo hacen a tipo</w:t>
                      </w:r>
                      <w:r>
                        <w:rPr>
                          <w:color w:val="231F20"/>
                          <w:spacing w:val="-3"/>
                        </w:rPr>
                        <w:t xml:space="preserve"> </w:t>
                      </w:r>
                      <w:r>
                        <w:rPr>
                          <w:color w:val="231F20"/>
                        </w:rPr>
                        <w:t>doctorado.</w:t>
                      </w:r>
                    </w:p>
                    <w:p w:rsidR="009E074C" w:rsidRDefault="003D052E">
                      <w:pPr>
                        <w:pStyle w:val="Textoindependiente"/>
                        <w:numPr>
                          <w:ilvl w:val="0"/>
                          <w:numId w:val="58"/>
                        </w:numPr>
                        <w:tabs>
                          <w:tab w:val="left" w:pos="424"/>
                          <w:tab w:val="left" w:pos="425"/>
                        </w:tabs>
                        <w:spacing w:before="91"/>
                        <w:ind w:hanging="360"/>
                      </w:pPr>
                      <w:r>
                        <w:rPr>
                          <w:color w:val="231F20"/>
                        </w:rPr>
                        <w:t>Los/as integrantes participan conjuntamente en LGAC/LIIADT/LILCD de manera</w:t>
                      </w:r>
                      <w:r>
                        <w:rPr>
                          <w:color w:val="231F20"/>
                          <w:spacing w:val="-14"/>
                        </w:rPr>
                        <w:t xml:space="preserve"> </w:t>
                      </w:r>
                      <w:r>
                        <w:rPr>
                          <w:color w:val="231F20"/>
                        </w:rPr>
                        <w:t>sólida.</w:t>
                      </w:r>
                    </w:p>
                    <w:p w:rsidR="009E074C" w:rsidRDefault="003D052E">
                      <w:pPr>
                        <w:pStyle w:val="Textoindependiente"/>
                        <w:numPr>
                          <w:ilvl w:val="0"/>
                          <w:numId w:val="58"/>
                        </w:numPr>
                        <w:tabs>
                          <w:tab w:val="left" w:pos="425"/>
                        </w:tabs>
                        <w:spacing w:before="101" w:line="252" w:lineRule="auto"/>
                        <w:ind w:right="65" w:hanging="360"/>
                        <w:jc w:val="both"/>
                      </w:pPr>
                      <w:r>
                        <w:rPr>
                          <w:color w:val="231F20"/>
                        </w:rPr>
                        <w:t>Los/as integrantes participan en la revisión y actualización de los planes y programas de estudio en los que imparten docen</w:t>
                      </w:r>
                      <w:r>
                        <w:rPr>
                          <w:color w:val="231F20"/>
                        </w:rPr>
                        <w:t>cia y, especialmente, en los de tipo Licenciatura y dan evidencia de</w:t>
                      </w:r>
                      <w:r>
                        <w:rPr>
                          <w:color w:val="231F20"/>
                          <w:spacing w:val="-22"/>
                        </w:rPr>
                        <w:t xml:space="preserve"> </w:t>
                      </w:r>
                      <w:r>
                        <w:rPr>
                          <w:color w:val="231F20"/>
                        </w:rPr>
                        <w:t>ello.</w:t>
                      </w:r>
                    </w:p>
                    <w:p w:rsidR="009E074C" w:rsidRDefault="003D052E">
                      <w:pPr>
                        <w:pStyle w:val="Textoindependiente"/>
                        <w:numPr>
                          <w:ilvl w:val="0"/>
                          <w:numId w:val="58"/>
                        </w:numPr>
                        <w:tabs>
                          <w:tab w:val="left" w:pos="424"/>
                          <w:tab w:val="left" w:pos="425"/>
                        </w:tabs>
                        <w:spacing w:before="93"/>
                        <w:ind w:hanging="360"/>
                      </w:pPr>
                      <w:r>
                        <w:rPr>
                          <w:color w:val="231F20"/>
                        </w:rPr>
                        <w:t>La mayoría de sus integrantes cuentan con el grado preferente:</w:t>
                      </w:r>
                      <w:r>
                        <w:rPr>
                          <w:color w:val="231F20"/>
                          <w:spacing w:val="-5"/>
                        </w:rPr>
                        <w:t xml:space="preserve"> </w:t>
                      </w:r>
                      <w:r>
                        <w:rPr>
                          <w:color w:val="231F20"/>
                        </w:rPr>
                        <w:t>doctorado.</w:t>
                      </w:r>
                    </w:p>
                    <w:p w:rsidR="009E074C" w:rsidRDefault="003D052E">
                      <w:pPr>
                        <w:pStyle w:val="Textoindependiente"/>
                        <w:numPr>
                          <w:ilvl w:val="0"/>
                          <w:numId w:val="58"/>
                        </w:numPr>
                        <w:tabs>
                          <w:tab w:val="left" w:pos="425"/>
                        </w:tabs>
                        <w:spacing w:before="99" w:line="254" w:lineRule="auto"/>
                        <w:ind w:right="66" w:hanging="360"/>
                        <w:jc w:val="both"/>
                      </w:pPr>
                      <w:r>
                        <w:rPr>
                          <w:color w:val="231F20"/>
                        </w:rPr>
                        <w:t>La mayoría de los/as integrantes cuenta con el reconocimiento al perfil deseable, tienen un alto compromiso con la institución, colaboran entre sí y su producción es evidencia de</w:t>
                      </w:r>
                      <w:r>
                        <w:rPr>
                          <w:color w:val="231F20"/>
                          <w:spacing w:val="-19"/>
                        </w:rPr>
                        <w:t xml:space="preserve"> </w:t>
                      </w:r>
                      <w:r>
                        <w:rPr>
                          <w:color w:val="231F20"/>
                        </w:rPr>
                        <w:t>ello.</w:t>
                      </w:r>
                    </w:p>
                    <w:p w:rsidR="009E074C" w:rsidRDefault="003D052E">
                      <w:pPr>
                        <w:pStyle w:val="Textoindependiente"/>
                        <w:numPr>
                          <w:ilvl w:val="0"/>
                          <w:numId w:val="58"/>
                        </w:numPr>
                        <w:tabs>
                          <w:tab w:val="left" w:pos="425"/>
                        </w:tabs>
                        <w:spacing w:before="89" w:line="254" w:lineRule="auto"/>
                        <w:ind w:right="66" w:hanging="360"/>
                        <w:jc w:val="both"/>
                      </w:pPr>
                      <w:r>
                        <w:rPr>
                          <w:color w:val="231F20"/>
                        </w:rPr>
                        <w:t>Demuestran una intensa actividad manifiesta en congresos, seminarios, m</w:t>
                      </w:r>
                      <w:r>
                        <w:rPr>
                          <w:color w:val="231F20"/>
                        </w:rPr>
                        <w:t>esas redondas y talleres de trabajo, así como acciones de formación y servicio a través de la vinculación comunitaria y de difusión y divulgación del</w:t>
                      </w:r>
                      <w:r>
                        <w:rPr>
                          <w:color w:val="231F20"/>
                          <w:spacing w:val="-1"/>
                        </w:rPr>
                        <w:t xml:space="preserve"> </w:t>
                      </w:r>
                      <w:r>
                        <w:rPr>
                          <w:color w:val="231F20"/>
                        </w:rPr>
                        <w:t>conocimiento.</w:t>
                      </w:r>
                    </w:p>
                    <w:p w:rsidR="009E074C" w:rsidRDefault="003D052E">
                      <w:pPr>
                        <w:pStyle w:val="Textoindependiente"/>
                        <w:numPr>
                          <w:ilvl w:val="0"/>
                          <w:numId w:val="58"/>
                        </w:numPr>
                        <w:tabs>
                          <w:tab w:val="left" w:pos="425"/>
                        </w:tabs>
                        <w:spacing w:before="88" w:line="254" w:lineRule="auto"/>
                        <w:ind w:right="63" w:hanging="360"/>
                        <w:jc w:val="both"/>
                      </w:pPr>
                      <w:r>
                        <w:rPr>
                          <w:color w:val="231F20"/>
                        </w:rPr>
                        <w:t>Los/as integrantes sostienen una intensa participación en redes de intercambio académico, co</w:t>
                      </w:r>
                      <w:r>
                        <w:rPr>
                          <w:color w:val="231F20"/>
                        </w:rPr>
                        <w:t>n sus pares en el país y en el extranjero, así como con organismos e instituciones académicas y de investigación nacionales y del extranjero.</w:t>
                      </w:r>
                    </w:p>
                  </w:txbxContent>
                </v:textbox>
                <w10:wrap type="topAndBottom" anchorx="page"/>
              </v:shape>
            </w:pict>
          </mc:Fallback>
        </mc:AlternateContent>
      </w:r>
    </w:p>
    <w:p w:rsidR="009E074C" w:rsidRDefault="009E074C">
      <w:pPr>
        <w:pStyle w:val="Textoindependiente"/>
        <w:spacing w:before="5" w:after="1"/>
        <w:ind w:left="0" w:firstLine="0"/>
        <w:rPr>
          <w:sz w:val="16"/>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6"/>
        <w:gridCol w:w="1247"/>
        <w:gridCol w:w="388"/>
        <w:gridCol w:w="938"/>
        <w:gridCol w:w="4784"/>
      </w:tblGrid>
      <w:tr w:rsidR="009E074C">
        <w:trPr>
          <w:trHeight w:val="321"/>
        </w:trPr>
        <w:tc>
          <w:tcPr>
            <w:tcW w:w="8713" w:type="dxa"/>
            <w:gridSpan w:val="5"/>
          </w:tcPr>
          <w:p w:rsidR="009E074C" w:rsidRDefault="003D052E">
            <w:pPr>
              <w:pStyle w:val="TableParagraph"/>
              <w:spacing w:before="8"/>
              <w:ind w:left="1548"/>
              <w:rPr>
                <w:b/>
                <w:sz w:val="18"/>
              </w:rPr>
            </w:pPr>
            <w:r>
              <w:rPr>
                <w:b/>
                <w:color w:val="231F20"/>
                <w:sz w:val="18"/>
              </w:rPr>
              <w:t>Características complementarias de un CAC según el subsistema</w:t>
            </w:r>
          </w:p>
        </w:tc>
      </w:tr>
      <w:tr w:rsidR="009E074C">
        <w:trPr>
          <w:trHeight w:val="320"/>
        </w:trPr>
        <w:tc>
          <w:tcPr>
            <w:tcW w:w="3929" w:type="dxa"/>
            <w:gridSpan w:val="4"/>
          </w:tcPr>
          <w:p w:rsidR="009E074C" w:rsidRDefault="003D052E">
            <w:pPr>
              <w:pStyle w:val="TableParagraph"/>
              <w:spacing w:before="8"/>
              <w:ind w:left="1438" w:right="1425"/>
              <w:jc w:val="center"/>
              <w:rPr>
                <w:b/>
                <w:sz w:val="18"/>
              </w:rPr>
            </w:pPr>
            <w:r>
              <w:rPr>
                <w:b/>
                <w:color w:val="231F20"/>
                <w:sz w:val="18"/>
              </w:rPr>
              <w:t>Subsistema</w:t>
            </w:r>
          </w:p>
        </w:tc>
        <w:tc>
          <w:tcPr>
            <w:tcW w:w="4784" w:type="dxa"/>
          </w:tcPr>
          <w:p w:rsidR="009E074C" w:rsidRDefault="003D052E">
            <w:pPr>
              <w:pStyle w:val="TableParagraph"/>
              <w:spacing w:before="8"/>
              <w:ind w:left="1854" w:right="1843"/>
              <w:jc w:val="center"/>
              <w:rPr>
                <w:b/>
                <w:sz w:val="18"/>
              </w:rPr>
            </w:pPr>
            <w:r>
              <w:rPr>
                <w:b/>
                <w:color w:val="231F20"/>
                <w:sz w:val="18"/>
              </w:rPr>
              <w:t>Particulares</w:t>
            </w:r>
          </w:p>
        </w:tc>
      </w:tr>
      <w:tr w:rsidR="009E074C">
        <w:trPr>
          <w:trHeight w:val="978"/>
        </w:trPr>
        <w:tc>
          <w:tcPr>
            <w:tcW w:w="3929" w:type="dxa"/>
            <w:gridSpan w:val="4"/>
          </w:tcPr>
          <w:p w:rsidR="009E074C" w:rsidRDefault="003D052E">
            <w:pPr>
              <w:pStyle w:val="TableParagraph"/>
              <w:tabs>
                <w:tab w:val="left" w:pos="1799"/>
                <w:tab w:val="left" w:pos="3066"/>
              </w:tabs>
              <w:spacing w:before="8" w:line="254" w:lineRule="auto"/>
              <w:ind w:left="71" w:right="56"/>
              <w:jc w:val="both"/>
              <w:rPr>
                <w:sz w:val="18"/>
              </w:rPr>
            </w:pPr>
            <w:r>
              <w:rPr>
                <w:color w:val="231F20"/>
                <w:sz w:val="18"/>
              </w:rPr>
              <w:t>Universidades</w:t>
            </w:r>
            <w:r>
              <w:rPr>
                <w:color w:val="231F20"/>
                <w:sz w:val="18"/>
              </w:rPr>
              <w:tab/>
              <w:t>Públicas</w:t>
            </w:r>
            <w:r>
              <w:rPr>
                <w:color w:val="231F20"/>
                <w:sz w:val="18"/>
              </w:rPr>
              <w:tab/>
            </w:r>
            <w:r>
              <w:rPr>
                <w:color w:val="231F20"/>
                <w:spacing w:val="-1"/>
                <w:sz w:val="18"/>
              </w:rPr>
              <w:t xml:space="preserve">Estatales, </w:t>
            </w:r>
            <w:r>
              <w:rPr>
                <w:color w:val="231F20"/>
                <w:sz w:val="18"/>
              </w:rPr>
              <w:t>Universidades Públicas Estatales de Apoyo Solidario e Instituciones Federales Públicas de Educación</w:t>
            </w:r>
            <w:r>
              <w:rPr>
                <w:color w:val="231F20"/>
                <w:spacing w:val="-1"/>
                <w:sz w:val="18"/>
              </w:rPr>
              <w:t xml:space="preserve"> </w:t>
            </w:r>
            <w:r>
              <w:rPr>
                <w:color w:val="231F20"/>
                <w:sz w:val="18"/>
              </w:rPr>
              <w:t>Superior.</w:t>
            </w:r>
          </w:p>
        </w:tc>
        <w:tc>
          <w:tcPr>
            <w:tcW w:w="4784" w:type="dxa"/>
            <w:tcBorders>
              <w:bottom w:val="single" w:sz="8" w:space="0" w:color="231F20"/>
            </w:tcBorders>
          </w:tcPr>
          <w:p w:rsidR="009E074C" w:rsidRDefault="003D052E">
            <w:pPr>
              <w:pStyle w:val="TableParagraph"/>
              <w:spacing w:before="8"/>
              <w:ind w:left="71"/>
              <w:rPr>
                <w:sz w:val="18"/>
              </w:rPr>
            </w:pPr>
            <w:r>
              <w:rPr>
                <w:color w:val="231F20"/>
                <w:sz w:val="18"/>
              </w:rPr>
              <w:t>No aplica.</w:t>
            </w:r>
          </w:p>
        </w:tc>
      </w:tr>
      <w:tr w:rsidR="009E074C">
        <w:trPr>
          <w:trHeight w:val="536"/>
        </w:trPr>
        <w:tc>
          <w:tcPr>
            <w:tcW w:w="1356" w:type="dxa"/>
            <w:tcBorders>
              <w:right w:val="nil"/>
            </w:tcBorders>
          </w:tcPr>
          <w:p w:rsidR="009E074C" w:rsidRDefault="003D052E">
            <w:pPr>
              <w:pStyle w:val="TableParagraph"/>
              <w:spacing w:before="6" w:line="254" w:lineRule="auto"/>
              <w:ind w:left="71" w:right="116"/>
              <w:rPr>
                <w:sz w:val="18"/>
              </w:rPr>
            </w:pPr>
            <w:r>
              <w:rPr>
                <w:color w:val="231F20"/>
                <w:sz w:val="18"/>
              </w:rPr>
              <w:t>Universidades Tecnológicos.</w:t>
            </w:r>
          </w:p>
        </w:tc>
        <w:tc>
          <w:tcPr>
            <w:tcW w:w="1247" w:type="dxa"/>
            <w:tcBorders>
              <w:left w:val="nil"/>
              <w:right w:val="nil"/>
            </w:tcBorders>
          </w:tcPr>
          <w:p w:rsidR="009E074C" w:rsidRDefault="003D052E">
            <w:pPr>
              <w:pStyle w:val="TableParagraph"/>
              <w:spacing w:before="6"/>
              <w:ind w:left="151"/>
              <w:rPr>
                <w:sz w:val="18"/>
              </w:rPr>
            </w:pPr>
            <w:r>
              <w:rPr>
                <w:color w:val="231F20"/>
                <w:sz w:val="18"/>
              </w:rPr>
              <w:t>Politécnicas</w:t>
            </w:r>
          </w:p>
        </w:tc>
        <w:tc>
          <w:tcPr>
            <w:tcW w:w="388" w:type="dxa"/>
            <w:tcBorders>
              <w:left w:val="nil"/>
              <w:right w:val="nil"/>
            </w:tcBorders>
          </w:tcPr>
          <w:p w:rsidR="009E074C" w:rsidRDefault="003D052E">
            <w:pPr>
              <w:pStyle w:val="TableParagraph"/>
              <w:spacing w:before="6"/>
              <w:ind w:left="14"/>
              <w:jc w:val="center"/>
              <w:rPr>
                <w:sz w:val="18"/>
              </w:rPr>
            </w:pPr>
            <w:r>
              <w:rPr>
                <w:color w:val="231F20"/>
                <w:w w:val="99"/>
                <w:sz w:val="18"/>
              </w:rPr>
              <w:t>e</w:t>
            </w:r>
          </w:p>
        </w:tc>
        <w:tc>
          <w:tcPr>
            <w:tcW w:w="938" w:type="dxa"/>
            <w:tcBorders>
              <w:left w:val="nil"/>
            </w:tcBorders>
          </w:tcPr>
          <w:p w:rsidR="009E074C" w:rsidRDefault="003D052E">
            <w:pPr>
              <w:pStyle w:val="TableParagraph"/>
              <w:spacing w:before="6"/>
              <w:ind w:left="151"/>
              <w:rPr>
                <w:sz w:val="18"/>
              </w:rPr>
            </w:pPr>
            <w:r>
              <w:rPr>
                <w:color w:val="231F20"/>
                <w:sz w:val="18"/>
              </w:rPr>
              <w:t>Institutos</w:t>
            </w:r>
          </w:p>
        </w:tc>
        <w:tc>
          <w:tcPr>
            <w:tcW w:w="4784" w:type="dxa"/>
            <w:vMerge w:val="restart"/>
            <w:tcBorders>
              <w:top w:val="single" w:sz="8" w:space="0" w:color="231F20"/>
              <w:bottom w:val="single" w:sz="8" w:space="0" w:color="231F20"/>
            </w:tcBorders>
          </w:tcPr>
          <w:p w:rsidR="009E074C" w:rsidRDefault="003D052E">
            <w:pPr>
              <w:pStyle w:val="TableParagraph"/>
              <w:numPr>
                <w:ilvl w:val="0"/>
                <w:numId w:val="57"/>
              </w:numPr>
              <w:tabs>
                <w:tab w:val="left" w:pos="432"/>
              </w:tabs>
              <w:spacing w:line="254" w:lineRule="auto"/>
              <w:ind w:right="57" w:hanging="360"/>
              <w:jc w:val="both"/>
              <w:rPr>
                <w:sz w:val="18"/>
              </w:rPr>
            </w:pPr>
            <w:r>
              <w:rPr>
                <w:color w:val="231F20"/>
                <w:sz w:val="18"/>
              </w:rPr>
              <w:t>Los/as integrantes del CA aplican sus conocimientos para generar valor agregado en los procesos de las instituciones y empresas orientadas principalmente a la asimilación, transferencia, desarrollo o la mejora de las tecnologías</w:t>
            </w:r>
            <w:r>
              <w:rPr>
                <w:color w:val="231F20"/>
                <w:spacing w:val="-2"/>
                <w:sz w:val="18"/>
              </w:rPr>
              <w:t xml:space="preserve"> </w:t>
            </w:r>
            <w:r>
              <w:rPr>
                <w:color w:val="231F20"/>
                <w:sz w:val="18"/>
              </w:rPr>
              <w:t>existentes.</w:t>
            </w:r>
          </w:p>
          <w:p w:rsidR="009E074C" w:rsidRDefault="003D052E">
            <w:pPr>
              <w:pStyle w:val="TableParagraph"/>
              <w:numPr>
                <w:ilvl w:val="0"/>
                <w:numId w:val="57"/>
              </w:numPr>
              <w:tabs>
                <w:tab w:val="left" w:pos="432"/>
              </w:tabs>
              <w:spacing w:before="83" w:line="254" w:lineRule="auto"/>
              <w:ind w:right="56" w:hanging="360"/>
              <w:jc w:val="both"/>
              <w:rPr>
                <w:sz w:val="18"/>
              </w:rPr>
            </w:pPr>
            <w:r>
              <w:rPr>
                <w:color w:val="231F20"/>
                <w:sz w:val="18"/>
              </w:rPr>
              <w:t>Capitalizan los</w:t>
            </w:r>
            <w:r>
              <w:rPr>
                <w:color w:val="231F20"/>
                <w:sz w:val="18"/>
              </w:rPr>
              <w:t xml:space="preserve"> objetivos al vincularse con las organizaciones y la sociedad al diseñar proyectos y en las</w:t>
            </w:r>
            <w:r>
              <w:rPr>
                <w:color w:val="231F20"/>
                <w:spacing w:val="-1"/>
                <w:sz w:val="18"/>
              </w:rPr>
              <w:t xml:space="preserve"> </w:t>
            </w:r>
            <w:r>
              <w:rPr>
                <w:color w:val="231F20"/>
                <w:sz w:val="18"/>
              </w:rPr>
              <w:t>LIIADT.</w:t>
            </w:r>
          </w:p>
        </w:tc>
      </w:tr>
      <w:tr w:rsidR="009E074C">
        <w:trPr>
          <w:trHeight w:val="1400"/>
        </w:trPr>
        <w:tc>
          <w:tcPr>
            <w:tcW w:w="3929" w:type="dxa"/>
            <w:gridSpan w:val="4"/>
          </w:tcPr>
          <w:p w:rsidR="009E074C" w:rsidRDefault="003D052E">
            <w:pPr>
              <w:pStyle w:val="TableParagraph"/>
              <w:spacing w:before="4"/>
              <w:ind w:left="71"/>
              <w:rPr>
                <w:sz w:val="18"/>
              </w:rPr>
            </w:pPr>
            <w:r>
              <w:rPr>
                <w:color w:val="231F20"/>
                <w:sz w:val="18"/>
              </w:rPr>
              <w:t>Universidades Tecnológicas.</w:t>
            </w:r>
          </w:p>
        </w:tc>
        <w:tc>
          <w:tcPr>
            <w:tcW w:w="4784" w:type="dxa"/>
            <w:vMerge/>
            <w:tcBorders>
              <w:top w:val="nil"/>
              <w:bottom w:val="single" w:sz="8" w:space="0" w:color="231F20"/>
            </w:tcBorders>
          </w:tcPr>
          <w:p w:rsidR="009E074C" w:rsidRDefault="009E074C">
            <w:pPr>
              <w:rPr>
                <w:sz w:val="2"/>
                <w:szCs w:val="2"/>
              </w:rPr>
            </w:pPr>
          </w:p>
        </w:tc>
      </w:tr>
      <w:tr w:rsidR="009E074C">
        <w:trPr>
          <w:trHeight w:val="2616"/>
        </w:trPr>
        <w:tc>
          <w:tcPr>
            <w:tcW w:w="3929" w:type="dxa"/>
            <w:gridSpan w:val="4"/>
          </w:tcPr>
          <w:p w:rsidR="009E074C" w:rsidRDefault="003D052E">
            <w:pPr>
              <w:pStyle w:val="TableParagraph"/>
              <w:spacing w:before="4"/>
              <w:ind w:left="71"/>
              <w:rPr>
                <w:sz w:val="18"/>
              </w:rPr>
            </w:pPr>
            <w:r>
              <w:rPr>
                <w:color w:val="231F20"/>
                <w:sz w:val="18"/>
              </w:rPr>
              <w:t>Universidades Interculturales.</w:t>
            </w:r>
          </w:p>
        </w:tc>
        <w:tc>
          <w:tcPr>
            <w:tcW w:w="4784" w:type="dxa"/>
            <w:tcBorders>
              <w:top w:val="single" w:sz="8" w:space="0" w:color="231F20"/>
              <w:bottom w:val="single" w:sz="8" w:space="0" w:color="231F20"/>
            </w:tcBorders>
          </w:tcPr>
          <w:p w:rsidR="009E074C" w:rsidRDefault="003D052E">
            <w:pPr>
              <w:pStyle w:val="TableParagraph"/>
              <w:numPr>
                <w:ilvl w:val="0"/>
                <w:numId w:val="56"/>
              </w:numPr>
              <w:tabs>
                <w:tab w:val="left" w:pos="432"/>
              </w:tabs>
              <w:spacing w:line="254" w:lineRule="auto"/>
              <w:ind w:right="58" w:hanging="360"/>
              <w:jc w:val="both"/>
              <w:rPr>
                <w:sz w:val="18"/>
              </w:rPr>
            </w:pPr>
            <w:r>
              <w:rPr>
                <w:color w:val="231F20"/>
                <w:sz w:val="18"/>
              </w:rPr>
              <w:t>Cuentan con amplia experiencia en docencia y vinculación con las comunidades y pueblos originarios.</w:t>
            </w:r>
          </w:p>
          <w:p w:rsidR="009E074C" w:rsidRDefault="003D052E">
            <w:pPr>
              <w:pStyle w:val="TableParagraph"/>
              <w:numPr>
                <w:ilvl w:val="0"/>
                <w:numId w:val="56"/>
              </w:numPr>
              <w:tabs>
                <w:tab w:val="left" w:pos="432"/>
              </w:tabs>
              <w:spacing w:before="81" w:line="254" w:lineRule="auto"/>
              <w:ind w:right="58" w:hanging="360"/>
              <w:jc w:val="both"/>
              <w:rPr>
                <w:sz w:val="18"/>
              </w:rPr>
            </w:pPr>
            <w:r>
              <w:rPr>
                <w:color w:val="231F20"/>
                <w:sz w:val="18"/>
              </w:rPr>
              <w:t>Sus integrantes colaboran entre sí para aplicar sus conocimientos en estudio y desarrollo de proyectos de investigación acerca de las lenguas y las culturas</w:t>
            </w:r>
            <w:r>
              <w:rPr>
                <w:color w:val="231F20"/>
                <w:sz w:val="18"/>
              </w:rPr>
              <w:t xml:space="preserve"> indígenas; problemática ambiental, económica, educativa, social y cultural emergente de las comunidades de influencia de la región y temas derivados de la problemática de interés que surjan en las experiencias de vinculación con la</w:t>
            </w:r>
            <w:r>
              <w:rPr>
                <w:color w:val="231F20"/>
                <w:spacing w:val="-23"/>
                <w:sz w:val="18"/>
              </w:rPr>
              <w:t xml:space="preserve"> </w:t>
            </w:r>
            <w:r>
              <w:rPr>
                <w:color w:val="231F20"/>
                <w:sz w:val="18"/>
              </w:rPr>
              <w:t>comunidad.</w:t>
            </w:r>
          </w:p>
        </w:tc>
      </w:tr>
      <w:tr w:rsidR="009E074C">
        <w:trPr>
          <w:trHeight w:val="1199"/>
        </w:trPr>
        <w:tc>
          <w:tcPr>
            <w:tcW w:w="3929" w:type="dxa"/>
            <w:gridSpan w:val="4"/>
          </w:tcPr>
          <w:p w:rsidR="009E074C" w:rsidRDefault="003D052E">
            <w:pPr>
              <w:pStyle w:val="TableParagraph"/>
              <w:spacing w:before="6"/>
              <w:ind w:left="71"/>
              <w:rPr>
                <w:sz w:val="18"/>
              </w:rPr>
            </w:pPr>
            <w:r>
              <w:rPr>
                <w:color w:val="231F20"/>
                <w:sz w:val="18"/>
              </w:rPr>
              <w:t>Escuelas Normales Públicas.</w:t>
            </w:r>
          </w:p>
        </w:tc>
        <w:tc>
          <w:tcPr>
            <w:tcW w:w="4784" w:type="dxa"/>
            <w:tcBorders>
              <w:top w:val="single" w:sz="8" w:space="0" w:color="231F20"/>
            </w:tcBorders>
          </w:tcPr>
          <w:p w:rsidR="009E074C" w:rsidRDefault="003D052E">
            <w:pPr>
              <w:pStyle w:val="TableParagraph"/>
              <w:numPr>
                <w:ilvl w:val="0"/>
                <w:numId w:val="55"/>
              </w:numPr>
              <w:tabs>
                <w:tab w:val="left" w:pos="432"/>
              </w:tabs>
              <w:spacing w:line="254" w:lineRule="auto"/>
              <w:ind w:right="56" w:hanging="360"/>
              <w:jc w:val="both"/>
              <w:rPr>
                <w:sz w:val="18"/>
              </w:rPr>
            </w:pPr>
            <w:r>
              <w:rPr>
                <w:color w:val="231F20"/>
                <w:sz w:val="18"/>
              </w:rPr>
              <w:t>La mayoría de sus integrantes cuentan con posgrados (especialidad, maestría o doctorado) que los capacita para generar o aplicar innovadoramente el conocimiento en el ámbito educativo y en la formación de docentes</w:t>
            </w:r>
            <w:r>
              <w:rPr>
                <w:color w:val="231F20"/>
                <w:spacing w:val="-4"/>
                <w:sz w:val="18"/>
              </w:rPr>
              <w:t xml:space="preserve"> </w:t>
            </w:r>
            <w:r>
              <w:rPr>
                <w:color w:val="231F20"/>
                <w:sz w:val="18"/>
              </w:rPr>
              <w:t>preferentement</w:t>
            </w:r>
            <w:r>
              <w:rPr>
                <w:color w:val="231F20"/>
                <w:sz w:val="18"/>
              </w:rPr>
              <w:t>e.</w:t>
            </w:r>
          </w:p>
        </w:tc>
      </w:tr>
    </w:tbl>
    <w:p w:rsidR="009E074C" w:rsidRDefault="009E074C">
      <w:pPr>
        <w:spacing w:line="254" w:lineRule="auto"/>
        <w:jc w:val="both"/>
        <w:rPr>
          <w:sz w:val="18"/>
        </w:rPr>
        <w:sectPr w:rsidR="009E074C">
          <w:pgSz w:w="12240" w:h="15840"/>
          <w:pgMar w:top="960" w:right="1560" w:bottom="280" w:left="1560" w:header="711" w:footer="0" w:gutter="0"/>
          <w:cols w:space="720"/>
        </w:sectPr>
      </w:pPr>
    </w:p>
    <w:p w:rsidR="009E074C" w:rsidRDefault="00B17503">
      <w:pPr>
        <w:pStyle w:val="Textoindependiente"/>
        <w:ind w:left="0" w:firstLine="0"/>
        <w:rPr>
          <w:rFonts w:ascii="Times New Roman"/>
          <w:sz w:val="20"/>
        </w:rPr>
      </w:pPr>
      <w:r>
        <w:rPr>
          <w:noProof/>
          <w:lang w:val="es-MX" w:eastAsia="es-MX" w:bidi="ar-SA"/>
        </w:rPr>
        <w:lastRenderedPageBreak/>
        <mc:AlternateContent>
          <mc:Choice Requires="wps">
            <w:drawing>
              <wp:anchor distT="0" distB="0" distL="114300" distR="114300" simplePos="0" relativeHeight="251638784" behindDoc="0" locked="0" layoutInCell="1" allowOverlap="1">
                <wp:simplePos x="0" y="0"/>
                <wp:positionH relativeFrom="page">
                  <wp:posOffset>1124585</wp:posOffset>
                </wp:positionH>
                <wp:positionV relativeFrom="page">
                  <wp:posOffset>8270875</wp:posOffset>
                </wp:positionV>
                <wp:extent cx="5532755" cy="203835"/>
                <wp:effectExtent l="10160" t="12700" r="10160" b="12065"/>
                <wp:wrapNone/>
                <wp:docPr id="20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0383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spacing w:before="4"/>
                              <w:ind w:left="2722"/>
                              <w:rPr>
                                <w:b/>
                                <w:sz w:val="18"/>
                              </w:rPr>
                            </w:pPr>
                            <w:r>
                              <w:rPr>
                                <w:b/>
                                <w:color w:val="231F20"/>
                                <w:sz w:val="18"/>
                              </w:rPr>
                              <w:t>Características generales de un CAEF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6" type="#_x0000_t202" style="position:absolute;margin-left:88.55pt;margin-top:651.25pt;width:435.65pt;height:16.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" filled="f" strokecolor="#231f20" strokeweight=".72pt">
                <v:textbox inset="0,0,0,0">
                  <w:txbxContent>
                    <w:p w:rsidR="009E074C" w:rsidRDefault="003D052E">
                      <w:pPr>
                        <w:spacing w:before="4"/>
                        <w:ind w:left="2722"/>
                        <w:rPr>
                          <w:b/>
                          <w:sz w:val="18"/>
                        </w:rPr>
                      </w:pPr>
                      <w:r>
                        <w:rPr>
                          <w:b/>
                          <w:color w:val="231F20"/>
                          <w:sz w:val="18"/>
                        </w:rPr>
                        <w:t>Características generales de un CAEF</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39808" behindDoc="0" locked="0" layoutInCell="1" allowOverlap="1">
                <wp:simplePos x="0" y="0"/>
                <wp:positionH relativeFrom="page">
                  <wp:posOffset>1124585</wp:posOffset>
                </wp:positionH>
                <wp:positionV relativeFrom="page">
                  <wp:posOffset>735965</wp:posOffset>
                </wp:positionV>
                <wp:extent cx="5532755" cy="205105"/>
                <wp:effectExtent l="10160" t="12065" r="10160" b="11430"/>
                <wp:wrapNone/>
                <wp:docPr id="2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0510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spacing w:before="5"/>
                              <w:ind w:left="2713"/>
                              <w:rPr>
                                <w:b/>
                                <w:sz w:val="18"/>
                              </w:rPr>
                            </w:pPr>
                            <w:r>
                              <w:rPr>
                                <w:b/>
                                <w:color w:val="231F20"/>
                                <w:sz w:val="18"/>
                              </w:rPr>
                              <w:t>Características generales de un CAEC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7" type="#_x0000_t202" style="position:absolute;margin-left:88.55pt;margin-top:57.95pt;width:435.65pt;height:1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" filled="f" strokecolor="#231f20" strokeweight=".72pt">
                <v:textbox inset="0,0,0,0">
                  <w:txbxContent>
                    <w:p w:rsidR="009E074C" w:rsidRDefault="003D052E">
                      <w:pPr>
                        <w:spacing w:before="5"/>
                        <w:ind w:left="2713"/>
                        <w:rPr>
                          <w:b/>
                          <w:sz w:val="18"/>
                        </w:rPr>
                      </w:pPr>
                      <w:r>
                        <w:rPr>
                          <w:b/>
                          <w:color w:val="231F20"/>
                          <w:sz w:val="18"/>
                        </w:rPr>
                        <w:t>Características generales de un CAEC</w:t>
                      </w:r>
                    </w:p>
                  </w:txbxContent>
                </v:textbox>
                <w10:wrap anchorx="page" anchory="page"/>
              </v:shape>
            </w:pict>
          </mc:Fallback>
        </mc:AlternateContent>
      </w:r>
    </w:p>
    <w:p w:rsidR="009E074C" w:rsidRDefault="009E074C">
      <w:pPr>
        <w:pStyle w:val="Textoindependiente"/>
        <w:spacing w:after="1"/>
        <w:ind w:left="0" w:firstLine="0"/>
        <w:rPr>
          <w:rFonts w:ascii="Times New Roman"/>
          <w:sz w:val="23"/>
        </w:rPr>
      </w:pPr>
    </w:p>
    <w:p w:rsidR="009E074C" w:rsidRDefault="00B17503">
      <w:pPr>
        <w:pStyle w:val="Textoindependiente"/>
        <w:ind w:left="203" w:firstLine="0"/>
        <w:rPr>
          <w:rFonts w:ascii="Times New Roman"/>
          <w:sz w:val="20"/>
        </w:rPr>
      </w:pPr>
      <w:r>
        <w:rPr>
          <w:rFonts w:ascii="Times New Roman"/>
          <w:noProof/>
          <w:sz w:val="20"/>
          <w:lang w:val="es-MX" w:eastAsia="es-MX" w:bidi="ar-SA"/>
        </w:rPr>
        <mc:AlternateContent>
          <mc:Choice Requires="wps">
            <w:drawing>
              <wp:inline distT="0" distB="0" distL="0" distR="0">
                <wp:extent cx="5532755" cy="2776220"/>
                <wp:effectExtent l="9525" t="9525" r="10795" b="5080"/>
                <wp:docPr id="20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776220"/>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pStyle w:val="Textoindependiente"/>
                              <w:numPr>
                                <w:ilvl w:val="0"/>
                                <w:numId w:val="54"/>
                              </w:numPr>
                              <w:tabs>
                                <w:tab w:val="left" w:pos="424"/>
                                <w:tab w:val="left" w:pos="425"/>
                              </w:tabs>
                              <w:spacing w:line="247" w:lineRule="auto"/>
                              <w:ind w:right="66" w:hanging="360"/>
                            </w:pPr>
                            <w:r>
                              <w:rPr>
                                <w:color w:val="231F20"/>
                              </w:rPr>
                              <w:t>El CA cuenta con productos académicos reconocidos por su buena calidad y que se derivan del desarrollo de las LGAC/LIIADT/LILCD que</w:t>
                            </w:r>
                            <w:r>
                              <w:rPr>
                                <w:color w:val="231F20"/>
                                <w:spacing w:val="-2"/>
                              </w:rPr>
                              <w:t xml:space="preserve"> </w:t>
                            </w:r>
                            <w:r>
                              <w:rPr>
                                <w:color w:val="231F20"/>
                              </w:rPr>
                              <w:t>cultivan.</w:t>
                            </w:r>
                          </w:p>
                          <w:p w:rsidR="009E074C" w:rsidRDefault="003D052E">
                            <w:pPr>
                              <w:pStyle w:val="Textoindependiente"/>
                              <w:numPr>
                                <w:ilvl w:val="0"/>
                                <w:numId w:val="54"/>
                              </w:numPr>
                              <w:tabs>
                                <w:tab w:val="left" w:pos="424"/>
                                <w:tab w:val="left" w:pos="425"/>
                              </w:tabs>
                              <w:spacing w:before="73"/>
                              <w:ind w:hanging="360"/>
                            </w:pPr>
                            <w:r>
                              <w:rPr>
                                <w:color w:val="231F20"/>
                              </w:rPr>
                              <w:t>Los/as integrantes participan conjuntamente en LGAC/LIIADT/LILCD y dan cuenta de</w:t>
                            </w:r>
                            <w:r>
                              <w:rPr>
                                <w:color w:val="231F20"/>
                                <w:spacing w:val="-19"/>
                              </w:rPr>
                              <w:t xml:space="preserve"> </w:t>
                            </w:r>
                            <w:r>
                              <w:rPr>
                                <w:color w:val="231F20"/>
                              </w:rPr>
                              <w:t>ello.</w:t>
                            </w:r>
                          </w:p>
                          <w:p w:rsidR="009E074C" w:rsidRDefault="003D052E">
                            <w:pPr>
                              <w:pStyle w:val="Textoindependiente"/>
                              <w:numPr>
                                <w:ilvl w:val="0"/>
                                <w:numId w:val="54"/>
                              </w:numPr>
                              <w:tabs>
                                <w:tab w:val="left" w:pos="424"/>
                                <w:tab w:val="left" w:pos="425"/>
                              </w:tabs>
                              <w:spacing w:before="85" w:line="247" w:lineRule="auto"/>
                              <w:ind w:right="66" w:hanging="360"/>
                            </w:pPr>
                            <w:r>
                              <w:rPr>
                                <w:color w:val="231F20"/>
                              </w:rPr>
                              <w:t>Por lo menos la tercera parte de quienes lo integran cuenta con amplia experiencia en docencia y en formación de recursos</w:t>
                            </w:r>
                            <w:r>
                              <w:rPr>
                                <w:color w:val="231F20"/>
                                <w:spacing w:val="-1"/>
                              </w:rPr>
                              <w:t xml:space="preserve"> </w:t>
                            </w:r>
                            <w:r>
                              <w:rPr>
                                <w:color w:val="231F20"/>
                              </w:rPr>
                              <w:t>humanos.</w:t>
                            </w:r>
                          </w:p>
                          <w:p w:rsidR="009E074C" w:rsidRDefault="003D052E">
                            <w:pPr>
                              <w:pStyle w:val="Textoindependiente"/>
                              <w:numPr>
                                <w:ilvl w:val="0"/>
                                <w:numId w:val="54"/>
                              </w:numPr>
                              <w:tabs>
                                <w:tab w:val="left" w:pos="424"/>
                                <w:tab w:val="left" w:pos="425"/>
                              </w:tabs>
                              <w:spacing w:before="82"/>
                              <w:ind w:hanging="360"/>
                            </w:pPr>
                            <w:r>
                              <w:rPr>
                                <w:color w:val="231F20"/>
                              </w:rPr>
                              <w:t>La mayoría de los/as integrantes cuentan con reconocimiento al perfil</w:t>
                            </w:r>
                            <w:r>
                              <w:rPr>
                                <w:color w:val="231F20"/>
                                <w:spacing w:val="-9"/>
                              </w:rPr>
                              <w:t xml:space="preserve"> </w:t>
                            </w:r>
                            <w:r>
                              <w:rPr>
                                <w:color w:val="231F20"/>
                              </w:rPr>
                              <w:t>deseable.</w:t>
                            </w:r>
                          </w:p>
                          <w:p w:rsidR="009E074C" w:rsidRDefault="003D052E">
                            <w:pPr>
                              <w:pStyle w:val="Textoindependiente"/>
                              <w:numPr>
                                <w:ilvl w:val="0"/>
                                <w:numId w:val="54"/>
                              </w:numPr>
                              <w:tabs>
                                <w:tab w:val="left" w:pos="424"/>
                                <w:tab w:val="left" w:pos="425"/>
                              </w:tabs>
                              <w:spacing w:before="85" w:line="247" w:lineRule="auto"/>
                              <w:ind w:right="66" w:hanging="360"/>
                            </w:pPr>
                            <w:r>
                              <w:rPr>
                                <w:color w:val="231F20"/>
                              </w:rPr>
                              <w:t>El CA cuenta con evidencias objetivas respecto a su vida colegiada y a las acciones académicas que llevan a cabo en colaboración entre sus</w:t>
                            </w:r>
                            <w:r>
                              <w:rPr>
                                <w:color w:val="231F20"/>
                                <w:spacing w:val="-4"/>
                              </w:rPr>
                              <w:t xml:space="preserve"> </w:t>
                            </w:r>
                            <w:r>
                              <w:rPr>
                                <w:color w:val="231F20"/>
                              </w:rPr>
                              <w:t>integrantes.</w:t>
                            </w:r>
                          </w:p>
                          <w:p w:rsidR="009E074C" w:rsidRDefault="003D052E">
                            <w:pPr>
                              <w:pStyle w:val="Textoindependiente"/>
                              <w:numPr>
                                <w:ilvl w:val="0"/>
                                <w:numId w:val="54"/>
                              </w:numPr>
                              <w:tabs>
                                <w:tab w:val="left" w:pos="424"/>
                                <w:tab w:val="left" w:pos="425"/>
                              </w:tabs>
                              <w:spacing w:before="82"/>
                              <w:ind w:hanging="360"/>
                            </w:pPr>
                            <w:r>
                              <w:rPr>
                                <w:color w:val="231F20"/>
                              </w:rPr>
                              <w:t xml:space="preserve">Presentan resultados de </w:t>
                            </w:r>
                            <w:r>
                              <w:rPr>
                                <w:color w:val="231F20"/>
                              </w:rPr>
                              <w:t>su trabajo conjunto en congresos, seminarios y eventos</w:t>
                            </w:r>
                            <w:r>
                              <w:rPr>
                                <w:color w:val="231F20"/>
                                <w:spacing w:val="-14"/>
                              </w:rPr>
                              <w:t xml:space="preserve"> </w:t>
                            </w:r>
                            <w:r>
                              <w:rPr>
                                <w:color w:val="231F20"/>
                              </w:rPr>
                              <w:t>similares.</w:t>
                            </w:r>
                          </w:p>
                          <w:p w:rsidR="009E074C" w:rsidRDefault="003D052E">
                            <w:pPr>
                              <w:pStyle w:val="Textoindependiente"/>
                              <w:numPr>
                                <w:ilvl w:val="0"/>
                                <w:numId w:val="54"/>
                              </w:numPr>
                              <w:tabs>
                                <w:tab w:val="left" w:pos="424"/>
                                <w:tab w:val="left" w:pos="425"/>
                              </w:tabs>
                              <w:spacing w:before="85"/>
                              <w:ind w:hanging="360"/>
                            </w:pPr>
                            <w:r>
                              <w:rPr>
                                <w:color w:val="231F20"/>
                              </w:rPr>
                              <w:t>El CA colabora con otros</w:t>
                            </w:r>
                            <w:r>
                              <w:rPr>
                                <w:color w:val="231F20"/>
                                <w:spacing w:val="-1"/>
                              </w:rPr>
                              <w:t xml:space="preserve"> </w:t>
                            </w:r>
                            <w:r>
                              <w:rPr>
                                <w:color w:val="231F20"/>
                              </w:rPr>
                              <w:t>CA.</w:t>
                            </w:r>
                          </w:p>
                          <w:p w:rsidR="009E074C" w:rsidRDefault="003D052E">
                            <w:pPr>
                              <w:pStyle w:val="Textoindependiente"/>
                              <w:numPr>
                                <w:ilvl w:val="0"/>
                                <w:numId w:val="54"/>
                              </w:numPr>
                              <w:tabs>
                                <w:tab w:val="left" w:pos="424"/>
                                <w:tab w:val="left" w:pos="425"/>
                              </w:tabs>
                              <w:spacing w:before="86" w:line="247" w:lineRule="auto"/>
                              <w:ind w:right="66" w:hanging="360"/>
                            </w:pPr>
                            <w:r>
                              <w:rPr>
                                <w:color w:val="231F20"/>
                              </w:rPr>
                              <w:t>La mayoría de los/as integrantes tiene el grado preferente (doctorado) y cuentan con productos de generación o aplicación innovadora del</w:t>
                            </w:r>
                            <w:r>
                              <w:rPr>
                                <w:color w:val="231F20"/>
                                <w:spacing w:val="-2"/>
                              </w:rPr>
                              <w:t xml:space="preserve"> </w:t>
                            </w:r>
                            <w:r>
                              <w:rPr>
                                <w:color w:val="231F20"/>
                              </w:rPr>
                              <w:t>conocimiento.</w:t>
                            </w:r>
                          </w:p>
                          <w:p w:rsidR="009E074C" w:rsidRDefault="003D052E">
                            <w:pPr>
                              <w:pStyle w:val="Textoindependiente"/>
                              <w:numPr>
                                <w:ilvl w:val="0"/>
                                <w:numId w:val="54"/>
                              </w:numPr>
                              <w:tabs>
                                <w:tab w:val="left" w:pos="424"/>
                                <w:tab w:val="left" w:pos="425"/>
                              </w:tabs>
                              <w:spacing w:before="82" w:line="247" w:lineRule="auto"/>
                              <w:ind w:right="67" w:hanging="360"/>
                            </w:pPr>
                            <w:r>
                              <w:rPr>
                                <w:color w:val="231F20"/>
                              </w:rPr>
                              <w:t>Hacen evid</w:t>
                            </w:r>
                            <w:r>
                              <w:rPr>
                                <w:color w:val="231F20"/>
                              </w:rPr>
                              <w:t>ente la influencia que el CA ha logrado en la sociedad y en las organizaciones, de acuerdo a líneas de investigación</w:t>
                            </w:r>
                            <w:r>
                              <w:rPr>
                                <w:color w:val="231F20"/>
                                <w:spacing w:val="-1"/>
                              </w:rPr>
                              <w:t xml:space="preserve"> </w:t>
                            </w:r>
                            <w:r>
                              <w:rPr>
                                <w:color w:val="231F20"/>
                              </w:rPr>
                              <w:t>definidas.</w:t>
                            </w:r>
                          </w:p>
                          <w:p w:rsidR="009E074C" w:rsidRDefault="003D052E">
                            <w:pPr>
                              <w:pStyle w:val="Textoindependiente"/>
                              <w:numPr>
                                <w:ilvl w:val="0"/>
                                <w:numId w:val="54"/>
                              </w:numPr>
                              <w:tabs>
                                <w:tab w:val="left" w:pos="424"/>
                                <w:tab w:val="left" w:pos="425"/>
                              </w:tabs>
                              <w:spacing w:before="81" w:line="247" w:lineRule="auto"/>
                              <w:ind w:right="64" w:hanging="360"/>
                            </w:pPr>
                            <w:r>
                              <w:rPr>
                                <w:color w:val="231F20"/>
                              </w:rPr>
                              <w:t>La mayoría de los/as integrantes participa activamente en intercambios académicos con sus pares en el país y en el</w:t>
                            </w:r>
                            <w:r>
                              <w:rPr>
                                <w:color w:val="231F20"/>
                                <w:spacing w:val="-1"/>
                              </w:rPr>
                              <w:t xml:space="preserve"> </w:t>
                            </w:r>
                            <w:r>
                              <w:rPr>
                                <w:color w:val="231F20"/>
                              </w:rPr>
                              <w:t>extranjero.</w:t>
                            </w:r>
                          </w:p>
                        </w:txbxContent>
                      </wps:txbx>
                      <wps:bodyPr rot="0" vert="horz" wrap="square" lIns="0" tIns="0" rIns="0" bIns="0" anchor="t" anchorCtr="0" upright="1">
                        <a:noAutofit/>
                      </wps:bodyPr>
                    </wps:wsp>
                  </a:graphicData>
                </a:graphic>
              </wp:inline>
            </w:drawing>
          </mc:Choice>
          <mc:Fallback>
            <w:pict>
              <v:shape id="Text Box 48" o:spid="_x0000_s1048" type="#_x0000_t202" style="width:435.65pt;height:2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" filled="f" strokecolor="#231f20" strokeweight=".72pt">
                <v:textbox inset="0,0,0,0">
                  <w:txbxContent>
                    <w:p w:rsidR="009E074C" w:rsidRDefault="003D052E">
                      <w:pPr>
                        <w:pStyle w:val="Textoindependiente"/>
                        <w:numPr>
                          <w:ilvl w:val="0"/>
                          <w:numId w:val="54"/>
                        </w:numPr>
                        <w:tabs>
                          <w:tab w:val="left" w:pos="424"/>
                          <w:tab w:val="left" w:pos="425"/>
                        </w:tabs>
                        <w:spacing w:line="247" w:lineRule="auto"/>
                        <w:ind w:right="66" w:hanging="360"/>
                      </w:pPr>
                      <w:r>
                        <w:rPr>
                          <w:color w:val="231F20"/>
                        </w:rPr>
                        <w:t>El CA cuenta con productos académicos reconocidos por su buena calidad y que se derivan del desarrollo de las LGAC/LIIADT/LILCD que</w:t>
                      </w:r>
                      <w:r>
                        <w:rPr>
                          <w:color w:val="231F20"/>
                          <w:spacing w:val="-2"/>
                        </w:rPr>
                        <w:t xml:space="preserve"> </w:t>
                      </w:r>
                      <w:r>
                        <w:rPr>
                          <w:color w:val="231F20"/>
                        </w:rPr>
                        <w:t>cultivan.</w:t>
                      </w:r>
                    </w:p>
                    <w:p w:rsidR="009E074C" w:rsidRDefault="003D052E">
                      <w:pPr>
                        <w:pStyle w:val="Textoindependiente"/>
                        <w:numPr>
                          <w:ilvl w:val="0"/>
                          <w:numId w:val="54"/>
                        </w:numPr>
                        <w:tabs>
                          <w:tab w:val="left" w:pos="424"/>
                          <w:tab w:val="left" w:pos="425"/>
                        </w:tabs>
                        <w:spacing w:before="73"/>
                        <w:ind w:hanging="360"/>
                      </w:pPr>
                      <w:r>
                        <w:rPr>
                          <w:color w:val="231F20"/>
                        </w:rPr>
                        <w:t>Los/as integrantes participan conjuntamente en LGAC/LIIADT/LILCD y dan cuenta de</w:t>
                      </w:r>
                      <w:r>
                        <w:rPr>
                          <w:color w:val="231F20"/>
                          <w:spacing w:val="-19"/>
                        </w:rPr>
                        <w:t xml:space="preserve"> </w:t>
                      </w:r>
                      <w:r>
                        <w:rPr>
                          <w:color w:val="231F20"/>
                        </w:rPr>
                        <w:t>ello.</w:t>
                      </w:r>
                    </w:p>
                    <w:p w:rsidR="009E074C" w:rsidRDefault="003D052E">
                      <w:pPr>
                        <w:pStyle w:val="Textoindependiente"/>
                        <w:numPr>
                          <w:ilvl w:val="0"/>
                          <w:numId w:val="54"/>
                        </w:numPr>
                        <w:tabs>
                          <w:tab w:val="left" w:pos="424"/>
                          <w:tab w:val="left" w:pos="425"/>
                        </w:tabs>
                        <w:spacing w:before="85" w:line="247" w:lineRule="auto"/>
                        <w:ind w:right="66" w:hanging="360"/>
                      </w:pPr>
                      <w:r>
                        <w:rPr>
                          <w:color w:val="231F20"/>
                        </w:rPr>
                        <w:t>Por lo menos la tercera parte de quienes lo integran cuenta con amplia experiencia en docencia y en formación de recursos</w:t>
                      </w:r>
                      <w:r>
                        <w:rPr>
                          <w:color w:val="231F20"/>
                          <w:spacing w:val="-1"/>
                        </w:rPr>
                        <w:t xml:space="preserve"> </w:t>
                      </w:r>
                      <w:r>
                        <w:rPr>
                          <w:color w:val="231F20"/>
                        </w:rPr>
                        <w:t>humanos.</w:t>
                      </w:r>
                    </w:p>
                    <w:p w:rsidR="009E074C" w:rsidRDefault="003D052E">
                      <w:pPr>
                        <w:pStyle w:val="Textoindependiente"/>
                        <w:numPr>
                          <w:ilvl w:val="0"/>
                          <w:numId w:val="54"/>
                        </w:numPr>
                        <w:tabs>
                          <w:tab w:val="left" w:pos="424"/>
                          <w:tab w:val="left" w:pos="425"/>
                        </w:tabs>
                        <w:spacing w:before="82"/>
                        <w:ind w:hanging="360"/>
                      </w:pPr>
                      <w:r>
                        <w:rPr>
                          <w:color w:val="231F20"/>
                        </w:rPr>
                        <w:t>La mayoría de los/as integrantes cuentan con reconocimiento al perfil</w:t>
                      </w:r>
                      <w:r>
                        <w:rPr>
                          <w:color w:val="231F20"/>
                          <w:spacing w:val="-9"/>
                        </w:rPr>
                        <w:t xml:space="preserve"> </w:t>
                      </w:r>
                      <w:r>
                        <w:rPr>
                          <w:color w:val="231F20"/>
                        </w:rPr>
                        <w:t>deseable.</w:t>
                      </w:r>
                    </w:p>
                    <w:p w:rsidR="009E074C" w:rsidRDefault="003D052E">
                      <w:pPr>
                        <w:pStyle w:val="Textoindependiente"/>
                        <w:numPr>
                          <w:ilvl w:val="0"/>
                          <w:numId w:val="54"/>
                        </w:numPr>
                        <w:tabs>
                          <w:tab w:val="left" w:pos="424"/>
                          <w:tab w:val="left" w:pos="425"/>
                        </w:tabs>
                        <w:spacing w:before="85" w:line="247" w:lineRule="auto"/>
                        <w:ind w:right="66" w:hanging="360"/>
                      </w:pPr>
                      <w:r>
                        <w:rPr>
                          <w:color w:val="231F20"/>
                        </w:rPr>
                        <w:t>El CA cuenta con evidencias objetivas respecto a su vida colegiada y a las acciones académicas que llevan a cabo en colaboración entre sus</w:t>
                      </w:r>
                      <w:r>
                        <w:rPr>
                          <w:color w:val="231F20"/>
                          <w:spacing w:val="-4"/>
                        </w:rPr>
                        <w:t xml:space="preserve"> </w:t>
                      </w:r>
                      <w:r>
                        <w:rPr>
                          <w:color w:val="231F20"/>
                        </w:rPr>
                        <w:t>integrantes.</w:t>
                      </w:r>
                    </w:p>
                    <w:p w:rsidR="009E074C" w:rsidRDefault="003D052E">
                      <w:pPr>
                        <w:pStyle w:val="Textoindependiente"/>
                        <w:numPr>
                          <w:ilvl w:val="0"/>
                          <w:numId w:val="54"/>
                        </w:numPr>
                        <w:tabs>
                          <w:tab w:val="left" w:pos="424"/>
                          <w:tab w:val="left" w:pos="425"/>
                        </w:tabs>
                        <w:spacing w:before="82"/>
                        <w:ind w:hanging="360"/>
                      </w:pPr>
                      <w:r>
                        <w:rPr>
                          <w:color w:val="231F20"/>
                        </w:rPr>
                        <w:t xml:space="preserve">Presentan resultados de </w:t>
                      </w:r>
                      <w:r>
                        <w:rPr>
                          <w:color w:val="231F20"/>
                        </w:rPr>
                        <w:t>su trabajo conjunto en congresos, seminarios y eventos</w:t>
                      </w:r>
                      <w:r>
                        <w:rPr>
                          <w:color w:val="231F20"/>
                          <w:spacing w:val="-14"/>
                        </w:rPr>
                        <w:t xml:space="preserve"> </w:t>
                      </w:r>
                      <w:r>
                        <w:rPr>
                          <w:color w:val="231F20"/>
                        </w:rPr>
                        <w:t>similares.</w:t>
                      </w:r>
                    </w:p>
                    <w:p w:rsidR="009E074C" w:rsidRDefault="003D052E">
                      <w:pPr>
                        <w:pStyle w:val="Textoindependiente"/>
                        <w:numPr>
                          <w:ilvl w:val="0"/>
                          <w:numId w:val="54"/>
                        </w:numPr>
                        <w:tabs>
                          <w:tab w:val="left" w:pos="424"/>
                          <w:tab w:val="left" w:pos="425"/>
                        </w:tabs>
                        <w:spacing w:before="85"/>
                        <w:ind w:hanging="360"/>
                      </w:pPr>
                      <w:r>
                        <w:rPr>
                          <w:color w:val="231F20"/>
                        </w:rPr>
                        <w:t>El CA colabora con otros</w:t>
                      </w:r>
                      <w:r>
                        <w:rPr>
                          <w:color w:val="231F20"/>
                          <w:spacing w:val="-1"/>
                        </w:rPr>
                        <w:t xml:space="preserve"> </w:t>
                      </w:r>
                      <w:r>
                        <w:rPr>
                          <w:color w:val="231F20"/>
                        </w:rPr>
                        <w:t>CA.</w:t>
                      </w:r>
                    </w:p>
                    <w:p w:rsidR="009E074C" w:rsidRDefault="003D052E">
                      <w:pPr>
                        <w:pStyle w:val="Textoindependiente"/>
                        <w:numPr>
                          <w:ilvl w:val="0"/>
                          <w:numId w:val="54"/>
                        </w:numPr>
                        <w:tabs>
                          <w:tab w:val="left" w:pos="424"/>
                          <w:tab w:val="left" w:pos="425"/>
                        </w:tabs>
                        <w:spacing w:before="86" w:line="247" w:lineRule="auto"/>
                        <w:ind w:right="66" w:hanging="360"/>
                      </w:pPr>
                      <w:r>
                        <w:rPr>
                          <w:color w:val="231F20"/>
                        </w:rPr>
                        <w:t>La mayoría de los/as integrantes tiene el grado preferente (doctorado) y cuentan con productos de generación o aplicación innovadora del</w:t>
                      </w:r>
                      <w:r>
                        <w:rPr>
                          <w:color w:val="231F20"/>
                          <w:spacing w:val="-2"/>
                        </w:rPr>
                        <w:t xml:space="preserve"> </w:t>
                      </w:r>
                      <w:r>
                        <w:rPr>
                          <w:color w:val="231F20"/>
                        </w:rPr>
                        <w:t>conocimiento.</w:t>
                      </w:r>
                    </w:p>
                    <w:p w:rsidR="009E074C" w:rsidRDefault="003D052E">
                      <w:pPr>
                        <w:pStyle w:val="Textoindependiente"/>
                        <w:numPr>
                          <w:ilvl w:val="0"/>
                          <w:numId w:val="54"/>
                        </w:numPr>
                        <w:tabs>
                          <w:tab w:val="left" w:pos="424"/>
                          <w:tab w:val="left" w:pos="425"/>
                        </w:tabs>
                        <w:spacing w:before="82" w:line="247" w:lineRule="auto"/>
                        <w:ind w:right="67" w:hanging="360"/>
                      </w:pPr>
                      <w:r>
                        <w:rPr>
                          <w:color w:val="231F20"/>
                        </w:rPr>
                        <w:t>Hacen evid</w:t>
                      </w:r>
                      <w:r>
                        <w:rPr>
                          <w:color w:val="231F20"/>
                        </w:rPr>
                        <w:t>ente la influencia que el CA ha logrado en la sociedad y en las organizaciones, de acuerdo a líneas de investigación</w:t>
                      </w:r>
                      <w:r>
                        <w:rPr>
                          <w:color w:val="231F20"/>
                          <w:spacing w:val="-1"/>
                        </w:rPr>
                        <w:t xml:space="preserve"> </w:t>
                      </w:r>
                      <w:r>
                        <w:rPr>
                          <w:color w:val="231F20"/>
                        </w:rPr>
                        <w:t>definidas.</w:t>
                      </w:r>
                    </w:p>
                    <w:p w:rsidR="009E074C" w:rsidRDefault="003D052E">
                      <w:pPr>
                        <w:pStyle w:val="Textoindependiente"/>
                        <w:numPr>
                          <w:ilvl w:val="0"/>
                          <w:numId w:val="54"/>
                        </w:numPr>
                        <w:tabs>
                          <w:tab w:val="left" w:pos="424"/>
                          <w:tab w:val="left" w:pos="425"/>
                        </w:tabs>
                        <w:spacing w:before="81" w:line="247" w:lineRule="auto"/>
                        <w:ind w:right="64" w:hanging="360"/>
                      </w:pPr>
                      <w:r>
                        <w:rPr>
                          <w:color w:val="231F20"/>
                        </w:rPr>
                        <w:t>La mayoría de los/as integrantes participa activamente en intercambios académicos con sus pares en el país y en el</w:t>
                      </w:r>
                      <w:r>
                        <w:rPr>
                          <w:color w:val="231F20"/>
                          <w:spacing w:val="-1"/>
                        </w:rPr>
                        <w:t xml:space="preserve"> </w:t>
                      </w:r>
                      <w:r>
                        <w:rPr>
                          <w:color w:val="231F20"/>
                        </w:rPr>
                        <w:t>extranjero.</w:t>
                      </w:r>
                    </w:p>
                  </w:txbxContent>
                </v:textbox>
                <w10:anchorlock/>
              </v:shape>
            </w:pict>
          </mc:Fallback>
        </mc:AlternateContent>
      </w:r>
    </w:p>
    <w:p w:rsidR="009E074C" w:rsidRDefault="009E074C">
      <w:pPr>
        <w:pStyle w:val="Textoindependiente"/>
        <w:ind w:left="0" w:firstLine="0"/>
        <w:rPr>
          <w:rFonts w:ascii="Times New Roman"/>
          <w:sz w:val="24"/>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508"/>
        <w:gridCol w:w="5205"/>
      </w:tblGrid>
      <w:tr w:rsidR="009E074C">
        <w:trPr>
          <w:trHeight w:val="305"/>
        </w:trPr>
        <w:tc>
          <w:tcPr>
            <w:tcW w:w="8713" w:type="dxa"/>
            <w:gridSpan w:val="2"/>
          </w:tcPr>
          <w:p w:rsidR="009E074C" w:rsidRDefault="003D052E">
            <w:pPr>
              <w:pStyle w:val="TableParagraph"/>
              <w:spacing w:before="3"/>
              <w:ind w:left="1488"/>
              <w:rPr>
                <w:b/>
                <w:sz w:val="18"/>
              </w:rPr>
            </w:pPr>
            <w:r>
              <w:rPr>
                <w:b/>
                <w:color w:val="231F20"/>
                <w:sz w:val="18"/>
              </w:rPr>
              <w:t>Características complementarias de un CAEC según el subsistema</w:t>
            </w:r>
          </w:p>
        </w:tc>
      </w:tr>
      <w:tr w:rsidR="009E074C">
        <w:trPr>
          <w:trHeight w:val="306"/>
        </w:trPr>
        <w:tc>
          <w:tcPr>
            <w:tcW w:w="3508" w:type="dxa"/>
          </w:tcPr>
          <w:p w:rsidR="009E074C" w:rsidRDefault="003D052E">
            <w:pPr>
              <w:pStyle w:val="TableParagraph"/>
              <w:spacing w:before="5"/>
              <w:ind w:left="1227" w:right="1215"/>
              <w:jc w:val="center"/>
              <w:rPr>
                <w:b/>
                <w:sz w:val="18"/>
              </w:rPr>
            </w:pPr>
            <w:r>
              <w:rPr>
                <w:b/>
                <w:color w:val="231F20"/>
                <w:sz w:val="18"/>
              </w:rPr>
              <w:t>Subsistema</w:t>
            </w:r>
          </w:p>
        </w:tc>
        <w:tc>
          <w:tcPr>
            <w:tcW w:w="5205" w:type="dxa"/>
          </w:tcPr>
          <w:p w:rsidR="009E074C" w:rsidRDefault="003D052E">
            <w:pPr>
              <w:pStyle w:val="TableParagraph"/>
              <w:spacing w:before="5"/>
              <w:ind w:left="2064" w:right="2054"/>
              <w:jc w:val="center"/>
              <w:rPr>
                <w:b/>
                <w:sz w:val="18"/>
              </w:rPr>
            </w:pPr>
            <w:r>
              <w:rPr>
                <w:b/>
                <w:color w:val="231F20"/>
                <w:sz w:val="18"/>
              </w:rPr>
              <w:t>Particulares</w:t>
            </w:r>
          </w:p>
        </w:tc>
      </w:tr>
      <w:tr w:rsidR="009E074C">
        <w:trPr>
          <w:trHeight w:val="950"/>
        </w:trPr>
        <w:tc>
          <w:tcPr>
            <w:tcW w:w="3508" w:type="dxa"/>
          </w:tcPr>
          <w:p w:rsidR="009E074C" w:rsidRDefault="003D052E">
            <w:pPr>
              <w:pStyle w:val="TableParagraph"/>
              <w:spacing w:before="3" w:line="249" w:lineRule="auto"/>
              <w:ind w:left="71" w:right="58"/>
              <w:jc w:val="both"/>
              <w:rPr>
                <w:sz w:val="18"/>
              </w:rPr>
            </w:pPr>
            <w:r>
              <w:rPr>
                <w:color w:val="231F20"/>
                <w:sz w:val="18"/>
              </w:rPr>
              <w:t>Universidades Públicas Estatales, Universidades Públicas Estatales de Apoyo Solidario e Instituciones Federales Públicas de Educación Superior.</w:t>
            </w:r>
          </w:p>
        </w:tc>
        <w:tc>
          <w:tcPr>
            <w:tcW w:w="5205" w:type="dxa"/>
            <w:vMerge w:val="restart"/>
            <w:tcBorders>
              <w:bottom w:val="single" w:sz="8" w:space="0" w:color="231F20"/>
            </w:tcBorders>
          </w:tcPr>
          <w:p w:rsidR="009E074C" w:rsidRDefault="003D052E">
            <w:pPr>
              <w:pStyle w:val="TableParagraph"/>
              <w:spacing w:before="3"/>
              <w:ind w:left="70"/>
              <w:rPr>
                <w:sz w:val="18"/>
              </w:rPr>
            </w:pPr>
            <w:r>
              <w:rPr>
                <w:color w:val="231F20"/>
                <w:sz w:val="18"/>
              </w:rPr>
              <w:t>No aplica</w:t>
            </w:r>
          </w:p>
        </w:tc>
      </w:tr>
      <w:tr w:rsidR="009E074C">
        <w:trPr>
          <w:trHeight w:val="517"/>
        </w:trPr>
        <w:tc>
          <w:tcPr>
            <w:tcW w:w="3508" w:type="dxa"/>
          </w:tcPr>
          <w:p w:rsidR="009E074C" w:rsidRDefault="003D052E">
            <w:pPr>
              <w:pStyle w:val="TableParagraph"/>
              <w:spacing w:before="2" w:line="249" w:lineRule="auto"/>
              <w:ind w:left="71"/>
              <w:rPr>
                <w:sz w:val="18"/>
              </w:rPr>
            </w:pPr>
            <w:r>
              <w:rPr>
                <w:color w:val="231F20"/>
                <w:sz w:val="18"/>
              </w:rPr>
              <w:t>Universidades Politécnicas e Institutos Tecnológicos.</w:t>
            </w:r>
          </w:p>
        </w:tc>
        <w:tc>
          <w:tcPr>
            <w:tcW w:w="5205" w:type="dxa"/>
            <w:vMerge/>
            <w:tcBorders>
              <w:top w:val="nil"/>
              <w:bottom w:val="single" w:sz="8" w:space="0" w:color="231F20"/>
            </w:tcBorders>
          </w:tcPr>
          <w:p w:rsidR="009E074C" w:rsidRDefault="009E074C">
            <w:pPr>
              <w:rPr>
                <w:sz w:val="2"/>
                <w:szCs w:val="2"/>
              </w:rPr>
            </w:pPr>
          </w:p>
        </w:tc>
      </w:tr>
      <w:tr w:rsidR="009E074C">
        <w:trPr>
          <w:trHeight w:val="2424"/>
        </w:trPr>
        <w:tc>
          <w:tcPr>
            <w:tcW w:w="3508" w:type="dxa"/>
          </w:tcPr>
          <w:p w:rsidR="009E074C" w:rsidRDefault="003D052E">
            <w:pPr>
              <w:pStyle w:val="TableParagraph"/>
              <w:spacing w:before="1"/>
              <w:ind w:left="71"/>
              <w:rPr>
                <w:sz w:val="18"/>
              </w:rPr>
            </w:pPr>
            <w:r>
              <w:rPr>
                <w:color w:val="231F20"/>
                <w:sz w:val="18"/>
              </w:rPr>
              <w:t>Universidades Tecnológicas.</w:t>
            </w:r>
          </w:p>
        </w:tc>
        <w:tc>
          <w:tcPr>
            <w:tcW w:w="5205" w:type="dxa"/>
            <w:tcBorders>
              <w:top w:val="single" w:sz="8" w:space="0" w:color="231F20"/>
              <w:bottom w:val="single" w:sz="8" w:space="0" w:color="231F20"/>
            </w:tcBorders>
          </w:tcPr>
          <w:p w:rsidR="009E074C" w:rsidRDefault="003D052E">
            <w:pPr>
              <w:pStyle w:val="TableParagraph"/>
              <w:numPr>
                <w:ilvl w:val="0"/>
                <w:numId w:val="53"/>
              </w:numPr>
              <w:tabs>
                <w:tab w:val="left" w:pos="431"/>
              </w:tabs>
              <w:spacing w:line="249" w:lineRule="auto"/>
              <w:ind w:right="58" w:hanging="360"/>
              <w:jc w:val="both"/>
              <w:rPr>
                <w:sz w:val="18"/>
              </w:rPr>
            </w:pPr>
            <w:r>
              <w:rPr>
                <w:color w:val="231F20"/>
                <w:sz w:val="18"/>
              </w:rPr>
              <w:t>La mayoría de los/as integrantes tienen doctorado, maestría o especialidad tecnológica y cuentan con productos de generación o aplicación innovadora del conocimiento.</w:t>
            </w:r>
          </w:p>
          <w:p w:rsidR="009E074C" w:rsidRDefault="003D052E">
            <w:pPr>
              <w:pStyle w:val="TableParagraph"/>
              <w:numPr>
                <w:ilvl w:val="0"/>
                <w:numId w:val="53"/>
              </w:numPr>
              <w:tabs>
                <w:tab w:val="left" w:pos="431"/>
              </w:tabs>
              <w:spacing w:before="68" w:line="249" w:lineRule="auto"/>
              <w:ind w:right="57" w:hanging="360"/>
              <w:jc w:val="both"/>
              <w:rPr>
                <w:sz w:val="18"/>
              </w:rPr>
            </w:pPr>
            <w:r>
              <w:rPr>
                <w:color w:val="231F20"/>
                <w:sz w:val="18"/>
              </w:rPr>
              <w:t>Capitalizan las líneas de acción, la vinculación con las organizaciones y la sociedad par</w:t>
            </w:r>
            <w:r>
              <w:rPr>
                <w:color w:val="231F20"/>
                <w:sz w:val="18"/>
              </w:rPr>
              <w:t>a diseñar proyectos y LIIADT.</w:t>
            </w:r>
          </w:p>
          <w:p w:rsidR="009E074C" w:rsidRDefault="003D052E">
            <w:pPr>
              <w:pStyle w:val="TableParagraph"/>
              <w:numPr>
                <w:ilvl w:val="0"/>
                <w:numId w:val="53"/>
              </w:numPr>
              <w:tabs>
                <w:tab w:val="left" w:pos="431"/>
              </w:tabs>
              <w:spacing w:before="78" w:line="249" w:lineRule="auto"/>
              <w:ind w:right="56" w:hanging="360"/>
              <w:jc w:val="both"/>
              <w:rPr>
                <w:sz w:val="18"/>
              </w:rPr>
            </w:pPr>
            <w:r>
              <w:rPr>
                <w:color w:val="231F20"/>
                <w:sz w:val="18"/>
              </w:rPr>
              <w:t>Presentan resultados de asesoría e investigación en congresos, seminarios o eventos similares y a través de informes técnicos.</w:t>
            </w:r>
          </w:p>
        </w:tc>
      </w:tr>
      <w:tr w:rsidR="009E074C">
        <w:trPr>
          <w:trHeight w:val="1165"/>
        </w:trPr>
        <w:tc>
          <w:tcPr>
            <w:tcW w:w="3508" w:type="dxa"/>
          </w:tcPr>
          <w:p w:rsidR="009E074C" w:rsidRDefault="003D052E">
            <w:pPr>
              <w:pStyle w:val="TableParagraph"/>
              <w:spacing w:before="2"/>
              <w:ind w:left="71"/>
              <w:rPr>
                <w:sz w:val="18"/>
              </w:rPr>
            </w:pPr>
            <w:r>
              <w:rPr>
                <w:color w:val="231F20"/>
                <w:sz w:val="18"/>
              </w:rPr>
              <w:t>Escuelas Normales públicas.</w:t>
            </w:r>
          </w:p>
        </w:tc>
        <w:tc>
          <w:tcPr>
            <w:tcW w:w="5205" w:type="dxa"/>
            <w:tcBorders>
              <w:top w:val="single" w:sz="8" w:space="0" w:color="231F20"/>
              <w:bottom w:val="single" w:sz="8" w:space="0" w:color="231F20"/>
            </w:tcBorders>
          </w:tcPr>
          <w:p w:rsidR="009E074C" w:rsidRDefault="003D052E">
            <w:pPr>
              <w:pStyle w:val="TableParagraph"/>
              <w:numPr>
                <w:ilvl w:val="0"/>
                <w:numId w:val="52"/>
              </w:numPr>
              <w:tabs>
                <w:tab w:val="left" w:pos="431"/>
              </w:tabs>
              <w:spacing w:line="249" w:lineRule="auto"/>
              <w:ind w:right="57" w:hanging="360"/>
              <w:jc w:val="both"/>
              <w:rPr>
                <w:sz w:val="18"/>
              </w:rPr>
            </w:pPr>
            <w:r>
              <w:rPr>
                <w:color w:val="231F20"/>
                <w:sz w:val="18"/>
              </w:rPr>
              <w:t>Alrededor de la mitad de sus integrantes cuentan con tipo de posgrado (especialidad, maestría y doctorado) y cuentan con productos sólidos de generación o aplicación innovadora del conocimiento en el ámbito educativo preferentemente.</w:t>
            </w:r>
          </w:p>
        </w:tc>
      </w:tr>
      <w:tr w:rsidR="009E074C">
        <w:trPr>
          <w:trHeight w:val="734"/>
        </w:trPr>
        <w:tc>
          <w:tcPr>
            <w:tcW w:w="3508" w:type="dxa"/>
          </w:tcPr>
          <w:p w:rsidR="009E074C" w:rsidRDefault="003D052E">
            <w:pPr>
              <w:pStyle w:val="TableParagraph"/>
              <w:spacing w:before="1"/>
              <w:ind w:left="71"/>
              <w:rPr>
                <w:sz w:val="18"/>
              </w:rPr>
            </w:pPr>
            <w:r>
              <w:rPr>
                <w:color w:val="231F20"/>
                <w:sz w:val="18"/>
              </w:rPr>
              <w:t>Universidades Intercu</w:t>
            </w:r>
            <w:r>
              <w:rPr>
                <w:color w:val="231F20"/>
                <w:sz w:val="18"/>
              </w:rPr>
              <w:t>lturales.</w:t>
            </w:r>
          </w:p>
        </w:tc>
        <w:tc>
          <w:tcPr>
            <w:tcW w:w="5205" w:type="dxa"/>
            <w:tcBorders>
              <w:top w:val="single" w:sz="8" w:space="0" w:color="231F20"/>
            </w:tcBorders>
          </w:tcPr>
          <w:p w:rsidR="009E074C" w:rsidRDefault="003D052E">
            <w:pPr>
              <w:pStyle w:val="TableParagraph"/>
              <w:numPr>
                <w:ilvl w:val="0"/>
                <w:numId w:val="51"/>
              </w:numPr>
              <w:tabs>
                <w:tab w:val="left" w:pos="431"/>
              </w:tabs>
              <w:spacing w:line="249" w:lineRule="auto"/>
              <w:ind w:right="58" w:hanging="360"/>
              <w:jc w:val="both"/>
              <w:rPr>
                <w:sz w:val="18"/>
              </w:rPr>
            </w:pPr>
            <w:r>
              <w:rPr>
                <w:color w:val="231F20"/>
                <w:sz w:val="18"/>
              </w:rPr>
              <w:t>Sus integrantes cuentan con amplia experiencia en docencia, vinculación comunitaria, difusión y divulgación del</w:t>
            </w:r>
            <w:r>
              <w:rPr>
                <w:color w:val="231F20"/>
                <w:spacing w:val="-1"/>
                <w:sz w:val="18"/>
              </w:rPr>
              <w:t xml:space="preserve"> </w:t>
            </w:r>
            <w:r>
              <w:rPr>
                <w:color w:val="231F20"/>
                <w:sz w:val="18"/>
              </w:rPr>
              <w:t>conocimiento.</w:t>
            </w:r>
          </w:p>
        </w:tc>
      </w:tr>
    </w:tbl>
    <w:p w:rsidR="009E074C" w:rsidRDefault="009E074C">
      <w:pPr>
        <w:pStyle w:val="Textoindependiente"/>
        <w:ind w:left="0" w:firstLine="0"/>
        <w:rPr>
          <w:rFonts w:ascii="Times New Roman"/>
          <w:sz w:val="20"/>
        </w:rPr>
      </w:pPr>
    </w:p>
    <w:p w:rsidR="009E074C" w:rsidRDefault="009E074C">
      <w:pPr>
        <w:pStyle w:val="Textoindependiente"/>
        <w:ind w:left="0" w:firstLine="0"/>
        <w:rPr>
          <w:rFonts w:ascii="Times New Roman"/>
          <w:sz w:val="20"/>
        </w:rPr>
      </w:pPr>
    </w:p>
    <w:p w:rsidR="009E074C" w:rsidRDefault="00B17503">
      <w:pPr>
        <w:pStyle w:val="Textoindependiente"/>
        <w:spacing w:before="1"/>
        <w:ind w:left="0" w:firstLine="0"/>
        <w:rPr>
          <w:rFonts w:ascii="Times New Roman"/>
          <w:sz w:val="11"/>
        </w:rPr>
      </w:pPr>
      <w:r>
        <w:rPr>
          <w:noProof/>
          <w:lang w:val="es-MX" w:eastAsia="es-MX" w:bidi="ar-SA"/>
        </w:rPr>
        <mc:AlternateContent>
          <mc:Choice Requires="wps">
            <w:drawing>
              <wp:anchor distT="0" distB="0" distL="0" distR="0" simplePos="0" relativeHeight="251624448" behindDoc="0" locked="0" layoutInCell="1" allowOverlap="1">
                <wp:simplePos x="0" y="0"/>
                <wp:positionH relativeFrom="page">
                  <wp:posOffset>1124585</wp:posOffset>
                </wp:positionH>
                <wp:positionV relativeFrom="paragraph">
                  <wp:posOffset>111125</wp:posOffset>
                </wp:positionV>
                <wp:extent cx="5532755" cy="729615"/>
                <wp:effectExtent l="10160" t="6350" r="10160" b="6985"/>
                <wp:wrapTopAndBottom/>
                <wp:docPr id="20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72961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074C" w:rsidRDefault="003D052E">
                            <w:pPr>
                              <w:pStyle w:val="Textoindependiente"/>
                              <w:numPr>
                                <w:ilvl w:val="0"/>
                                <w:numId w:val="50"/>
                              </w:numPr>
                              <w:tabs>
                                <w:tab w:val="left" w:pos="424"/>
                                <w:tab w:val="left" w:pos="425"/>
                              </w:tabs>
                              <w:spacing w:line="213" w:lineRule="exact"/>
                              <w:ind w:hanging="360"/>
                            </w:pPr>
                            <w:r>
                              <w:rPr>
                                <w:color w:val="231F20"/>
                              </w:rPr>
                              <w:t>Los/as integrantes tienen definidas las LGAC, LIIADT o LILCD que</w:t>
                            </w:r>
                            <w:r>
                              <w:rPr>
                                <w:color w:val="231F20"/>
                                <w:spacing w:val="-7"/>
                              </w:rPr>
                              <w:t xml:space="preserve"> </w:t>
                            </w:r>
                            <w:r>
                              <w:rPr>
                                <w:color w:val="231F20"/>
                              </w:rPr>
                              <w:t>cultivan.</w:t>
                            </w:r>
                          </w:p>
                          <w:p w:rsidR="009E074C" w:rsidRDefault="003D052E">
                            <w:pPr>
                              <w:pStyle w:val="Textoindependiente"/>
                              <w:numPr>
                                <w:ilvl w:val="0"/>
                                <w:numId w:val="50"/>
                              </w:numPr>
                              <w:tabs>
                                <w:tab w:val="left" w:pos="424"/>
                                <w:tab w:val="left" w:pos="425"/>
                              </w:tabs>
                              <w:spacing w:before="85"/>
                              <w:ind w:hanging="360"/>
                            </w:pPr>
                            <w:r>
                              <w:rPr>
                                <w:color w:val="231F20"/>
                              </w:rPr>
                              <w:t>El CA tiene proyectos de investigación conjuntos para desarrollar las</w:t>
                            </w:r>
                            <w:r>
                              <w:rPr>
                                <w:color w:val="231F20"/>
                                <w:spacing w:val="-19"/>
                              </w:rPr>
                              <w:t xml:space="preserve"> </w:t>
                            </w:r>
                            <w:r>
                              <w:rPr>
                                <w:color w:val="231F20"/>
                              </w:rPr>
                              <w:t>LGAC/LIIADT/LILCD.</w:t>
                            </w:r>
                          </w:p>
                          <w:p w:rsidR="009E074C" w:rsidRDefault="003D052E">
                            <w:pPr>
                              <w:pStyle w:val="Textoindependiente"/>
                              <w:numPr>
                                <w:ilvl w:val="0"/>
                                <w:numId w:val="50"/>
                              </w:numPr>
                              <w:tabs>
                                <w:tab w:val="left" w:pos="424"/>
                                <w:tab w:val="left" w:pos="425"/>
                              </w:tabs>
                              <w:spacing w:before="86" w:line="247" w:lineRule="auto"/>
                              <w:ind w:right="64" w:hanging="360"/>
                            </w:pPr>
                            <w:r>
                              <w:rPr>
                                <w:color w:val="231F20"/>
                              </w:rPr>
                              <w:t>El CA ha identificado algunos CA afines, y de alto nivel, de otras instituciones del país o del extranjero con quienes desean establecer</w:t>
                            </w:r>
                            <w:r>
                              <w:rPr>
                                <w:color w:val="231F20"/>
                                <w:spacing w:val="-2"/>
                              </w:rPr>
                              <w:t xml:space="preserve"> </w:t>
                            </w:r>
                            <w:r>
                              <w:rPr>
                                <w:color w:val="231F20"/>
                              </w:rPr>
                              <w:t>contactos.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88.55pt;margin-top:8.75pt;width:435.65pt;height:57.4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" filled="f" strokecolor="#231f20" strokeweight=".72pt">
                <v:textbox inset="0,0,0,0">
                  <w:txbxContent>
                    <w:p w:rsidR="009E074C" w:rsidRDefault="003D052E">
                      <w:pPr>
                        <w:pStyle w:val="Textoindependiente"/>
                        <w:numPr>
                          <w:ilvl w:val="0"/>
                          <w:numId w:val="50"/>
                        </w:numPr>
                        <w:tabs>
                          <w:tab w:val="left" w:pos="424"/>
                          <w:tab w:val="left" w:pos="425"/>
                        </w:tabs>
                        <w:spacing w:line="213" w:lineRule="exact"/>
                        <w:ind w:hanging="360"/>
                      </w:pPr>
                      <w:r>
                        <w:rPr>
                          <w:color w:val="231F20"/>
                        </w:rPr>
                        <w:t>Los/as integrantes tienen definidas las LGAC, LIIADT o LILCD que</w:t>
                      </w:r>
                      <w:r>
                        <w:rPr>
                          <w:color w:val="231F20"/>
                          <w:spacing w:val="-7"/>
                        </w:rPr>
                        <w:t xml:space="preserve"> </w:t>
                      </w:r>
                      <w:r>
                        <w:rPr>
                          <w:color w:val="231F20"/>
                        </w:rPr>
                        <w:t>cultivan.</w:t>
                      </w:r>
                    </w:p>
                    <w:p w:rsidR="009E074C" w:rsidRDefault="003D052E">
                      <w:pPr>
                        <w:pStyle w:val="Textoindependiente"/>
                        <w:numPr>
                          <w:ilvl w:val="0"/>
                          <w:numId w:val="50"/>
                        </w:numPr>
                        <w:tabs>
                          <w:tab w:val="left" w:pos="424"/>
                          <w:tab w:val="left" w:pos="425"/>
                        </w:tabs>
                        <w:spacing w:before="85"/>
                        <w:ind w:hanging="360"/>
                      </w:pPr>
                      <w:r>
                        <w:rPr>
                          <w:color w:val="231F20"/>
                        </w:rPr>
                        <w:t>El CA tiene proyectos de investigación conjuntos para desarrollar las</w:t>
                      </w:r>
                      <w:r>
                        <w:rPr>
                          <w:color w:val="231F20"/>
                          <w:spacing w:val="-19"/>
                        </w:rPr>
                        <w:t xml:space="preserve"> </w:t>
                      </w:r>
                      <w:r>
                        <w:rPr>
                          <w:color w:val="231F20"/>
                        </w:rPr>
                        <w:t>LGAC/LIIADT/LILCD.</w:t>
                      </w:r>
                    </w:p>
                    <w:p w:rsidR="009E074C" w:rsidRDefault="003D052E">
                      <w:pPr>
                        <w:pStyle w:val="Textoindependiente"/>
                        <w:numPr>
                          <w:ilvl w:val="0"/>
                          <w:numId w:val="50"/>
                        </w:numPr>
                        <w:tabs>
                          <w:tab w:val="left" w:pos="424"/>
                          <w:tab w:val="left" w:pos="425"/>
                        </w:tabs>
                        <w:spacing w:before="86" w:line="247" w:lineRule="auto"/>
                        <w:ind w:right="64" w:hanging="360"/>
                      </w:pPr>
                      <w:r>
                        <w:rPr>
                          <w:color w:val="231F20"/>
                        </w:rPr>
                        <w:t>El CA ha identificado algunos CA afines, y de alto nivel, de otras instituciones del país o del extranjero con quienes desean establecer</w:t>
                      </w:r>
                      <w:r>
                        <w:rPr>
                          <w:color w:val="231F20"/>
                          <w:spacing w:val="-2"/>
                        </w:rPr>
                        <w:t xml:space="preserve"> </w:t>
                      </w:r>
                      <w:r>
                        <w:rPr>
                          <w:color w:val="231F20"/>
                        </w:rPr>
                        <w:t>contactos.</w:t>
                      </w:r>
                    </w:p>
                  </w:txbxContent>
                </v:textbox>
                <w10:wrap type="topAndBottom" anchorx="page"/>
              </v:shape>
            </w:pict>
          </mc:Fallback>
        </mc:AlternateContent>
      </w:r>
    </w:p>
    <w:p w:rsidR="009E074C" w:rsidRDefault="009E074C">
      <w:pPr>
        <w:rPr>
          <w:rFonts w:ascii="Times New Roman"/>
          <w:sz w:val="11"/>
        </w:rPr>
        <w:sectPr w:rsidR="009E074C">
          <w:pgSz w:w="12240" w:h="15840"/>
          <w:pgMar w:top="960" w:right="1560" w:bottom="280" w:left="1560" w:header="711" w:footer="0" w:gutter="0"/>
          <w:cols w:space="720"/>
        </w:sectPr>
      </w:pPr>
    </w:p>
    <w:p w:rsidR="009E074C" w:rsidRDefault="009E074C">
      <w:pPr>
        <w:pStyle w:val="Textoindependiente"/>
        <w:spacing w:before="1"/>
        <w:ind w:left="0" w:firstLine="0"/>
        <w:rPr>
          <w:rFonts w:ascii="Times New Roman"/>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392"/>
        <w:gridCol w:w="5319"/>
      </w:tblGrid>
      <w:tr w:rsidR="009E074C">
        <w:trPr>
          <w:trHeight w:val="274"/>
        </w:trPr>
        <w:tc>
          <w:tcPr>
            <w:tcW w:w="8711" w:type="dxa"/>
            <w:gridSpan w:val="2"/>
          </w:tcPr>
          <w:p w:rsidR="009E074C" w:rsidRDefault="003D052E">
            <w:pPr>
              <w:pStyle w:val="TableParagraph"/>
              <w:spacing w:before="5"/>
              <w:ind w:left="1499"/>
              <w:rPr>
                <w:b/>
                <w:sz w:val="18"/>
              </w:rPr>
            </w:pPr>
            <w:r>
              <w:rPr>
                <w:b/>
                <w:color w:val="231F20"/>
                <w:sz w:val="18"/>
              </w:rPr>
              <w:t>Características complementarias de un CAEF según el subsistema</w:t>
            </w:r>
          </w:p>
        </w:tc>
      </w:tr>
      <w:tr w:rsidR="009E074C">
        <w:trPr>
          <w:trHeight w:val="1134"/>
        </w:trPr>
        <w:tc>
          <w:tcPr>
            <w:tcW w:w="3392" w:type="dxa"/>
          </w:tcPr>
          <w:p w:rsidR="009E074C" w:rsidRDefault="003D052E">
            <w:pPr>
              <w:pStyle w:val="TableParagraph"/>
              <w:spacing w:line="249" w:lineRule="auto"/>
              <w:ind w:left="71" w:right="56"/>
              <w:jc w:val="both"/>
              <w:rPr>
                <w:sz w:val="18"/>
              </w:rPr>
            </w:pPr>
            <w:r>
              <w:rPr>
                <w:color w:val="231F20"/>
                <w:sz w:val="18"/>
              </w:rPr>
              <w:t>Universidades Públicas Estatales, Universidades Públicas Estatales de Apoyo Solidario e Instituciones Federales Públicas de Educación Superior.</w:t>
            </w:r>
          </w:p>
        </w:tc>
        <w:tc>
          <w:tcPr>
            <w:tcW w:w="5319" w:type="dxa"/>
            <w:tcBorders>
              <w:top w:val="single" w:sz="8" w:space="0" w:color="231F20"/>
              <w:bottom w:val="single" w:sz="8" w:space="0" w:color="231F20"/>
            </w:tcBorders>
          </w:tcPr>
          <w:p w:rsidR="009E074C" w:rsidRDefault="003D052E">
            <w:pPr>
              <w:pStyle w:val="TableParagraph"/>
              <w:numPr>
                <w:ilvl w:val="0"/>
                <w:numId w:val="49"/>
              </w:numPr>
              <w:tabs>
                <w:tab w:val="left" w:pos="432"/>
                <w:tab w:val="left" w:pos="433"/>
              </w:tabs>
              <w:spacing w:line="209" w:lineRule="exact"/>
              <w:ind w:hanging="360"/>
              <w:rPr>
                <w:sz w:val="18"/>
              </w:rPr>
            </w:pPr>
            <w:r>
              <w:rPr>
                <w:color w:val="231F20"/>
                <w:sz w:val="18"/>
              </w:rPr>
              <w:t>Al</w:t>
            </w:r>
            <w:r>
              <w:rPr>
                <w:color w:val="231F20"/>
                <w:spacing w:val="29"/>
                <w:sz w:val="18"/>
              </w:rPr>
              <w:t xml:space="preserve"> </w:t>
            </w:r>
            <w:r>
              <w:rPr>
                <w:color w:val="231F20"/>
                <w:sz w:val="18"/>
              </w:rPr>
              <w:t>menos</w:t>
            </w:r>
            <w:r>
              <w:rPr>
                <w:color w:val="231F20"/>
                <w:spacing w:val="31"/>
                <w:sz w:val="18"/>
              </w:rPr>
              <w:t xml:space="preserve"> </w:t>
            </w:r>
            <w:r>
              <w:rPr>
                <w:color w:val="231F20"/>
                <w:sz w:val="18"/>
              </w:rPr>
              <w:t>la</w:t>
            </w:r>
            <w:r>
              <w:rPr>
                <w:color w:val="231F20"/>
                <w:spacing w:val="30"/>
                <w:sz w:val="18"/>
              </w:rPr>
              <w:t xml:space="preserve"> </w:t>
            </w:r>
            <w:r>
              <w:rPr>
                <w:color w:val="231F20"/>
                <w:sz w:val="18"/>
              </w:rPr>
              <w:t>mitad</w:t>
            </w:r>
            <w:r>
              <w:rPr>
                <w:color w:val="231F20"/>
                <w:spacing w:val="30"/>
                <w:sz w:val="18"/>
              </w:rPr>
              <w:t xml:space="preserve"> </w:t>
            </w:r>
            <w:r>
              <w:rPr>
                <w:color w:val="231F20"/>
                <w:sz w:val="18"/>
              </w:rPr>
              <w:t>de</w:t>
            </w:r>
            <w:r>
              <w:rPr>
                <w:color w:val="231F20"/>
                <w:spacing w:val="30"/>
                <w:sz w:val="18"/>
              </w:rPr>
              <w:t xml:space="preserve"> </w:t>
            </w:r>
            <w:r>
              <w:rPr>
                <w:color w:val="231F20"/>
                <w:sz w:val="18"/>
              </w:rPr>
              <w:t>los/as</w:t>
            </w:r>
            <w:r>
              <w:rPr>
                <w:color w:val="231F20"/>
                <w:spacing w:val="29"/>
                <w:sz w:val="18"/>
              </w:rPr>
              <w:t xml:space="preserve"> </w:t>
            </w:r>
            <w:r>
              <w:rPr>
                <w:color w:val="231F20"/>
                <w:sz w:val="18"/>
              </w:rPr>
              <w:t>integrantes</w:t>
            </w:r>
            <w:r>
              <w:rPr>
                <w:color w:val="231F20"/>
                <w:spacing w:val="30"/>
                <w:sz w:val="18"/>
              </w:rPr>
              <w:t xml:space="preserve"> </w:t>
            </w:r>
            <w:r>
              <w:rPr>
                <w:color w:val="231F20"/>
                <w:sz w:val="18"/>
              </w:rPr>
              <w:t>tiene</w:t>
            </w:r>
            <w:r>
              <w:rPr>
                <w:color w:val="231F20"/>
                <w:spacing w:val="30"/>
                <w:sz w:val="18"/>
              </w:rPr>
              <w:t xml:space="preserve"> </w:t>
            </w:r>
            <w:r>
              <w:rPr>
                <w:color w:val="231F20"/>
                <w:sz w:val="18"/>
              </w:rPr>
              <w:t>el</w:t>
            </w:r>
          </w:p>
          <w:p w:rsidR="009E074C" w:rsidRDefault="003D052E">
            <w:pPr>
              <w:pStyle w:val="TableParagraph"/>
              <w:spacing w:before="7"/>
              <w:ind w:left="432"/>
              <w:rPr>
                <w:sz w:val="18"/>
              </w:rPr>
            </w:pPr>
            <w:r>
              <w:rPr>
                <w:color w:val="231F20"/>
                <w:sz w:val="18"/>
              </w:rPr>
              <w:t>reconocimiento del perfil deseable.</w:t>
            </w:r>
          </w:p>
          <w:p w:rsidR="009E074C" w:rsidRDefault="003D052E">
            <w:pPr>
              <w:pStyle w:val="TableParagraph"/>
              <w:numPr>
                <w:ilvl w:val="0"/>
                <w:numId w:val="49"/>
              </w:numPr>
              <w:tabs>
                <w:tab w:val="left" w:pos="432"/>
                <w:tab w:val="left" w:pos="433"/>
              </w:tabs>
              <w:spacing w:before="57" w:line="247" w:lineRule="auto"/>
              <w:ind w:right="54" w:hanging="360"/>
              <w:rPr>
                <w:sz w:val="18"/>
              </w:rPr>
            </w:pPr>
            <w:r>
              <w:rPr>
                <w:color w:val="231F20"/>
                <w:sz w:val="18"/>
              </w:rPr>
              <w:t>Por lo menos uno/a de sus integrantes cuenta con maestría o</w:t>
            </w:r>
            <w:r>
              <w:rPr>
                <w:color w:val="231F20"/>
                <w:spacing w:val="-1"/>
                <w:sz w:val="18"/>
              </w:rPr>
              <w:t xml:space="preserve"> </w:t>
            </w:r>
            <w:r>
              <w:rPr>
                <w:color w:val="231F20"/>
                <w:sz w:val="18"/>
              </w:rPr>
              <w:t>doctorado.</w:t>
            </w:r>
          </w:p>
        </w:tc>
      </w:tr>
      <w:tr w:rsidR="009E074C">
        <w:trPr>
          <w:trHeight w:val="1687"/>
        </w:trPr>
        <w:tc>
          <w:tcPr>
            <w:tcW w:w="3392" w:type="dxa"/>
          </w:tcPr>
          <w:p w:rsidR="009E074C" w:rsidRDefault="003D052E">
            <w:pPr>
              <w:pStyle w:val="TableParagraph"/>
              <w:spacing w:before="1" w:line="249" w:lineRule="auto"/>
              <w:ind w:left="71"/>
              <w:rPr>
                <w:sz w:val="18"/>
              </w:rPr>
            </w:pPr>
            <w:r>
              <w:rPr>
                <w:color w:val="231F20"/>
                <w:sz w:val="18"/>
              </w:rPr>
              <w:t>Universidades Politécnicas e Institutos Tecnológicos.</w:t>
            </w:r>
          </w:p>
        </w:tc>
        <w:tc>
          <w:tcPr>
            <w:tcW w:w="5319" w:type="dxa"/>
            <w:tcBorders>
              <w:top w:val="single" w:sz="8" w:space="0" w:color="231F20"/>
              <w:bottom w:val="single" w:sz="8" w:space="0" w:color="231F20"/>
            </w:tcBorders>
          </w:tcPr>
          <w:p w:rsidR="009E074C" w:rsidRDefault="003D052E">
            <w:pPr>
              <w:pStyle w:val="TableParagraph"/>
              <w:numPr>
                <w:ilvl w:val="0"/>
                <w:numId w:val="48"/>
              </w:numPr>
              <w:tabs>
                <w:tab w:val="left" w:pos="433"/>
              </w:tabs>
              <w:spacing w:line="247" w:lineRule="auto"/>
              <w:ind w:right="55" w:hanging="360"/>
              <w:jc w:val="both"/>
              <w:rPr>
                <w:sz w:val="18"/>
              </w:rPr>
            </w:pPr>
            <w:r>
              <w:rPr>
                <w:color w:val="231F20"/>
                <w:sz w:val="18"/>
              </w:rPr>
              <w:t>Por lo menos una de las personas que lo integran tiene el reconocimiento al perfil</w:t>
            </w:r>
            <w:r>
              <w:rPr>
                <w:color w:val="231F20"/>
                <w:spacing w:val="-1"/>
                <w:sz w:val="18"/>
              </w:rPr>
              <w:t xml:space="preserve"> </w:t>
            </w:r>
            <w:r>
              <w:rPr>
                <w:color w:val="231F20"/>
                <w:sz w:val="18"/>
              </w:rPr>
              <w:t>deseable.</w:t>
            </w:r>
          </w:p>
          <w:p w:rsidR="009E074C" w:rsidRDefault="003D052E">
            <w:pPr>
              <w:pStyle w:val="TableParagraph"/>
              <w:numPr>
                <w:ilvl w:val="0"/>
                <w:numId w:val="48"/>
              </w:numPr>
              <w:tabs>
                <w:tab w:val="left" w:pos="433"/>
              </w:tabs>
              <w:spacing w:before="41" w:line="247" w:lineRule="auto"/>
              <w:ind w:right="54" w:hanging="360"/>
              <w:jc w:val="both"/>
              <w:rPr>
                <w:sz w:val="18"/>
              </w:rPr>
            </w:pPr>
            <w:r>
              <w:rPr>
                <w:color w:val="231F20"/>
                <w:sz w:val="18"/>
              </w:rPr>
              <w:t>Por lo menos uno/a de sus integrantes cuenta con maestría o</w:t>
            </w:r>
            <w:r>
              <w:rPr>
                <w:color w:val="231F20"/>
                <w:spacing w:val="-1"/>
                <w:sz w:val="18"/>
              </w:rPr>
              <w:t xml:space="preserve"> </w:t>
            </w:r>
            <w:r>
              <w:rPr>
                <w:color w:val="231F20"/>
                <w:sz w:val="18"/>
              </w:rPr>
              <w:t>doctorado.</w:t>
            </w:r>
          </w:p>
          <w:p w:rsidR="009E074C" w:rsidRDefault="003D052E">
            <w:pPr>
              <w:pStyle w:val="TableParagraph"/>
              <w:numPr>
                <w:ilvl w:val="0"/>
                <w:numId w:val="48"/>
              </w:numPr>
              <w:tabs>
                <w:tab w:val="left" w:pos="433"/>
              </w:tabs>
              <w:spacing w:before="52" w:line="249" w:lineRule="auto"/>
              <w:ind w:right="55" w:hanging="360"/>
              <w:jc w:val="both"/>
              <w:rPr>
                <w:sz w:val="18"/>
              </w:rPr>
            </w:pPr>
            <w:r>
              <w:rPr>
                <w:color w:val="231F20"/>
                <w:sz w:val="18"/>
              </w:rPr>
              <w:t>Sus integrantes han identificado algunos CA afines de otras instituciones con quienes desean establecer esquemas de colaboración</w:t>
            </w:r>
            <w:r>
              <w:rPr>
                <w:color w:val="231F20"/>
                <w:spacing w:val="-1"/>
                <w:sz w:val="18"/>
              </w:rPr>
              <w:t xml:space="preserve"> </w:t>
            </w:r>
            <w:r>
              <w:rPr>
                <w:color w:val="231F20"/>
                <w:sz w:val="18"/>
              </w:rPr>
              <w:t>académica.</w:t>
            </w:r>
          </w:p>
        </w:tc>
      </w:tr>
      <w:tr w:rsidR="009E074C">
        <w:trPr>
          <w:trHeight w:val="2178"/>
        </w:trPr>
        <w:tc>
          <w:tcPr>
            <w:tcW w:w="3392" w:type="dxa"/>
          </w:tcPr>
          <w:p w:rsidR="009E074C" w:rsidRDefault="003D052E">
            <w:pPr>
              <w:pStyle w:val="TableParagraph"/>
              <w:ind w:left="71"/>
              <w:rPr>
                <w:sz w:val="18"/>
              </w:rPr>
            </w:pPr>
            <w:r>
              <w:rPr>
                <w:color w:val="231F20"/>
                <w:sz w:val="18"/>
              </w:rPr>
              <w:t>Universidades Tecnológicas.</w:t>
            </w:r>
          </w:p>
        </w:tc>
        <w:tc>
          <w:tcPr>
            <w:tcW w:w="5319" w:type="dxa"/>
            <w:tcBorders>
              <w:top w:val="single" w:sz="8" w:space="0" w:color="231F20"/>
              <w:bottom w:val="single" w:sz="8" w:space="0" w:color="231F20"/>
            </w:tcBorders>
          </w:tcPr>
          <w:p w:rsidR="009E074C" w:rsidRDefault="003D052E">
            <w:pPr>
              <w:pStyle w:val="TableParagraph"/>
              <w:numPr>
                <w:ilvl w:val="0"/>
                <w:numId w:val="47"/>
              </w:numPr>
              <w:tabs>
                <w:tab w:val="left" w:pos="432"/>
                <w:tab w:val="left" w:pos="433"/>
              </w:tabs>
              <w:spacing w:line="209" w:lineRule="exact"/>
              <w:ind w:hanging="360"/>
              <w:rPr>
                <w:sz w:val="18"/>
              </w:rPr>
            </w:pPr>
            <w:r>
              <w:rPr>
                <w:color w:val="231F20"/>
                <w:sz w:val="18"/>
              </w:rPr>
              <w:t>Las LIIADT que cultivan son pertinentes con la región y</w:t>
            </w:r>
            <w:r>
              <w:rPr>
                <w:color w:val="231F20"/>
                <w:spacing w:val="24"/>
                <w:sz w:val="18"/>
              </w:rPr>
              <w:t xml:space="preserve"> </w:t>
            </w:r>
            <w:r>
              <w:rPr>
                <w:color w:val="231F20"/>
                <w:sz w:val="18"/>
              </w:rPr>
              <w:t>dan</w:t>
            </w:r>
          </w:p>
          <w:p w:rsidR="009E074C" w:rsidRDefault="003D052E">
            <w:pPr>
              <w:pStyle w:val="TableParagraph"/>
              <w:spacing w:before="7"/>
              <w:ind w:left="432"/>
              <w:rPr>
                <w:sz w:val="18"/>
              </w:rPr>
            </w:pPr>
            <w:r>
              <w:rPr>
                <w:color w:val="231F20"/>
                <w:sz w:val="18"/>
              </w:rPr>
              <w:t>evidencia de ello.</w:t>
            </w:r>
          </w:p>
          <w:p w:rsidR="009E074C" w:rsidRDefault="003D052E">
            <w:pPr>
              <w:pStyle w:val="TableParagraph"/>
              <w:numPr>
                <w:ilvl w:val="0"/>
                <w:numId w:val="47"/>
              </w:numPr>
              <w:tabs>
                <w:tab w:val="left" w:pos="433"/>
              </w:tabs>
              <w:spacing w:before="57" w:line="249" w:lineRule="auto"/>
              <w:ind w:right="54" w:hanging="360"/>
              <w:jc w:val="both"/>
              <w:rPr>
                <w:sz w:val="18"/>
              </w:rPr>
            </w:pPr>
            <w:r>
              <w:rPr>
                <w:color w:val="231F20"/>
                <w:sz w:val="18"/>
              </w:rPr>
              <w:t>Sus integrantes sostienen una vinculación con la sociedad mediante su participación en estadías, servicio social, prácticas</w:t>
            </w:r>
            <w:r>
              <w:rPr>
                <w:color w:val="231F20"/>
                <w:spacing w:val="-1"/>
                <w:sz w:val="18"/>
              </w:rPr>
              <w:t xml:space="preserve"> </w:t>
            </w:r>
            <w:r>
              <w:rPr>
                <w:color w:val="231F20"/>
                <w:sz w:val="18"/>
              </w:rPr>
              <w:t>profesionales.</w:t>
            </w:r>
          </w:p>
          <w:p w:rsidR="009E074C" w:rsidRDefault="003D052E">
            <w:pPr>
              <w:pStyle w:val="TableParagraph"/>
              <w:numPr>
                <w:ilvl w:val="0"/>
                <w:numId w:val="47"/>
              </w:numPr>
              <w:tabs>
                <w:tab w:val="left" w:pos="433"/>
              </w:tabs>
              <w:spacing w:before="48" w:line="247" w:lineRule="auto"/>
              <w:ind w:right="56" w:hanging="360"/>
              <w:jc w:val="both"/>
              <w:rPr>
                <w:sz w:val="18"/>
              </w:rPr>
            </w:pPr>
            <w:r>
              <w:rPr>
                <w:color w:val="231F20"/>
                <w:sz w:val="18"/>
              </w:rPr>
              <w:t>Por lo menos una persona de las que lo</w:t>
            </w:r>
            <w:r>
              <w:rPr>
                <w:color w:val="231F20"/>
                <w:sz w:val="18"/>
              </w:rPr>
              <w:t xml:space="preserve"> integran tiene el reconocimiento al perfil</w:t>
            </w:r>
            <w:r>
              <w:rPr>
                <w:color w:val="231F20"/>
                <w:spacing w:val="-1"/>
                <w:sz w:val="18"/>
              </w:rPr>
              <w:t xml:space="preserve"> </w:t>
            </w:r>
            <w:r>
              <w:rPr>
                <w:color w:val="231F20"/>
                <w:sz w:val="18"/>
              </w:rPr>
              <w:t>deseable.</w:t>
            </w:r>
          </w:p>
          <w:p w:rsidR="009E074C" w:rsidRDefault="003D052E">
            <w:pPr>
              <w:pStyle w:val="TableParagraph"/>
              <w:numPr>
                <w:ilvl w:val="0"/>
                <w:numId w:val="47"/>
              </w:numPr>
              <w:tabs>
                <w:tab w:val="left" w:pos="433"/>
              </w:tabs>
              <w:spacing w:before="52" w:line="247" w:lineRule="auto"/>
              <w:ind w:right="53" w:hanging="360"/>
              <w:jc w:val="both"/>
              <w:rPr>
                <w:sz w:val="18"/>
              </w:rPr>
            </w:pPr>
            <w:r>
              <w:rPr>
                <w:color w:val="231F20"/>
                <w:sz w:val="18"/>
              </w:rPr>
              <w:t>Por lo menos uno/a de sus integrantes cuenta con maestría, especialidad tecnológica o</w:t>
            </w:r>
            <w:r>
              <w:rPr>
                <w:color w:val="231F20"/>
                <w:spacing w:val="-2"/>
                <w:sz w:val="18"/>
              </w:rPr>
              <w:t xml:space="preserve"> </w:t>
            </w:r>
            <w:r>
              <w:rPr>
                <w:color w:val="231F20"/>
                <w:sz w:val="18"/>
              </w:rPr>
              <w:t>doctorado.</w:t>
            </w:r>
          </w:p>
        </w:tc>
      </w:tr>
      <w:tr w:rsidR="009E074C">
        <w:trPr>
          <w:trHeight w:val="1903"/>
        </w:trPr>
        <w:tc>
          <w:tcPr>
            <w:tcW w:w="3392" w:type="dxa"/>
          </w:tcPr>
          <w:p w:rsidR="009E074C" w:rsidRDefault="003D052E">
            <w:pPr>
              <w:pStyle w:val="TableParagraph"/>
              <w:spacing w:before="1"/>
              <w:ind w:left="71"/>
              <w:rPr>
                <w:sz w:val="18"/>
              </w:rPr>
            </w:pPr>
            <w:r>
              <w:rPr>
                <w:color w:val="231F20"/>
                <w:sz w:val="18"/>
              </w:rPr>
              <w:t>Escuelas Normales Públicas.</w:t>
            </w:r>
          </w:p>
        </w:tc>
        <w:tc>
          <w:tcPr>
            <w:tcW w:w="5319" w:type="dxa"/>
            <w:tcBorders>
              <w:top w:val="single" w:sz="8" w:space="0" w:color="231F20"/>
              <w:bottom w:val="single" w:sz="8" w:space="0" w:color="231F20"/>
            </w:tcBorders>
          </w:tcPr>
          <w:p w:rsidR="009E074C" w:rsidRDefault="003D052E">
            <w:pPr>
              <w:pStyle w:val="TableParagraph"/>
              <w:numPr>
                <w:ilvl w:val="0"/>
                <w:numId w:val="46"/>
              </w:numPr>
              <w:tabs>
                <w:tab w:val="left" w:pos="433"/>
              </w:tabs>
              <w:spacing w:line="249" w:lineRule="auto"/>
              <w:ind w:right="56" w:hanging="360"/>
              <w:jc w:val="both"/>
              <w:rPr>
                <w:sz w:val="18"/>
              </w:rPr>
            </w:pPr>
            <w:r>
              <w:rPr>
                <w:color w:val="231F20"/>
                <w:sz w:val="18"/>
              </w:rPr>
              <w:t>El CA tiene definidas las líneas de investigación aplicada en educación o formación docente, preferentemente y los proyectos de investigación que desarrollan dan evidencia de</w:t>
            </w:r>
            <w:r>
              <w:rPr>
                <w:color w:val="231F20"/>
                <w:spacing w:val="-2"/>
                <w:sz w:val="18"/>
              </w:rPr>
              <w:t xml:space="preserve"> </w:t>
            </w:r>
            <w:r>
              <w:rPr>
                <w:color w:val="231F20"/>
                <w:sz w:val="18"/>
              </w:rPr>
              <w:t>ello.</w:t>
            </w:r>
          </w:p>
          <w:p w:rsidR="009E074C" w:rsidRDefault="003D052E">
            <w:pPr>
              <w:pStyle w:val="TableParagraph"/>
              <w:numPr>
                <w:ilvl w:val="0"/>
                <w:numId w:val="46"/>
              </w:numPr>
              <w:tabs>
                <w:tab w:val="left" w:pos="433"/>
              </w:tabs>
              <w:spacing w:before="38" w:line="247" w:lineRule="auto"/>
              <w:ind w:right="56" w:hanging="360"/>
              <w:jc w:val="both"/>
              <w:rPr>
                <w:sz w:val="18"/>
              </w:rPr>
            </w:pPr>
            <w:r>
              <w:rPr>
                <w:color w:val="231F20"/>
                <w:sz w:val="18"/>
              </w:rPr>
              <w:t xml:space="preserve">Por lo menos una persona de las que lo integran tiene el reconocimiento al </w:t>
            </w:r>
            <w:r>
              <w:rPr>
                <w:color w:val="231F20"/>
                <w:sz w:val="18"/>
              </w:rPr>
              <w:t>perfil</w:t>
            </w:r>
            <w:r>
              <w:rPr>
                <w:color w:val="231F20"/>
                <w:spacing w:val="-1"/>
                <w:sz w:val="18"/>
              </w:rPr>
              <w:t xml:space="preserve"> </w:t>
            </w:r>
            <w:r>
              <w:rPr>
                <w:color w:val="231F20"/>
                <w:sz w:val="18"/>
              </w:rPr>
              <w:t>deseable.</w:t>
            </w:r>
          </w:p>
          <w:p w:rsidR="009E074C" w:rsidRDefault="003D052E">
            <w:pPr>
              <w:pStyle w:val="TableParagraph"/>
              <w:numPr>
                <w:ilvl w:val="0"/>
                <w:numId w:val="46"/>
              </w:numPr>
              <w:tabs>
                <w:tab w:val="left" w:pos="433"/>
              </w:tabs>
              <w:spacing w:before="52" w:line="247" w:lineRule="auto"/>
              <w:ind w:right="53" w:hanging="360"/>
              <w:jc w:val="both"/>
              <w:rPr>
                <w:sz w:val="18"/>
              </w:rPr>
            </w:pPr>
            <w:r>
              <w:rPr>
                <w:color w:val="231F20"/>
                <w:sz w:val="18"/>
              </w:rPr>
              <w:t>Por lo menos uno/a de sus integrantes cuenta con posgrado (especialidad, maestría o</w:t>
            </w:r>
            <w:r>
              <w:rPr>
                <w:color w:val="231F20"/>
                <w:spacing w:val="-2"/>
                <w:sz w:val="18"/>
              </w:rPr>
              <w:t xml:space="preserve"> </w:t>
            </w:r>
            <w:r>
              <w:rPr>
                <w:color w:val="231F20"/>
                <w:sz w:val="18"/>
              </w:rPr>
              <w:t>doctorado).</w:t>
            </w:r>
          </w:p>
        </w:tc>
      </w:tr>
      <w:tr w:rsidR="009E074C">
        <w:trPr>
          <w:trHeight w:val="1905"/>
        </w:trPr>
        <w:tc>
          <w:tcPr>
            <w:tcW w:w="3392" w:type="dxa"/>
          </w:tcPr>
          <w:p w:rsidR="009E074C" w:rsidRDefault="003D052E">
            <w:pPr>
              <w:pStyle w:val="TableParagraph"/>
              <w:ind w:left="71"/>
              <w:rPr>
                <w:sz w:val="18"/>
              </w:rPr>
            </w:pPr>
            <w:r>
              <w:rPr>
                <w:color w:val="231F20"/>
                <w:sz w:val="18"/>
              </w:rPr>
              <w:t>Universidades Interculturales.</w:t>
            </w:r>
          </w:p>
        </w:tc>
        <w:tc>
          <w:tcPr>
            <w:tcW w:w="5319" w:type="dxa"/>
            <w:tcBorders>
              <w:top w:val="single" w:sz="8" w:space="0" w:color="231F20"/>
            </w:tcBorders>
          </w:tcPr>
          <w:p w:rsidR="009E074C" w:rsidRDefault="003D052E">
            <w:pPr>
              <w:pStyle w:val="TableParagraph"/>
              <w:numPr>
                <w:ilvl w:val="0"/>
                <w:numId w:val="45"/>
              </w:numPr>
              <w:tabs>
                <w:tab w:val="left" w:pos="432"/>
                <w:tab w:val="left" w:pos="433"/>
              </w:tabs>
              <w:spacing w:line="209" w:lineRule="exact"/>
              <w:ind w:hanging="360"/>
              <w:rPr>
                <w:sz w:val="18"/>
              </w:rPr>
            </w:pPr>
            <w:r>
              <w:rPr>
                <w:color w:val="231F20"/>
                <w:sz w:val="18"/>
              </w:rPr>
              <w:t>Los/as integrantes sostienen una vinculación con</w:t>
            </w:r>
            <w:r>
              <w:rPr>
                <w:color w:val="231F20"/>
                <w:spacing w:val="35"/>
                <w:sz w:val="18"/>
              </w:rPr>
              <w:t xml:space="preserve"> </w:t>
            </w:r>
            <w:r>
              <w:rPr>
                <w:color w:val="231F20"/>
                <w:sz w:val="18"/>
              </w:rPr>
              <w:t>las</w:t>
            </w:r>
          </w:p>
          <w:p w:rsidR="009E074C" w:rsidRDefault="003D052E">
            <w:pPr>
              <w:pStyle w:val="TableParagraph"/>
              <w:spacing w:before="7" w:line="249" w:lineRule="auto"/>
              <w:ind w:left="432" w:right="53"/>
              <w:jc w:val="both"/>
              <w:rPr>
                <w:sz w:val="18"/>
              </w:rPr>
            </w:pPr>
            <w:r>
              <w:rPr>
                <w:color w:val="231F20"/>
                <w:sz w:val="18"/>
              </w:rPr>
              <w:t>comunidades del entorno mediante su participación en proyectos de desarrollo, prácticas profesionales, servicio social, etc., y sus LILCD así lo demuestran.</w:t>
            </w:r>
          </w:p>
          <w:p w:rsidR="009E074C" w:rsidRDefault="003D052E">
            <w:pPr>
              <w:pStyle w:val="TableParagraph"/>
              <w:numPr>
                <w:ilvl w:val="0"/>
                <w:numId w:val="45"/>
              </w:numPr>
              <w:tabs>
                <w:tab w:val="left" w:pos="432"/>
                <w:tab w:val="left" w:pos="433"/>
              </w:tabs>
              <w:spacing w:before="50" w:line="247" w:lineRule="auto"/>
              <w:ind w:right="56" w:hanging="360"/>
              <w:rPr>
                <w:sz w:val="18"/>
              </w:rPr>
            </w:pPr>
            <w:r>
              <w:rPr>
                <w:color w:val="231F20"/>
                <w:sz w:val="18"/>
              </w:rPr>
              <w:t>Por lo menos una persona de las que lo integran tiene el reconocimiento al perfil</w:t>
            </w:r>
            <w:r>
              <w:rPr>
                <w:color w:val="231F20"/>
                <w:spacing w:val="-1"/>
                <w:sz w:val="18"/>
              </w:rPr>
              <w:t xml:space="preserve"> </w:t>
            </w:r>
            <w:r>
              <w:rPr>
                <w:color w:val="231F20"/>
                <w:sz w:val="18"/>
              </w:rPr>
              <w:t>deseable.</w:t>
            </w:r>
          </w:p>
          <w:p w:rsidR="009E074C" w:rsidRDefault="003D052E">
            <w:pPr>
              <w:pStyle w:val="TableParagraph"/>
              <w:numPr>
                <w:ilvl w:val="0"/>
                <w:numId w:val="45"/>
              </w:numPr>
              <w:tabs>
                <w:tab w:val="left" w:pos="432"/>
                <w:tab w:val="left" w:pos="433"/>
              </w:tabs>
              <w:spacing w:before="52" w:line="247" w:lineRule="auto"/>
              <w:ind w:right="54" w:hanging="360"/>
              <w:rPr>
                <w:sz w:val="18"/>
              </w:rPr>
            </w:pPr>
            <w:r>
              <w:rPr>
                <w:color w:val="231F20"/>
                <w:sz w:val="18"/>
              </w:rPr>
              <w:t>Por lo menos uno/a de sus integrantes cuenta con maestría o</w:t>
            </w:r>
            <w:r>
              <w:rPr>
                <w:color w:val="231F20"/>
                <w:spacing w:val="-1"/>
                <w:sz w:val="18"/>
              </w:rPr>
              <w:t xml:space="preserve"> </w:t>
            </w:r>
            <w:r>
              <w:rPr>
                <w:color w:val="231F20"/>
                <w:sz w:val="18"/>
              </w:rPr>
              <w:t>doctorado.</w:t>
            </w:r>
          </w:p>
        </w:tc>
      </w:tr>
    </w:tbl>
    <w:p w:rsidR="009E074C" w:rsidRDefault="009E074C">
      <w:pPr>
        <w:pStyle w:val="Textoindependiente"/>
        <w:spacing w:before="1"/>
        <w:ind w:left="0" w:firstLine="0"/>
        <w:rPr>
          <w:rFonts w:ascii="Times New Roman"/>
          <w:sz w:val="16"/>
        </w:rPr>
      </w:pPr>
    </w:p>
    <w:p w:rsidR="009E074C" w:rsidRDefault="003D052E">
      <w:pPr>
        <w:pStyle w:val="Textoindependiente"/>
        <w:spacing w:before="95" w:line="249" w:lineRule="auto"/>
        <w:ind w:right="139"/>
        <w:jc w:val="both"/>
      </w:pPr>
      <w:r>
        <w:rPr>
          <w:color w:val="231F20"/>
        </w:rPr>
        <w:t>La pertenencia al Sistema Nacional de Investigadores se toma como referencia en la evaluación del grado de consolidación de los CA dado que con ello se reconoce que un/a profesor/a es</w:t>
      </w:r>
      <w:r>
        <w:rPr>
          <w:color w:val="231F20"/>
        </w:rPr>
        <w:t xml:space="preserve"> también un investigador/a activo.</w:t>
      </w:r>
    </w:p>
    <w:p w:rsidR="009E074C" w:rsidRDefault="003D052E">
      <w:pPr>
        <w:pStyle w:val="Textoindependiente"/>
        <w:spacing w:before="62" w:after="58" w:line="249" w:lineRule="auto"/>
        <w:ind w:right="138"/>
        <w:jc w:val="both"/>
      </w:pPr>
      <w:r>
        <w:rPr>
          <w:color w:val="231F20"/>
        </w:rPr>
        <w:t>La evidencia más sólida del trabajo colegiado y complementario, el cual es necesario para determinar el grado de consolidación de un CA son los productos académicos que éste genera. A continuación se enuncian los producto</w:t>
      </w:r>
      <w:r>
        <w:rPr>
          <w:color w:val="231F20"/>
        </w:rPr>
        <w:t>s académicos válidos:</w:t>
      </w: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38"/>
        <w:gridCol w:w="2695"/>
        <w:gridCol w:w="3278"/>
      </w:tblGrid>
      <w:tr w:rsidR="009E074C">
        <w:trPr>
          <w:trHeight w:val="491"/>
        </w:trPr>
        <w:tc>
          <w:tcPr>
            <w:tcW w:w="8711" w:type="dxa"/>
            <w:gridSpan w:val="3"/>
          </w:tcPr>
          <w:p w:rsidR="009E074C" w:rsidRDefault="003D052E">
            <w:pPr>
              <w:pStyle w:val="TableParagraph"/>
              <w:spacing w:before="3" w:line="249" w:lineRule="auto"/>
              <w:ind w:left="3740" w:right="495" w:hanging="3210"/>
              <w:rPr>
                <w:b/>
                <w:sz w:val="18"/>
              </w:rPr>
            </w:pPr>
            <w:r>
              <w:rPr>
                <w:b/>
                <w:color w:val="231F20"/>
                <w:sz w:val="18"/>
              </w:rPr>
              <w:t>PRODUCTOS VALIDOS GENERADOS POR EL TRABAJO COLEGIADO DE LOS CUERPOS ACADEMICOS</w:t>
            </w:r>
          </w:p>
        </w:tc>
      </w:tr>
      <w:tr w:rsidR="009E074C">
        <w:trPr>
          <w:trHeight w:val="490"/>
        </w:trPr>
        <w:tc>
          <w:tcPr>
            <w:tcW w:w="2738" w:type="dxa"/>
          </w:tcPr>
          <w:p w:rsidR="009E074C" w:rsidRDefault="003D052E">
            <w:pPr>
              <w:pStyle w:val="TableParagraph"/>
              <w:spacing w:before="5" w:line="249" w:lineRule="auto"/>
              <w:ind w:left="1014" w:right="224" w:hanging="746"/>
              <w:rPr>
                <w:b/>
                <w:sz w:val="18"/>
              </w:rPr>
            </w:pPr>
            <w:r>
              <w:rPr>
                <w:b/>
                <w:color w:val="231F20"/>
                <w:sz w:val="18"/>
              </w:rPr>
              <w:t>Subsistema de educación superior</w:t>
            </w:r>
          </w:p>
        </w:tc>
        <w:tc>
          <w:tcPr>
            <w:tcW w:w="2695" w:type="dxa"/>
            <w:tcBorders>
              <w:bottom w:val="single" w:sz="8" w:space="0" w:color="231F20"/>
            </w:tcBorders>
          </w:tcPr>
          <w:p w:rsidR="009E074C" w:rsidRDefault="003D052E">
            <w:pPr>
              <w:pStyle w:val="TableParagraph"/>
              <w:spacing w:before="5"/>
              <w:ind w:left="164"/>
              <w:rPr>
                <w:b/>
                <w:sz w:val="18"/>
              </w:rPr>
            </w:pPr>
            <w:r>
              <w:rPr>
                <w:b/>
                <w:color w:val="231F20"/>
                <w:sz w:val="18"/>
              </w:rPr>
              <w:t>Para todos los subsistemas</w:t>
            </w:r>
          </w:p>
        </w:tc>
        <w:tc>
          <w:tcPr>
            <w:tcW w:w="3278" w:type="dxa"/>
            <w:tcBorders>
              <w:bottom w:val="single" w:sz="8" w:space="0" w:color="231F20"/>
            </w:tcBorders>
          </w:tcPr>
          <w:p w:rsidR="009E074C" w:rsidRDefault="003D052E">
            <w:pPr>
              <w:pStyle w:val="TableParagraph"/>
              <w:spacing w:before="5"/>
              <w:ind w:left="449"/>
              <w:rPr>
                <w:b/>
                <w:sz w:val="18"/>
              </w:rPr>
            </w:pPr>
            <w:r>
              <w:rPr>
                <w:b/>
                <w:color w:val="231F20"/>
                <w:sz w:val="18"/>
              </w:rPr>
              <w:t>Específicos por subsistema</w:t>
            </w:r>
          </w:p>
        </w:tc>
      </w:tr>
      <w:tr w:rsidR="009E074C">
        <w:trPr>
          <w:trHeight w:val="1378"/>
        </w:trPr>
        <w:tc>
          <w:tcPr>
            <w:tcW w:w="2738" w:type="dxa"/>
          </w:tcPr>
          <w:p w:rsidR="009E074C" w:rsidRDefault="003D052E">
            <w:pPr>
              <w:pStyle w:val="TableParagraph"/>
              <w:tabs>
                <w:tab w:val="left" w:pos="1524"/>
                <w:tab w:val="left" w:pos="1983"/>
              </w:tabs>
              <w:spacing w:before="1" w:line="249" w:lineRule="auto"/>
              <w:ind w:left="71" w:right="54"/>
              <w:jc w:val="both"/>
              <w:rPr>
                <w:sz w:val="18"/>
              </w:rPr>
            </w:pPr>
            <w:r>
              <w:rPr>
                <w:color w:val="231F20"/>
                <w:sz w:val="18"/>
              </w:rPr>
              <w:t>Universidades</w:t>
            </w:r>
            <w:r>
              <w:rPr>
                <w:color w:val="231F20"/>
                <w:sz w:val="18"/>
              </w:rPr>
              <w:tab/>
            </w:r>
            <w:r>
              <w:rPr>
                <w:color w:val="231F20"/>
                <w:sz w:val="18"/>
              </w:rPr>
              <w:tab/>
              <w:t>Públicas Estatales,</w:t>
            </w:r>
            <w:r>
              <w:rPr>
                <w:color w:val="231F20"/>
                <w:sz w:val="18"/>
              </w:rPr>
              <w:tab/>
            </w:r>
            <w:r>
              <w:rPr>
                <w:color w:val="231F20"/>
                <w:spacing w:val="-1"/>
                <w:sz w:val="18"/>
              </w:rPr>
              <w:t xml:space="preserve">Universidades </w:t>
            </w:r>
            <w:r>
              <w:rPr>
                <w:color w:val="231F20"/>
                <w:sz w:val="18"/>
              </w:rPr>
              <w:t>Públicas Estatales de Apoyo Solidario e Instituciones Federales Públicas de Educación</w:t>
            </w:r>
            <w:r>
              <w:rPr>
                <w:color w:val="231F20"/>
                <w:spacing w:val="-1"/>
                <w:sz w:val="18"/>
              </w:rPr>
              <w:t xml:space="preserve"> </w:t>
            </w:r>
            <w:r>
              <w:rPr>
                <w:color w:val="231F20"/>
                <w:sz w:val="18"/>
              </w:rPr>
              <w:t>Superior.</w:t>
            </w:r>
          </w:p>
        </w:tc>
        <w:tc>
          <w:tcPr>
            <w:tcW w:w="2695" w:type="dxa"/>
            <w:tcBorders>
              <w:top w:val="single" w:sz="8" w:space="0" w:color="231F20"/>
            </w:tcBorders>
          </w:tcPr>
          <w:p w:rsidR="009E074C" w:rsidRDefault="003D052E">
            <w:pPr>
              <w:pStyle w:val="TableParagraph"/>
              <w:numPr>
                <w:ilvl w:val="0"/>
                <w:numId w:val="44"/>
              </w:numPr>
              <w:tabs>
                <w:tab w:val="left" w:pos="432"/>
                <w:tab w:val="left" w:pos="433"/>
              </w:tabs>
              <w:spacing w:line="210" w:lineRule="exact"/>
              <w:ind w:hanging="360"/>
              <w:rPr>
                <w:sz w:val="18"/>
              </w:rPr>
            </w:pPr>
            <w:r>
              <w:rPr>
                <w:color w:val="231F20"/>
                <w:sz w:val="18"/>
              </w:rPr>
              <w:t>Libros</w:t>
            </w:r>
          </w:p>
          <w:p w:rsidR="009E074C" w:rsidRDefault="003D052E">
            <w:pPr>
              <w:pStyle w:val="TableParagraph"/>
              <w:numPr>
                <w:ilvl w:val="0"/>
                <w:numId w:val="44"/>
              </w:numPr>
              <w:tabs>
                <w:tab w:val="left" w:pos="432"/>
                <w:tab w:val="left" w:pos="433"/>
              </w:tabs>
              <w:spacing w:before="55"/>
              <w:ind w:hanging="360"/>
              <w:rPr>
                <w:sz w:val="18"/>
              </w:rPr>
            </w:pPr>
            <w:r>
              <w:rPr>
                <w:color w:val="231F20"/>
                <w:sz w:val="18"/>
              </w:rPr>
              <w:t>Capítulos de</w:t>
            </w:r>
            <w:r>
              <w:rPr>
                <w:color w:val="231F20"/>
                <w:spacing w:val="-14"/>
                <w:sz w:val="18"/>
              </w:rPr>
              <w:t xml:space="preserve"> </w:t>
            </w:r>
            <w:r>
              <w:rPr>
                <w:color w:val="231F20"/>
                <w:sz w:val="18"/>
              </w:rPr>
              <w:t>libros</w:t>
            </w:r>
          </w:p>
          <w:p w:rsidR="009E074C" w:rsidRDefault="003D052E">
            <w:pPr>
              <w:pStyle w:val="TableParagraph"/>
              <w:numPr>
                <w:ilvl w:val="0"/>
                <w:numId w:val="44"/>
              </w:numPr>
              <w:tabs>
                <w:tab w:val="left" w:pos="432"/>
                <w:tab w:val="left" w:pos="433"/>
              </w:tabs>
              <w:spacing w:before="56"/>
              <w:ind w:hanging="360"/>
              <w:rPr>
                <w:sz w:val="18"/>
              </w:rPr>
            </w:pPr>
            <w:r>
              <w:rPr>
                <w:color w:val="231F20"/>
                <w:sz w:val="18"/>
              </w:rPr>
              <w:t>Artículos</w:t>
            </w:r>
            <w:r>
              <w:rPr>
                <w:color w:val="231F20"/>
                <w:spacing w:val="-18"/>
                <w:sz w:val="18"/>
              </w:rPr>
              <w:t xml:space="preserve"> </w:t>
            </w:r>
            <w:r>
              <w:rPr>
                <w:color w:val="231F20"/>
                <w:sz w:val="18"/>
              </w:rPr>
              <w:t>indizados</w:t>
            </w:r>
          </w:p>
          <w:p w:rsidR="009E074C" w:rsidRDefault="003D052E">
            <w:pPr>
              <w:pStyle w:val="TableParagraph"/>
              <w:numPr>
                <w:ilvl w:val="0"/>
                <w:numId w:val="44"/>
              </w:numPr>
              <w:tabs>
                <w:tab w:val="left" w:pos="432"/>
                <w:tab w:val="left" w:pos="433"/>
              </w:tabs>
              <w:spacing w:before="55"/>
              <w:ind w:hanging="360"/>
              <w:rPr>
                <w:sz w:val="18"/>
              </w:rPr>
            </w:pPr>
            <w:r>
              <w:rPr>
                <w:color w:val="231F20"/>
                <w:sz w:val="18"/>
              </w:rPr>
              <w:t>Artículos</w:t>
            </w:r>
            <w:r>
              <w:rPr>
                <w:color w:val="231F20"/>
                <w:spacing w:val="-2"/>
                <w:sz w:val="18"/>
              </w:rPr>
              <w:t xml:space="preserve"> </w:t>
            </w:r>
            <w:r>
              <w:rPr>
                <w:color w:val="231F20"/>
                <w:sz w:val="18"/>
              </w:rPr>
              <w:t>arbitrados</w:t>
            </w:r>
          </w:p>
          <w:p w:rsidR="009E074C" w:rsidRDefault="003D052E">
            <w:pPr>
              <w:pStyle w:val="TableParagraph"/>
              <w:numPr>
                <w:ilvl w:val="0"/>
                <w:numId w:val="44"/>
              </w:numPr>
              <w:tabs>
                <w:tab w:val="left" w:pos="432"/>
                <w:tab w:val="left" w:pos="433"/>
              </w:tabs>
              <w:spacing w:before="56"/>
              <w:ind w:hanging="360"/>
              <w:rPr>
                <w:sz w:val="18"/>
              </w:rPr>
            </w:pPr>
            <w:r>
              <w:rPr>
                <w:color w:val="231F20"/>
                <w:sz w:val="18"/>
              </w:rPr>
              <w:t>Propiedad</w:t>
            </w:r>
            <w:r>
              <w:rPr>
                <w:color w:val="231F20"/>
                <w:spacing w:val="-2"/>
                <w:sz w:val="18"/>
              </w:rPr>
              <w:t xml:space="preserve"> </w:t>
            </w:r>
            <w:r>
              <w:rPr>
                <w:color w:val="231F20"/>
                <w:sz w:val="18"/>
              </w:rPr>
              <w:t>intelectual</w:t>
            </w:r>
          </w:p>
        </w:tc>
        <w:tc>
          <w:tcPr>
            <w:tcW w:w="3278" w:type="dxa"/>
            <w:tcBorders>
              <w:top w:val="single" w:sz="8" w:space="0" w:color="231F20"/>
            </w:tcBorders>
          </w:tcPr>
          <w:p w:rsidR="009E074C" w:rsidRDefault="003D052E">
            <w:pPr>
              <w:pStyle w:val="TableParagraph"/>
              <w:numPr>
                <w:ilvl w:val="0"/>
                <w:numId w:val="43"/>
              </w:numPr>
              <w:tabs>
                <w:tab w:val="left" w:pos="433"/>
              </w:tabs>
              <w:spacing w:line="249" w:lineRule="auto"/>
              <w:ind w:right="54" w:hanging="360"/>
              <w:jc w:val="both"/>
              <w:rPr>
                <w:i/>
                <w:sz w:val="18"/>
              </w:rPr>
            </w:pPr>
            <w:r>
              <w:rPr>
                <w:color w:val="231F20"/>
                <w:sz w:val="18"/>
              </w:rPr>
              <w:t xml:space="preserve">Memorias arbitradas de congresos y Obras artísticas (únicamente para el área de conocimiento de </w:t>
            </w:r>
            <w:r>
              <w:rPr>
                <w:i/>
                <w:color w:val="231F20"/>
                <w:sz w:val="18"/>
              </w:rPr>
              <w:t>Educación, Humanidades y</w:t>
            </w:r>
            <w:r>
              <w:rPr>
                <w:i/>
                <w:color w:val="231F20"/>
                <w:spacing w:val="-17"/>
                <w:sz w:val="18"/>
              </w:rPr>
              <w:t xml:space="preserve"> </w:t>
            </w:r>
            <w:r>
              <w:rPr>
                <w:i/>
                <w:color w:val="231F20"/>
                <w:sz w:val="18"/>
              </w:rPr>
              <w:t>Artes).</w:t>
            </w:r>
          </w:p>
        </w:tc>
      </w:tr>
    </w:tbl>
    <w:p w:rsidR="009E074C" w:rsidRDefault="009E074C">
      <w:pPr>
        <w:spacing w:line="249"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after="1"/>
        <w:ind w:left="0" w:firstLine="0"/>
        <w:rPr>
          <w:sz w:val="15"/>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466"/>
        <w:gridCol w:w="273"/>
        <w:gridCol w:w="2695"/>
        <w:gridCol w:w="1512"/>
        <w:gridCol w:w="1247"/>
        <w:gridCol w:w="520"/>
      </w:tblGrid>
      <w:tr w:rsidR="009E074C">
        <w:trPr>
          <w:trHeight w:val="538"/>
        </w:trPr>
        <w:tc>
          <w:tcPr>
            <w:tcW w:w="2466" w:type="dxa"/>
            <w:tcBorders>
              <w:right w:val="nil"/>
            </w:tcBorders>
          </w:tcPr>
          <w:p w:rsidR="009E074C" w:rsidRDefault="003D052E">
            <w:pPr>
              <w:pStyle w:val="TableParagraph"/>
              <w:spacing w:before="6" w:line="254" w:lineRule="auto"/>
              <w:ind w:left="71"/>
              <w:rPr>
                <w:sz w:val="18"/>
              </w:rPr>
            </w:pPr>
            <w:r>
              <w:rPr>
                <w:color w:val="231F20"/>
                <w:sz w:val="18"/>
              </w:rPr>
              <w:t>Universidades Politécnicas Institutos Tecnológicos.</w:t>
            </w:r>
          </w:p>
        </w:tc>
        <w:tc>
          <w:tcPr>
            <w:tcW w:w="273" w:type="dxa"/>
            <w:tcBorders>
              <w:left w:val="nil"/>
            </w:tcBorders>
          </w:tcPr>
          <w:p w:rsidR="009E074C" w:rsidRDefault="003D052E">
            <w:pPr>
              <w:pStyle w:val="TableParagraph"/>
              <w:spacing w:before="6"/>
              <w:ind w:left="105"/>
              <w:rPr>
                <w:sz w:val="18"/>
              </w:rPr>
            </w:pPr>
            <w:r>
              <w:rPr>
                <w:color w:val="231F20"/>
                <w:w w:val="99"/>
                <w:sz w:val="18"/>
              </w:rPr>
              <w:t>e</w:t>
            </w:r>
          </w:p>
        </w:tc>
        <w:tc>
          <w:tcPr>
            <w:tcW w:w="2695" w:type="dxa"/>
            <w:vMerge w:val="restart"/>
            <w:tcBorders>
              <w:top w:val="single" w:sz="8" w:space="0" w:color="231F20"/>
            </w:tcBorders>
          </w:tcPr>
          <w:p w:rsidR="009E074C" w:rsidRDefault="003D052E">
            <w:pPr>
              <w:pStyle w:val="TableParagraph"/>
              <w:numPr>
                <w:ilvl w:val="0"/>
                <w:numId w:val="42"/>
              </w:numPr>
              <w:tabs>
                <w:tab w:val="left" w:pos="431"/>
                <w:tab w:val="left" w:pos="432"/>
              </w:tabs>
              <w:spacing w:line="214" w:lineRule="exact"/>
              <w:ind w:hanging="360"/>
              <w:rPr>
                <w:sz w:val="18"/>
              </w:rPr>
            </w:pPr>
            <w:r>
              <w:rPr>
                <w:color w:val="231F20"/>
                <w:sz w:val="18"/>
              </w:rPr>
              <w:t>Modelos de</w:t>
            </w:r>
            <w:r>
              <w:rPr>
                <w:color w:val="231F20"/>
                <w:spacing w:val="-1"/>
                <w:sz w:val="18"/>
              </w:rPr>
              <w:t xml:space="preserve"> </w:t>
            </w:r>
            <w:r>
              <w:rPr>
                <w:color w:val="231F20"/>
                <w:sz w:val="18"/>
              </w:rPr>
              <w:t>utilidad</w:t>
            </w:r>
          </w:p>
          <w:p w:rsidR="009E074C" w:rsidRDefault="003D052E">
            <w:pPr>
              <w:pStyle w:val="TableParagraph"/>
              <w:numPr>
                <w:ilvl w:val="0"/>
                <w:numId w:val="42"/>
              </w:numPr>
              <w:tabs>
                <w:tab w:val="left" w:pos="431"/>
                <w:tab w:val="left" w:pos="432"/>
                <w:tab w:val="left" w:pos="2422"/>
              </w:tabs>
              <w:spacing w:before="100" w:line="252" w:lineRule="auto"/>
              <w:ind w:right="56" w:hanging="360"/>
              <w:rPr>
                <w:sz w:val="18"/>
              </w:rPr>
            </w:pPr>
            <w:r>
              <w:rPr>
                <w:color w:val="231F20"/>
                <w:sz w:val="18"/>
              </w:rPr>
              <w:t>Transferencia</w:t>
            </w:r>
            <w:r>
              <w:rPr>
                <w:color w:val="231F20"/>
                <w:sz w:val="18"/>
              </w:rPr>
              <w:tab/>
            </w:r>
            <w:r>
              <w:rPr>
                <w:color w:val="231F20"/>
                <w:spacing w:val="-10"/>
                <w:sz w:val="18"/>
              </w:rPr>
              <w:t xml:space="preserve">de </w:t>
            </w:r>
            <w:r>
              <w:rPr>
                <w:color w:val="231F20"/>
                <w:sz w:val="18"/>
              </w:rPr>
              <w:t>tecnología</w:t>
            </w:r>
          </w:p>
          <w:p w:rsidR="009E074C" w:rsidRDefault="003D052E">
            <w:pPr>
              <w:pStyle w:val="TableParagraph"/>
              <w:numPr>
                <w:ilvl w:val="0"/>
                <w:numId w:val="42"/>
              </w:numPr>
              <w:tabs>
                <w:tab w:val="left" w:pos="431"/>
                <w:tab w:val="left" w:pos="432"/>
                <w:tab w:val="left" w:pos="2422"/>
              </w:tabs>
              <w:spacing w:before="92" w:line="252" w:lineRule="auto"/>
              <w:ind w:right="55" w:hanging="360"/>
              <w:rPr>
                <w:sz w:val="18"/>
              </w:rPr>
            </w:pPr>
            <w:r>
              <w:rPr>
                <w:color w:val="231F20"/>
                <w:sz w:val="18"/>
              </w:rPr>
              <w:t>Desarrollo</w:t>
            </w:r>
            <w:r>
              <w:rPr>
                <w:color w:val="231F20"/>
                <w:sz w:val="18"/>
              </w:rPr>
              <w:tab/>
            </w:r>
            <w:r>
              <w:rPr>
                <w:color w:val="231F20"/>
                <w:spacing w:val="-9"/>
                <w:sz w:val="18"/>
              </w:rPr>
              <w:t xml:space="preserve">de </w:t>
            </w:r>
            <w:r>
              <w:rPr>
                <w:color w:val="231F20"/>
                <w:sz w:val="18"/>
              </w:rPr>
              <w:t>infraestructura</w:t>
            </w:r>
          </w:p>
          <w:p w:rsidR="009E074C" w:rsidRDefault="003D052E">
            <w:pPr>
              <w:pStyle w:val="TableParagraph"/>
              <w:numPr>
                <w:ilvl w:val="0"/>
                <w:numId w:val="42"/>
              </w:numPr>
              <w:tabs>
                <w:tab w:val="left" w:pos="431"/>
                <w:tab w:val="left" w:pos="432"/>
              </w:tabs>
              <w:spacing w:before="92"/>
              <w:ind w:hanging="360"/>
              <w:rPr>
                <w:sz w:val="18"/>
              </w:rPr>
            </w:pPr>
            <w:r>
              <w:rPr>
                <w:color w:val="231F20"/>
                <w:sz w:val="18"/>
              </w:rPr>
              <w:t>Patentes</w:t>
            </w:r>
          </w:p>
          <w:p w:rsidR="009E074C" w:rsidRDefault="003D052E">
            <w:pPr>
              <w:pStyle w:val="TableParagraph"/>
              <w:numPr>
                <w:ilvl w:val="0"/>
                <w:numId w:val="42"/>
              </w:numPr>
              <w:tabs>
                <w:tab w:val="left" w:pos="431"/>
                <w:tab w:val="left" w:pos="432"/>
              </w:tabs>
              <w:spacing w:before="100"/>
              <w:ind w:hanging="360"/>
              <w:rPr>
                <w:sz w:val="18"/>
              </w:rPr>
            </w:pPr>
            <w:r>
              <w:rPr>
                <w:color w:val="231F20"/>
                <w:sz w:val="18"/>
              </w:rPr>
              <w:t>Prototipos</w:t>
            </w:r>
          </w:p>
          <w:p w:rsidR="009E074C" w:rsidRDefault="003D052E">
            <w:pPr>
              <w:pStyle w:val="TableParagraph"/>
              <w:numPr>
                <w:ilvl w:val="0"/>
                <w:numId w:val="42"/>
              </w:numPr>
              <w:tabs>
                <w:tab w:val="left" w:pos="431"/>
                <w:tab w:val="left" w:pos="432"/>
              </w:tabs>
              <w:spacing w:before="101"/>
              <w:ind w:hanging="360"/>
              <w:rPr>
                <w:sz w:val="18"/>
              </w:rPr>
            </w:pPr>
            <w:r>
              <w:rPr>
                <w:color w:val="231F20"/>
                <w:sz w:val="18"/>
              </w:rPr>
              <w:t>Informes</w:t>
            </w:r>
            <w:r>
              <w:rPr>
                <w:color w:val="231F20"/>
                <w:spacing w:val="-1"/>
                <w:sz w:val="18"/>
              </w:rPr>
              <w:t xml:space="preserve"> </w:t>
            </w:r>
            <w:r>
              <w:rPr>
                <w:color w:val="231F20"/>
                <w:sz w:val="18"/>
              </w:rPr>
              <w:t>Técnicos</w:t>
            </w:r>
          </w:p>
          <w:p w:rsidR="009E074C" w:rsidRDefault="003D052E">
            <w:pPr>
              <w:pStyle w:val="TableParagraph"/>
              <w:numPr>
                <w:ilvl w:val="0"/>
                <w:numId w:val="42"/>
              </w:numPr>
              <w:tabs>
                <w:tab w:val="left" w:pos="432"/>
              </w:tabs>
              <w:spacing w:before="100" w:line="254" w:lineRule="auto"/>
              <w:ind w:right="53" w:hanging="360"/>
              <w:jc w:val="both"/>
              <w:rPr>
                <w:b/>
                <w:sz w:val="18"/>
              </w:rPr>
            </w:pPr>
            <w:r>
              <w:rPr>
                <w:b/>
                <w:color w:val="231F20"/>
                <w:sz w:val="18"/>
              </w:rPr>
              <w:t xml:space="preserve">Diseño de </w:t>
            </w:r>
            <w:r>
              <w:rPr>
                <w:b/>
                <w:color w:val="231F20"/>
                <w:spacing w:val="-3"/>
                <w:sz w:val="18"/>
              </w:rPr>
              <w:t xml:space="preserve">herramientas </w:t>
            </w:r>
            <w:r>
              <w:rPr>
                <w:b/>
                <w:color w:val="231F20"/>
                <w:sz w:val="18"/>
              </w:rPr>
              <w:t>(área de Ingeniería y Tecnología)</w:t>
            </w:r>
          </w:p>
        </w:tc>
        <w:tc>
          <w:tcPr>
            <w:tcW w:w="3279" w:type="dxa"/>
            <w:gridSpan w:val="3"/>
          </w:tcPr>
          <w:p w:rsidR="009E074C" w:rsidRDefault="003D052E">
            <w:pPr>
              <w:pStyle w:val="TableParagraph"/>
              <w:spacing w:before="6"/>
              <w:ind w:left="71"/>
              <w:rPr>
                <w:sz w:val="18"/>
              </w:rPr>
            </w:pPr>
            <w:r>
              <w:rPr>
                <w:color w:val="231F20"/>
                <w:sz w:val="18"/>
              </w:rPr>
              <w:t>No aplica</w:t>
            </w:r>
          </w:p>
        </w:tc>
      </w:tr>
      <w:tr w:rsidR="009E074C">
        <w:trPr>
          <w:trHeight w:val="318"/>
        </w:trPr>
        <w:tc>
          <w:tcPr>
            <w:tcW w:w="2739" w:type="dxa"/>
            <w:gridSpan w:val="2"/>
          </w:tcPr>
          <w:p w:rsidR="009E074C" w:rsidRDefault="003D052E">
            <w:pPr>
              <w:pStyle w:val="TableParagraph"/>
              <w:spacing w:before="8"/>
              <w:ind w:left="71"/>
              <w:rPr>
                <w:sz w:val="18"/>
              </w:rPr>
            </w:pPr>
            <w:r>
              <w:rPr>
                <w:color w:val="231F20"/>
                <w:sz w:val="18"/>
              </w:rPr>
              <w:t>Universidades Tecnológicas.</w:t>
            </w:r>
          </w:p>
        </w:tc>
        <w:tc>
          <w:tcPr>
            <w:tcW w:w="2695" w:type="dxa"/>
            <w:vMerge/>
            <w:tcBorders>
              <w:top w:val="nil"/>
            </w:tcBorders>
          </w:tcPr>
          <w:p w:rsidR="009E074C" w:rsidRDefault="009E074C">
            <w:pPr>
              <w:rPr>
                <w:sz w:val="2"/>
                <w:szCs w:val="2"/>
              </w:rPr>
            </w:pPr>
          </w:p>
        </w:tc>
        <w:tc>
          <w:tcPr>
            <w:tcW w:w="3279" w:type="dxa"/>
            <w:gridSpan w:val="3"/>
            <w:tcBorders>
              <w:bottom w:val="single" w:sz="8" w:space="0" w:color="231F20"/>
            </w:tcBorders>
          </w:tcPr>
          <w:p w:rsidR="009E074C" w:rsidRDefault="009E074C">
            <w:pPr>
              <w:pStyle w:val="TableParagraph"/>
              <w:rPr>
                <w:rFonts w:ascii="Times New Roman"/>
                <w:sz w:val="18"/>
              </w:rPr>
            </w:pPr>
          </w:p>
        </w:tc>
      </w:tr>
      <w:tr w:rsidR="009E074C">
        <w:trPr>
          <w:trHeight w:val="536"/>
        </w:trPr>
        <w:tc>
          <w:tcPr>
            <w:tcW w:w="2739" w:type="dxa"/>
            <w:gridSpan w:val="2"/>
          </w:tcPr>
          <w:p w:rsidR="009E074C" w:rsidRDefault="003D052E">
            <w:pPr>
              <w:pStyle w:val="TableParagraph"/>
              <w:spacing w:before="5"/>
              <w:ind w:left="71"/>
              <w:rPr>
                <w:sz w:val="18"/>
              </w:rPr>
            </w:pPr>
            <w:r>
              <w:rPr>
                <w:color w:val="231F20"/>
                <w:sz w:val="18"/>
              </w:rPr>
              <w:t>Escuelas Normales Públicas.</w:t>
            </w:r>
          </w:p>
        </w:tc>
        <w:tc>
          <w:tcPr>
            <w:tcW w:w="2695" w:type="dxa"/>
            <w:vMerge/>
            <w:tcBorders>
              <w:top w:val="nil"/>
            </w:tcBorders>
          </w:tcPr>
          <w:p w:rsidR="009E074C" w:rsidRDefault="009E074C">
            <w:pPr>
              <w:rPr>
                <w:sz w:val="2"/>
                <w:szCs w:val="2"/>
              </w:rPr>
            </w:pPr>
          </w:p>
        </w:tc>
        <w:tc>
          <w:tcPr>
            <w:tcW w:w="1512" w:type="dxa"/>
            <w:tcBorders>
              <w:top w:val="single" w:sz="8" w:space="0" w:color="231F20"/>
              <w:bottom w:val="single" w:sz="8" w:space="0" w:color="231F20"/>
              <w:right w:val="nil"/>
            </w:tcBorders>
          </w:tcPr>
          <w:p w:rsidR="009E074C" w:rsidRDefault="003D052E">
            <w:pPr>
              <w:pStyle w:val="TableParagraph"/>
              <w:numPr>
                <w:ilvl w:val="0"/>
                <w:numId w:val="41"/>
              </w:numPr>
              <w:tabs>
                <w:tab w:val="left" w:pos="431"/>
                <w:tab w:val="left" w:pos="432"/>
              </w:tabs>
              <w:spacing w:line="252" w:lineRule="auto"/>
              <w:ind w:right="192" w:hanging="360"/>
              <w:rPr>
                <w:sz w:val="18"/>
              </w:rPr>
            </w:pPr>
            <w:r>
              <w:rPr>
                <w:color w:val="231F20"/>
                <w:sz w:val="18"/>
              </w:rPr>
              <w:t xml:space="preserve">Memorias </w:t>
            </w:r>
            <w:r>
              <w:rPr>
                <w:color w:val="231F20"/>
                <w:spacing w:val="-1"/>
                <w:sz w:val="18"/>
              </w:rPr>
              <w:t>congresos.</w:t>
            </w:r>
          </w:p>
        </w:tc>
        <w:tc>
          <w:tcPr>
            <w:tcW w:w="1247" w:type="dxa"/>
            <w:tcBorders>
              <w:top w:val="single" w:sz="8" w:space="0" w:color="231F20"/>
              <w:left w:val="nil"/>
              <w:bottom w:val="single" w:sz="8" w:space="0" w:color="231F20"/>
              <w:right w:val="nil"/>
            </w:tcBorders>
          </w:tcPr>
          <w:p w:rsidR="009E074C" w:rsidRDefault="003D052E">
            <w:pPr>
              <w:pStyle w:val="TableParagraph"/>
              <w:spacing w:before="5"/>
              <w:ind w:left="208"/>
              <w:rPr>
                <w:sz w:val="18"/>
              </w:rPr>
            </w:pPr>
            <w:r>
              <w:rPr>
                <w:color w:val="231F20"/>
                <w:sz w:val="18"/>
              </w:rPr>
              <w:t>arbitradas</w:t>
            </w:r>
          </w:p>
        </w:tc>
        <w:tc>
          <w:tcPr>
            <w:tcW w:w="520" w:type="dxa"/>
            <w:tcBorders>
              <w:top w:val="single" w:sz="8" w:space="0" w:color="231F20"/>
              <w:left w:val="nil"/>
              <w:bottom w:val="single" w:sz="8" w:space="0" w:color="231F20"/>
            </w:tcBorders>
          </w:tcPr>
          <w:p w:rsidR="009E074C" w:rsidRDefault="003D052E">
            <w:pPr>
              <w:pStyle w:val="TableParagraph"/>
              <w:spacing w:before="5"/>
              <w:ind w:left="252"/>
              <w:rPr>
                <w:sz w:val="18"/>
              </w:rPr>
            </w:pPr>
            <w:r>
              <w:rPr>
                <w:color w:val="231F20"/>
                <w:sz w:val="18"/>
              </w:rPr>
              <w:t>de</w:t>
            </w:r>
          </w:p>
        </w:tc>
      </w:tr>
      <w:tr w:rsidR="009E074C">
        <w:trPr>
          <w:trHeight w:val="3362"/>
        </w:trPr>
        <w:tc>
          <w:tcPr>
            <w:tcW w:w="2739" w:type="dxa"/>
            <w:gridSpan w:val="2"/>
          </w:tcPr>
          <w:p w:rsidR="009E074C" w:rsidRDefault="003D052E">
            <w:pPr>
              <w:pStyle w:val="TableParagraph"/>
              <w:spacing w:before="4"/>
              <w:ind w:left="71"/>
              <w:rPr>
                <w:sz w:val="18"/>
              </w:rPr>
            </w:pPr>
            <w:r>
              <w:rPr>
                <w:color w:val="231F20"/>
                <w:sz w:val="18"/>
              </w:rPr>
              <w:t>Universidades Interculturales</w:t>
            </w:r>
          </w:p>
        </w:tc>
        <w:tc>
          <w:tcPr>
            <w:tcW w:w="2695" w:type="dxa"/>
            <w:vMerge/>
            <w:tcBorders>
              <w:top w:val="nil"/>
            </w:tcBorders>
          </w:tcPr>
          <w:p w:rsidR="009E074C" w:rsidRDefault="009E074C">
            <w:pPr>
              <w:rPr>
                <w:sz w:val="2"/>
                <w:szCs w:val="2"/>
              </w:rPr>
            </w:pPr>
          </w:p>
        </w:tc>
        <w:tc>
          <w:tcPr>
            <w:tcW w:w="3279" w:type="dxa"/>
            <w:gridSpan w:val="3"/>
            <w:tcBorders>
              <w:top w:val="single" w:sz="8" w:space="0" w:color="231F20"/>
            </w:tcBorders>
          </w:tcPr>
          <w:p w:rsidR="009E074C" w:rsidRDefault="003D052E">
            <w:pPr>
              <w:pStyle w:val="TableParagraph"/>
              <w:numPr>
                <w:ilvl w:val="0"/>
                <w:numId w:val="40"/>
              </w:numPr>
              <w:tabs>
                <w:tab w:val="left" w:pos="432"/>
              </w:tabs>
              <w:spacing w:line="254" w:lineRule="auto"/>
              <w:ind w:right="58" w:hanging="360"/>
              <w:jc w:val="both"/>
              <w:rPr>
                <w:sz w:val="18"/>
              </w:rPr>
            </w:pPr>
            <w:r>
              <w:rPr>
                <w:color w:val="231F20"/>
                <w:sz w:val="18"/>
              </w:rPr>
              <w:t>Memorias arbitradas de congresos.</w:t>
            </w:r>
          </w:p>
          <w:p w:rsidR="009E074C" w:rsidRDefault="003D052E">
            <w:pPr>
              <w:pStyle w:val="TableParagraph"/>
              <w:numPr>
                <w:ilvl w:val="0"/>
                <w:numId w:val="40"/>
              </w:numPr>
              <w:tabs>
                <w:tab w:val="left" w:pos="432"/>
              </w:tabs>
              <w:spacing w:before="80" w:line="252" w:lineRule="auto"/>
              <w:ind w:right="59" w:hanging="360"/>
              <w:jc w:val="both"/>
              <w:rPr>
                <w:sz w:val="18"/>
              </w:rPr>
            </w:pPr>
            <w:r>
              <w:rPr>
                <w:color w:val="231F20"/>
                <w:sz w:val="18"/>
              </w:rPr>
              <w:t>Asesorías y consultorías para el desarrollo</w:t>
            </w:r>
            <w:r>
              <w:rPr>
                <w:color w:val="231F20"/>
                <w:spacing w:val="-1"/>
                <w:sz w:val="18"/>
              </w:rPr>
              <w:t xml:space="preserve"> </w:t>
            </w:r>
            <w:r>
              <w:rPr>
                <w:color w:val="231F20"/>
                <w:sz w:val="18"/>
              </w:rPr>
              <w:t>comunitario.</w:t>
            </w:r>
          </w:p>
          <w:p w:rsidR="009E074C" w:rsidRDefault="003D052E">
            <w:pPr>
              <w:pStyle w:val="TableParagraph"/>
              <w:numPr>
                <w:ilvl w:val="0"/>
                <w:numId w:val="40"/>
              </w:numPr>
              <w:tabs>
                <w:tab w:val="left" w:pos="432"/>
              </w:tabs>
              <w:spacing w:before="92" w:line="252" w:lineRule="auto"/>
              <w:ind w:right="58" w:hanging="360"/>
              <w:jc w:val="both"/>
              <w:rPr>
                <w:sz w:val="18"/>
              </w:rPr>
            </w:pPr>
            <w:r>
              <w:rPr>
                <w:color w:val="231F20"/>
                <w:sz w:val="18"/>
              </w:rPr>
              <w:t>Obras literarias en lenguas indígenas.</w:t>
            </w:r>
          </w:p>
          <w:p w:rsidR="009E074C" w:rsidRDefault="003D052E">
            <w:pPr>
              <w:pStyle w:val="TableParagraph"/>
              <w:numPr>
                <w:ilvl w:val="0"/>
                <w:numId w:val="40"/>
              </w:numPr>
              <w:tabs>
                <w:tab w:val="left" w:pos="432"/>
              </w:tabs>
              <w:spacing w:before="93" w:line="254" w:lineRule="auto"/>
              <w:ind w:right="56" w:hanging="360"/>
              <w:jc w:val="both"/>
              <w:rPr>
                <w:sz w:val="18"/>
              </w:rPr>
            </w:pPr>
            <w:r>
              <w:rPr>
                <w:color w:val="231F20"/>
                <w:sz w:val="18"/>
              </w:rPr>
              <w:t xml:space="preserve">Diagnósticos de necesidades de desarrollo comunitario que sustenten proyectos </w:t>
            </w:r>
            <w:r>
              <w:rPr>
                <w:color w:val="231F20"/>
                <w:spacing w:val="-2"/>
                <w:sz w:val="18"/>
              </w:rPr>
              <w:t xml:space="preserve">estratégicos </w:t>
            </w:r>
            <w:r>
              <w:rPr>
                <w:color w:val="231F20"/>
                <w:sz w:val="18"/>
              </w:rPr>
              <w:t>para ofrecer soluciones a problemas</w:t>
            </w:r>
            <w:r>
              <w:rPr>
                <w:color w:val="231F20"/>
                <w:spacing w:val="-1"/>
                <w:sz w:val="18"/>
              </w:rPr>
              <w:t xml:space="preserve"> </w:t>
            </w:r>
            <w:r>
              <w:rPr>
                <w:color w:val="231F20"/>
                <w:sz w:val="18"/>
              </w:rPr>
              <w:t>específicos.</w:t>
            </w:r>
          </w:p>
          <w:p w:rsidR="009E074C" w:rsidRDefault="003D052E">
            <w:pPr>
              <w:pStyle w:val="TableParagraph"/>
              <w:numPr>
                <w:ilvl w:val="0"/>
                <w:numId w:val="40"/>
              </w:numPr>
              <w:tabs>
                <w:tab w:val="left" w:pos="432"/>
              </w:tabs>
              <w:spacing w:before="90" w:line="252" w:lineRule="auto"/>
              <w:ind w:right="56" w:hanging="360"/>
              <w:jc w:val="both"/>
              <w:rPr>
                <w:sz w:val="18"/>
              </w:rPr>
            </w:pPr>
            <w:r>
              <w:rPr>
                <w:color w:val="231F20"/>
                <w:sz w:val="18"/>
              </w:rPr>
              <w:t>Materiales didácticos o de divulgación.</w:t>
            </w:r>
          </w:p>
        </w:tc>
      </w:tr>
    </w:tbl>
    <w:p w:rsidR="009E074C" w:rsidRDefault="009E074C">
      <w:pPr>
        <w:pStyle w:val="Textoindependiente"/>
        <w:spacing w:before="3"/>
        <w:ind w:left="0" w:firstLine="0"/>
        <w:rPr>
          <w:sz w:val="20"/>
        </w:rPr>
      </w:pPr>
    </w:p>
    <w:p w:rsidR="009E074C" w:rsidRDefault="003D052E">
      <w:pPr>
        <w:pStyle w:val="Textoindependiente"/>
        <w:spacing w:before="95" w:line="254" w:lineRule="auto"/>
        <w:ind w:right="138"/>
        <w:jc w:val="both"/>
      </w:pPr>
      <w:r>
        <w:rPr>
          <w:color w:val="231F20"/>
        </w:rPr>
        <w:t xml:space="preserve">Es importante mencionar que los informes técnicos son productos válidos siempre y cuando sean los informes finales, cuenten con el aval de la institución beneficiaria directa la cual debe ser ajena a la Institución de Educación Superior de adscripción del </w:t>
      </w:r>
      <w:r>
        <w:rPr>
          <w:color w:val="231F20"/>
        </w:rPr>
        <w:t>profesor/a y describan los beneficios logrados. Asimismo, los/as beneficiarios/as de la transferencia de tecnología y el Desarrollo de infraestructura deben ser externos a la Institución de adscripción de los cuerpos académicos.</w:t>
      </w:r>
    </w:p>
    <w:p w:rsidR="009E074C" w:rsidRDefault="003D052E">
      <w:pPr>
        <w:pStyle w:val="Ttulo2"/>
        <w:spacing w:before="100"/>
      </w:pPr>
      <w:r>
        <w:rPr>
          <w:color w:val="231F20"/>
        </w:rPr>
        <w:t>Redes temáticas de colabora</w:t>
      </w:r>
      <w:r>
        <w:rPr>
          <w:color w:val="231F20"/>
        </w:rPr>
        <w:t>ción de cuerpos académicos (RECREA</w:t>
      </w:r>
      <w:r>
        <w:rPr>
          <w:color w:val="231F20"/>
          <w:position w:val="6"/>
          <w:sz w:val="12"/>
        </w:rPr>
        <w:t xml:space="preserve">1 </w:t>
      </w:r>
      <w:r>
        <w:rPr>
          <w:color w:val="231F20"/>
        </w:rPr>
        <w:t>y PROFIDES</w:t>
      </w:r>
      <w:r>
        <w:rPr>
          <w:color w:val="231F20"/>
          <w:position w:val="6"/>
          <w:sz w:val="12"/>
        </w:rPr>
        <w:t>2</w:t>
      </w:r>
      <w:r>
        <w:rPr>
          <w:color w:val="231F20"/>
        </w:rPr>
        <w:t>)</w:t>
      </w:r>
    </w:p>
    <w:p w:rsidR="009E074C" w:rsidRDefault="003D052E">
      <w:pPr>
        <w:pStyle w:val="Textoindependiente"/>
        <w:spacing w:before="115" w:line="254" w:lineRule="auto"/>
        <w:ind w:right="138"/>
        <w:jc w:val="both"/>
      </w:pPr>
      <w:r>
        <w:rPr>
          <w:color w:val="231F20"/>
        </w:rPr>
        <w:t>Dentro de las posibilidades para ampliar y fortalecer el trabajo de los cuerpos académicos consolidados y en consolidación se encuentran las Redes temáticas de colaboración que fomentan la interdisciplinarie</w:t>
      </w:r>
      <w:r>
        <w:rPr>
          <w:color w:val="231F20"/>
        </w:rPr>
        <w:t>dad y optimización de los recursos físicos y humanos entre los CA de las instituciones adscritas al Programa o grupos de investigación equivalentes de centros de investigación y desarrollo u otras instituciones, que vinculados armónicamente pretenden resul</w:t>
      </w:r>
      <w:r>
        <w:rPr>
          <w:color w:val="231F20"/>
        </w:rPr>
        <w:t>tados científicos o tecnológicos relacionados con algún tema análogo o complementario con el fin de favorecer el intercambio de conocimientos entre los miembros de la comunidad científica, compartir los recursos tecnológicos, fomentar la consolidación de l</w:t>
      </w:r>
      <w:r>
        <w:rPr>
          <w:color w:val="231F20"/>
        </w:rPr>
        <w:t>a colaboración y estimular el desarrollo de proyectos de investigación común.</w:t>
      </w:r>
    </w:p>
    <w:p w:rsidR="009E074C" w:rsidRDefault="003D052E">
      <w:pPr>
        <w:pStyle w:val="Textoindependiente"/>
        <w:spacing w:before="102" w:line="254" w:lineRule="auto"/>
        <w:ind w:right="140"/>
        <w:jc w:val="both"/>
      </w:pPr>
      <w:r>
        <w:rPr>
          <w:color w:val="231F20"/>
          <w:position w:val="6"/>
          <w:sz w:val="12"/>
        </w:rPr>
        <w:t xml:space="preserve">1 </w:t>
      </w:r>
      <w:r>
        <w:rPr>
          <w:b/>
          <w:color w:val="231F20"/>
        </w:rPr>
        <w:t>RECREA</w:t>
      </w:r>
      <w:r>
        <w:rPr>
          <w:color w:val="231F20"/>
        </w:rPr>
        <w:t>. Redes de Comunidades para la Renovación de la Enseñanza-Aprendizaje en Educación Superior</w:t>
      </w:r>
    </w:p>
    <w:p w:rsidR="009E074C" w:rsidRDefault="003D052E">
      <w:pPr>
        <w:pStyle w:val="Textoindependiente"/>
        <w:spacing w:before="101" w:line="254" w:lineRule="auto"/>
        <w:ind w:right="140"/>
        <w:jc w:val="both"/>
      </w:pPr>
      <w:r>
        <w:rPr>
          <w:color w:val="231F20"/>
        </w:rPr>
        <w:t>Son proyectos de investigación aplicada en los cuales exista vinculación entre</w:t>
      </w:r>
      <w:r>
        <w:rPr>
          <w:color w:val="231F20"/>
        </w:rPr>
        <w:t xml:space="preserve"> cuerpos académicos consolidados y en consolidación en el área de innovación educativa de UPES, UPEAS, IF y UI y cuerpos académicos en formación o en consolidación de Escuelas Normales, buscando la formación de comunidades y redes de académicos orientadas </w:t>
      </w:r>
      <w:r>
        <w:rPr>
          <w:color w:val="231F20"/>
        </w:rPr>
        <w:t>a la innovación de las prácticas docentes, centradas en el aprendizaje de los estudiantes y en la construcción colectiva del conocimiento, además de mejorar el proceso de enseñanza- aprendizaje mediante la expansión del uso de las tecnologías digitales par</w:t>
      </w:r>
      <w:r>
        <w:rPr>
          <w:color w:val="231F20"/>
        </w:rPr>
        <w:t>a crear y difundir nuevos materiales y cursos de aprendizaje.</w:t>
      </w:r>
    </w:p>
    <w:p w:rsidR="009E074C" w:rsidRDefault="003D052E">
      <w:pPr>
        <w:pStyle w:val="Ttulo2"/>
        <w:spacing w:before="102" w:line="254" w:lineRule="auto"/>
        <w:ind w:left="139" w:right="136" w:firstLine="288"/>
        <w:jc w:val="both"/>
      </w:pPr>
      <w:r>
        <w:rPr>
          <w:b w:val="0"/>
          <w:color w:val="231F20"/>
          <w:position w:val="6"/>
          <w:sz w:val="12"/>
        </w:rPr>
        <w:t xml:space="preserve">2 </w:t>
      </w:r>
      <w:r>
        <w:rPr>
          <w:color w:val="231F20"/>
        </w:rPr>
        <w:t>Redes interinstitucionales de colaboración para el Programa de Fortalecimiento de la Investigación para el Desarrollo de la Educación y la Sociedad</w:t>
      </w:r>
      <w:r>
        <w:rPr>
          <w:color w:val="231F20"/>
          <w:spacing w:val="-5"/>
        </w:rPr>
        <w:t xml:space="preserve"> </w:t>
      </w:r>
      <w:r>
        <w:rPr>
          <w:color w:val="231F20"/>
        </w:rPr>
        <w:t>(PROFIDES)</w:t>
      </w:r>
    </w:p>
    <w:p w:rsidR="009E074C" w:rsidRDefault="003D052E">
      <w:pPr>
        <w:pStyle w:val="Textoindependiente"/>
        <w:spacing w:before="103" w:line="254" w:lineRule="auto"/>
        <w:ind w:right="137"/>
        <w:jc w:val="both"/>
      </w:pPr>
      <w:r>
        <w:rPr>
          <w:color w:val="231F20"/>
        </w:rPr>
        <w:t xml:space="preserve">Son proyectos de investigación aplicada que refieran una problemática local, regional o nacional, en la  cual se manifieste la vinculación entre cuerpos académicos consolidados y en consolidación y grupos de investigación externos que participen de manera </w:t>
      </w:r>
      <w:r>
        <w:rPr>
          <w:color w:val="231F20"/>
        </w:rPr>
        <w:t>efectiva con el compromiso de convertir la investigación y/o sus procesos, soportes o resultados, en material docente - cursos, programas, recursos educativos, libros, cuadernos de enseñanza impresos o virtuales – útiles para la enseñanza y los</w:t>
      </w:r>
      <w:r>
        <w:rPr>
          <w:color w:val="231F20"/>
          <w:spacing w:val="-13"/>
        </w:rPr>
        <w:t xml:space="preserve"> </w:t>
      </w:r>
      <w:r>
        <w:rPr>
          <w:color w:val="231F20"/>
        </w:rPr>
        <w:t>aprendizajes.</w:t>
      </w:r>
    </w:p>
    <w:p w:rsidR="009E074C" w:rsidRDefault="003D052E">
      <w:pPr>
        <w:pStyle w:val="Textoindependiente"/>
        <w:spacing w:before="104"/>
        <w:ind w:left="427" w:firstLine="0"/>
      </w:pPr>
      <w:r>
        <w:rPr>
          <w:color w:val="231F20"/>
        </w:rPr>
        <w:t>Los CA establecen redes con el objetivo de:</w:t>
      </w:r>
    </w:p>
    <w:p w:rsidR="009E074C" w:rsidRDefault="003D052E">
      <w:pPr>
        <w:pStyle w:val="Prrafodelista"/>
        <w:numPr>
          <w:ilvl w:val="0"/>
          <w:numId w:val="39"/>
        </w:numPr>
        <w:tabs>
          <w:tab w:val="left" w:pos="638"/>
        </w:tabs>
        <w:spacing w:before="113"/>
        <w:ind w:hanging="210"/>
        <w:rPr>
          <w:sz w:val="18"/>
        </w:rPr>
      </w:pPr>
      <w:r>
        <w:rPr>
          <w:color w:val="231F20"/>
          <w:sz w:val="18"/>
        </w:rPr>
        <w:t>Promover la participación de los CA de las IES adscritas al</w:t>
      </w:r>
      <w:r>
        <w:rPr>
          <w:color w:val="231F20"/>
          <w:spacing w:val="-5"/>
          <w:sz w:val="18"/>
        </w:rPr>
        <w:t xml:space="preserve"> </w:t>
      </w:r>
      <w:r>
        <w:rPr>
          <w:color w:val="231F20"/>
          <w:sz w:val="18"/>
        </w:rPr>
        <w:t>Programa.</w:t>
      </w:r>
    </w:p>
    <w:p w:rsidR="009E074C" w:rsidRDefault="003D052E">
      <w:pPr>
        <w:pStyle w:val="Prrafodelista"/>
        <w:numPr>
          <w:ilvl w:val="0"/>
          <w:numId w:val="39"/>
        </w:numPr>
        <w:tabs>
          <w:tab w:val="left" w:pos="649"/>
        </w:tabs>
        <w:spacing w:before="115"/>
        <w:ind w:left="648" w:hanging="221"/>
        <w:rPr>
          <w:sz w:val="18"/>
        </w:rPr>
      </w:pPr>
      <w:r>
        <w:rPr>
          <w:color w:val="231F20"/>
          <w:sz w:val="18"/>
        </w:rPr>
        <w:t>Rentabilizar los recursos existentes, facilitando así el desarrollo científico y</w:t>
      </w:r>
      <w:r>
        <w:rPr>
          <w:color w:val="231F20"/>
          <w:spacing w:val="-17"/>
          <w:sz w:val="18"/>
        </w:rPr>
        <w:t xml:space="preserve"> </w:t>
      </w:r>
      <w:r>
        <w:rPr>
          <w:color w:val="231F20"/>
          <w:sz w:val="18"/>
        </w:rPr>
        <w:t>tecnológico.</w:t>
      </w:r>
    </w:p>
    <w:p w:rsidR="009E074C" w:rsidRDefault="009E074C">
      <w:pPr>
        <w:rPr>
          <w:sz w:val="18"/>
        </w:rPr>
        <w:sectPr w:rsidR="009E074C">
          <w:pgSz w:w="12240" w:h="15840"/>
          <w:pgMar w:top="960" w:right="1560" w:bottom="280" w:left="1560" w:header="711" w:footer="0" w:gutter="0"/>
          <w:cols w:space="720"/>
        </w:sectPr>
      </w:pPr>
    </w:p>
    <w:p w:rsidR="009E074C" w:rsidRDefault="003D052E">
      <w:pPr>
        <w:pStyle w:val="Prrafodelista"/>
        <w:numPr>
          <w:ilvl w:val="0"/>
          <w:numId w:val="39"/>
        </w:numPr>
        <w:tabs>
          <w:tab w:val="left" w:pos="638"/>
        </w:tabs>
        <w:spacing w:before="178"/>
        <w:ind w:hanging="210"/>
        <w:rPr>
          <w:sz w:val="18"/>
        </w:rPr>
      </w:pPr>
      <w:r>
        <w:rPr>
          <w:color w:val="231F20"/>
          <w:sz w:val="18"/>
        </w:rPr>
        <w:lastRenderedPageBreak/>
        <w:t>Fortalecer las capac</w:t>
      </w:r>
      <w:r>
        <w:rPr>
          <w:color w:val="231F20"/>
          <w:sz w:val="18"/>
        </w:rPr>
        <w:t>idades identificadas.</w:t>
      </w:r>
    </w:p>
    <w:p w:rsidR="009E074C" w:rsidRDefault="003D052E">
      <w:pPr>
        <w:pStyle w:val="Prrafodelista"/>
        <w:numPr>
          <w:ilvl w:val="0"/>
          <w:numId w:val="39"/>
        </w:numPr>
        <w:tabs>
          <w:tab w:val="left" w:pos="649"/>
        </w:tabs>
        <w:spacing w:before="48"/>
        <w:ind w:left="648" w:hanging="221"/>
        <w:rPr>
          <w:sz w:val="18"/>
        </w:rPr>
      </w:pPr>
      <w:r>
        <w:rPr>
          <w:color w:val="231F20"/>
          <w:sz w:val="18"/>
        </w:rPr>
        <w:t>Propiciar las interacciones científicas estables y</w:t>
      </w:r>
      <w:r>
        <w:rPr>
          <w:color w:val="231F20"/>
          <w:spacing w:val="-2"/>
          <w:sz w:val="18"/>
        </w:rPr>
        <w:t xml:space="preserve"> </w:t>
      </w:r>
      <w:r>
        <w:rPr>
          <w:color w:val="231F20"/>
          <w:sz w:val="18"/>
        </w:rPr>
        <w:t>continuadas.</w:t>
      </w:r>
    </w:p>
    <w:p w:rsidR="009E074C" w:rsidRDefault="003D052E">
      <w:pPr>
        <w:pStyle w:val="Prrafodelista"/>
        <w:numPr>
          <w:ilvl w:val="0"/>
          <w:numId w:val="39"/>
        </w:numPr>
        <w:tabs>
          <w:tab w:val="left" w:pos="638"/>
        </w:tabs>
        <w:spacing w:before="50"/>
        <w:ind w:hanging="210"/>
        <w:rPr>
          <w:sz w:val="18"/>
        </w:rPr>
      </w:pPr>
      <w:r>
        <w:rPr>
          <w:color w:val="231F20"/>
          <w:sz w:val="18"/>
        </w:rPr>
        <w:t>Consolidar iniciativas y líneas de</w:t>
      </w:r>
      <w:r>
        <w:rPr>
          <w:color w:val="231F20"/>
          <w:spacing w:val="-2"/>
          <w:sz w:val="18"/>
        </w:rPr>
        <w:t xml:space="preserve"> </w:t>
      </w:r>
      <w:r>
        <w:rPr>
          <w:color w:val="231F20"/>
          <w:sz w:val="18"/>
        </w:rPr>
        <w:t>colaboración.</w:t>
      </w:r>
    </w:p>
    <w:p w:rsidR="009E074C" w:rsidRDefault="003D052E">
      <w:pPr>
        <w:pStyle w:val="Prrafodelista"/>
        <w:numPr>
          <w:ilvl w:val="0"/>
          <w:numId w:val="39"/>
        </w:numPr>
        <w:tabs>
          <w:tab w:val="left" w:pos="598"/>
        </w:tabs>
        <w:spacing w:before="49"/>
        <w:ind w:left="597" w:hanging="170"/>
        <w:rPr>
          <w:sz w:val="18"/>
        </w:rPr>
      </w:pPr>
      <w:r>
        <w:rPr>
          <w:color w:val="231F20"/>
          <w:sz w:val="18"/>
        </w:rPr>
        <w:t>Intercambiar información científica y</w:t>
      </w:r>
      <w:r>
        <w:rPr>
          <w:color w:val="231F20"/>
          <w:spacing w:val="-2"/>
          <w:sz w:val="18"/>
        </w:rPr>
        <w:t xml:space="preserve"> </w:t>
      </w:r>
      <w:r>
        <w:rPr>
          <w:color w:val="231F20"/>
          <w:sz w:val="18"/>
        </w:rPr>
        <w:t>tecnológica.</w:t>
      </w:r>
    </w:p>
    <w:p w:rsidR="009E074C" w:rsidRDefault="003D052E">
      <w:pPr>
        <w:pStyle w:val="Prrafodelista"/>
        <w:numPr>
          <w:ilvl w:val="0"/>
          <w:numId w:val="39"/>
        </w:numPr>
        <w:tabs>
          <w:tab w:val="left" w:pos="649"/>
        </w:tabs>
        <w:spacing w:before="48"/>
        <w:ind w:left="648" w:hanging="221"/>
        <w:rPr>
          <w:sz w:val="18"/>
        </w:rPr>
      </w:pPr>
      <w:r>
        <w:rPr>
          <w:color w:val="231F20"/>
          <w:sz w:val="18"/>
        </w:rPr>
        <w:t>Potenciar y coordinar las líneas de investigación y</w:t>
      </w:r>
      <w:r>
        <w:rPr>
          <w:color w:val="231F20"/>
          <w:spacing w:val="-5"/>
          <w:sz w:val="18"/>
        </w:rPr>
        <w:t xml:space="preserve"> </w:t>
      </w:r>
      <w:r>
        <w:rPr>
          <w:color w:val="231F20"/>
          <w:sz w:val="18"/>
        </w:rPr>
        <w:t>desarrollo.</w:t>
      </w:r>
    </w:p>
    <w:p w:rsidR="009E074C" w:rsidRDefault="003D052E">
      <w:pPr>
        <w:pStyle w:val="Prrafodelista"/>
        <w:numPr>
          <w:ilvl w:val="0"/>
          <w:numId w:val="39"/>
        </w:numPr>
        <w:tabs>
          <w:tab w:val="left" w:pos="649"/>
        </w:tabs>
        <w:spacing w:before="50"/>
        <w:ind w:left="648" w:hanging="221"/>
        <w:rPr>
          <w:sz w:val="18"/>
        </w:rPr>
      </w:pPr>
      <w:r>
        <w:rPr>
          <w:color w:val="231F20"/>
          <w:sz w:val="18"/>
        </w:rPr>
        <w:t>Propic</w:t>
      </w:r>
      <w:r>
        <w:rPr>
          <w:color w:val="231F20"/>
          <w:sz w:val="18"/>
        </w:rPr>
        <w:t>iar el intercambio y movilidad del personal de</w:t>
      </w:r>
      <w:r>
        <w:rPr>
          <w:color w:val="231F20"/>
          <w:spacing w:val="-4"/>
          <w:sz w:val="18"/>
        </w:rPr>
        <w:t xml:space="preserve"> </w:t>
      </w:r>
      <w:r>
        <w:rPr>
          <w:color w:val="231F20"/>
          <w:sz w:val="18"/>
        </w:rPr>
        <w:t>investigación.</w:t>
      </w:r>
    </w:p>
    <w:p w:rsidR="009E074C" w:rsidRDefault="003D052E">
      <w:pPr>
        <w:pStyle w:val="Prrafodelista"/>
        <w:numPr>
          <w:ilvl w:val="0"/>
          <w:numId w:val="39"/>
        </w:numPr>
        <w:tabs>
          <w:tab w:val="left" w:pos="589"/>
        </w:tabs>
        <w:spacing w:before="49"/>
        <w:ind w:left="588" w:hanging="161"/>
        <w:rPr>
          <w:sz w:val="18"/>
        </w:rPr>
      </w:pPr>
      <w:r>
        <w:rPr>
          <w:color w:val="231F20"/>
          <w:sz w:val="18"/>
        </w:rPr>
        <w:t>Formar recursos</w:t>
      </w:r>
      <w:r>
        <w:rPr>
          <w:color w:val="231F20"/>
          <w:spacing w:val="-1"/>
          <w:sz w:val="18"/>
        </w:rPr>
        <w:t xml:space="preserve"> </w:t>
      </w:r>
      <w:r>
        <w:rPr>
          <w:color w:val="231F20"/>
          <w:sz w:val="18"/>
        </w:rPr>
        <w:t>humanos.</w:t>
      </w:r>
    </w:p>
    <w:p w:rsidR="009E074C" w:rsidRDefault="003D052E">
      <w:pPr>
        <w:pStyle w:val="Textoindependiente"/>
        <w:spacing w:before="48" w:line="297" w:lineRule="auto"/>
        <w:ind w:left="427" w:right="2218" w:firstLine="0"/>
      </w:pPr>
      <w:r>
        <w:rPr>
          <w:color w:val="231F20"/>
        </w:rPr>
        <w:t>Se han identificado dos tipos de redes: las de colaboración y las de cooperación. Las redes de colaboración se caracterizan principalmente por:</w:t>
      </w:r>
    </w:p>
    <w:p w:rsidR="009E074C" w:rsidRDefault="003D052E">
      <w:pPr>
        <w:pStyle w:val="Prrafodelista"/>
        <w:numPr>
          <w:ilvl w:val="0"/>
          <w:numId w:val="38"/>
        </w:numPr>
        <w:tabs>
          <w:tab w:val="left" w:pos="646"/>
        </w:tabs>
        <w:spacing w:before="0" w:line="249" w:lineRule="auto"/>
        <w:ind w:right="141" w:firstLine="288"/>
        <w:rPr>
          <w:sz w:val="18"/>
        </w:rPr>
      </w:pPr>
      <w:r>
        <w:rPr>
          <w:color w:val="231F20"/>
          <w:sz w:val="18"/>
        </w:rPr>
        <w:t>Ampliar o complementar Líneas de Generación y Aplicación Innovadora de Conocimientos que cultivan los grupos</w:t>
      </w:r>
      <w:r>
        <w:rPr>
          <w:color w:val="231F20"/>
          <w:spacing w:val="-1"/>
          <w:sz w:val="18"/>
        </w:rPr>
        <w:t xml:space="preserve"> </w:t>
      </w:r>
      <w:r>
        <w:rPr>
          <w:color w:val="231F20"/>
          <w:sz w:val="18"/>
        </w:rPr>
        <w:t>participantes.</w:t>
      </w:r>
    </w:p>
    <w:p w:rsidR="009E074C" w:rsidRDefault="003D052E">
      <w:pPr>
        <w:pStyle w:val="Prrafodelista"/>
        <w:numPr>
          <w:ilvl w:val="0"/>
          <w:numId w:val="38"/>
        </w:numPr>
        <w:tabs>
          <w:tab w:val="left" w:pos="649"/>
        </w:tabs>
        <w:spacing w:before="41"/>
        <w:ind w:left="648" w:hanging="221"/>
        <w:rPr>
          <w:sz w:val="18"/>
        </w:rPr>
      </w:pPr>
      <w:r>
        <w:rPr>
          <w:color w:val="231F20"/>
          <w:sz w:val="18"/>
        </w:rPr>
        <w:t>Fomentar la realización conjunta de proyectos de investigación o</w:t>
      </w:r>
      <w:r>
        <w:rPr>
          <w:color w:val="231F20"/>
          <w:spacing w:val="-4"/>
          <w:sz w:val="18"/>
        </w:rPr>
        <w:t xml:space="preserve"> </w:t>
      </w:r>
      <w:r>
        <w:rPr>
          <w:color w:val="231F20"/>
          <w:sz w:val="18"/>
        </w:rPr>
        <w:t>estudio.</w:t>
      </w:r>
    </w:p>
    <w:p w:rsidR="009E074C" w:rsidRDefault="003D052E">
      <w:pPr>
        <w:pStyle w:val="Prrafodelista"/>
        <w:numPr>
          <w:ilvl w:val="0"/>
          <w:numId w:val="38"/>
        </w:numPr>
        <w:tabs>
          <w:tab w:val="left" w:pos="638"/>
        </w:tabs>
        <w:spacing w:before="49"/>
        <w:ind w:left="637" w:hanging="210"/>
        <w:rPr>
          <w:sz w:val="18"/>
        </w:rPr>
      </w:pPr>
      <w:r>
        <w:rPr>
          <w:color w:val="231F20"/>
          <w:sz w:val="18"/>
        </w:rPr>
        <w:t>Desarrollar soluciones a problemas de interés regional o n</w:t>
      </w:r>
      <w:r>
        <w:rPr>
          <w:color w:val="231F20"/>
          <w:sz w:val="18"/>
        </w:rPr>
        <w:t>acional, basados en la</w:t>
      </w:r>
      <w:r>
        <w:rPr>
          <w:color w:val="231F20"/>
          <w:spacing w:val="-20"/>
          <w:sz w:val="18"/>
        </w:rPr>
        <w:t xml:space="preserve"> </w:t>
      </w:r>
      <w:r>
        <w:rPr>
          <w:color w:val="231F20"/>
          <w:sz w:val="18"/>
        </w:rPr>
        <w:t>investigación.</w:t>
      </w:r>
    </w:p>
    <w:p w:rsidR="009E074C" w:rsidRDefault="003D052E">
      <w:pPr>
        <w:pStyle w:val="Prrafodelista"/>
        <w:numPr>
          <w:ilvl w:val="0"/>
          <w:numId w:val="38"/>
        </w:numPr>
        <w:tabs>
          <w:tab w:val="left" w:pos="649"/>
        </w:tabs>
        <w:spacing w:before="49"/>
        <w:ind w:left="648" w:hanging="221"/>
        <w:rPr>
          <w:sz w:val="18"/>
        </w:rPr>
      </w:pPr>
      <w:r>
        <w:rPr>
          <w:color w:val="231F20"/>
          <w:sz w:val="18"/>
        </w:rPr>
        <w:t>Propiciar la movilidad de profesores/as y</w:t>
      </w:r>
      <w:r>
        <w:rPr>
          <w:color w:val="231F20"/>
          <w:spacing w:val="-3"/>
          <w:sz w:val="18"/>
        </w:rPr>
        <w:t xml:space="preserve"> </w:t>
      </w:r>
      <w:r>
        <w:rPr>
          <w:color w:val="231F20"/>
          <w:sz w:val="18"/>
        </w:rPr>
        <w:t>estudiantes.</w:t>
      </w:r>
    </w:p>
    <w:p w:rsidR="009E074C" w:rsidRDefault="003D052E">
      <w:pPr>
        <w:pStyle w:val="Textoindependiente"/>
        <w:spacing w:before="49" w:after="45"/>
        <w:ind w:left="154" w:right="155" w:firstLine="0"/>
        <w:jc w:val="center"/>
      </w:pPr>
      <w:r>
        <w:rPr>
          <w:color w:val="231F20"/>
        </w:rPr>
        <w:t>Colaboración</w:t>
      </w:r>
    </w:p>
    <w:tbl>
      <w:tblPr>
        <w:tblStyle w:val="TableNormal"/>
        <w:tblW w:w="0" w:type="auto"/>
        <w:tblInd w:w="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02"/>
        <w:gridCol w:w="2389"/>
        <w:gridCol w:w="2450"/>
        <w:gridCol w:w="1970"/>
      </w:tblGrid>
      <w:tr w:rsidR="009E074C">
        <w:trPr>
          <w:trHeight w:val="368"/>
        </w:trPr>
        <w:tc>
          <w:tcPr>
            <w:tcW w:w="1902" w:type="dxa"/>
            <w:tcBorders>
              <w:left w:val="single" w:sz="6" w:space="0" w:color="231F20"/>
              <w:bottom w:val="single" w:sz="6" w:space="0" w:color="231F20"/>
              <w:right w:val="single" w:sz="6" w:space="0" w:color="231F20"/>
            </w:tcBorders>
          </w:tcPr>
          <w:p w:rsidR="009E074C" w:rsidRDefault="003D052E">
            <w:pPr>
              <w:pStyle w:val="TableParagraph"/>
              <w:spacing w:before="18" w:line="166" w:lineRule="exact"/>
              <w:ind w:left="470" w:right="396" w:hanging="40"/>
              <w:rPr>
                <w:b/>
                <w:sz w:val="18"/>
              </w:rPr>
            </w:pPr>
            <w:r>
              <w:rPr>
                <w:b/>
                <w:color w:val="231F20"/>
                <w:sz w:val="18"/>
              </w:rPr>
              <w:t>Modalidad y Homoclave</w:t>
            </w:r>
          </w:p>
        </w:tc>
        <w:tc>
          <w:tcPr>
            <w:tcW w:w="2389" w:type="dxa"/>
            <w:tcBorders>
              <w:top w:val="single" w:sz="6" w:space="0" w:color="231F20"/>
              <w:left w:val="single" w:sz="6" w:space="0" w:color="231F20"/>
              <w:right w:val="single" w:sz="6" w:space="0" w:color="231F20"/>
            </w:tcBorders>
          </w:tcPr>
          <w:p w:rsidR="009E074C" w:rsidRDefault="003D052E">
            <w:pPr>
              <w:pStyle w:val="TableParagraph"/>
              <w:spacing w:before="66"/>
              <w:ind w:left="503"/>
              <w:rPr>
                <w:b/>
                <w:sz w:val="18"/>
              </w:rPr>
            </w:pPr>
            <w:r>
              <w:rPr>
                <w:b/>
                <w:color w:val="231F20"/>
                <w:sz w:val="18"/>
              </w:rPr>
              <w:t>Beneficiarios/as</w:t>
            </w:r>
          </w:p>
        </w:tc>
        <w:tc>
          <w:tcPr>
            <w:tcW w:w="2450" w:type="dxa"/>
            <w:tcBorders>
              <w:top w:val="single" w:sz="6" w:space="0" w:color="231F20"/>
              <w:left w:val="single" w:sz="6" w:space="0" w:color="231F20"/>
              <w:right w:val="single" w:sz="6" w:space="0" w:color="231F20"/>
            </w:tcBorders>
          </w:tcPr>
          <w:p w:rsidR="009E074C" w:rsidRDefault="003D052E">
            <w:pPr>
              <w:pStyle w:val="TableParagraph"/>
              <w:spacing w:before="66"/>
              <w:ind w:left="764"/>
              <w:rPr>
                <w:b/>
                <w:sz w:val="18"/>
              </w:rPr>
            </w:pPr>
            <w:r>
              <w:rPr>
                <w:b/>
                <w:color w:val="231F20"/>
                <w:sz w:val="18"/>
              </w:rPr>
              <w:t>Requisitos</w:t>
            </w:r>
          </w:p>
        </w:tc>
        <w:tc>
          <w:tcPr>
            <w:tcW w:w="1970" w:type="dxa"/>
            <w:tcBorders>
              <w:left w:val="single" w:sz="6" w:space="0" w:color="231F20"/>
              <w:right w:val="single" w:sz="6" w:space="0" w:color="231F20"/>
            </w:tcBorders>
          </w:tcPr>
          <w:p w:rsidR="009E074C" w:rsidRDefault="003D052E">
            <w:pPr>
              <w:pStyle w:val="TableParagraph"/>
              <w:spacing w:before="18" w:line="166" w:lineRule="exact"/>
              <w:ind w:left="573" w:right="415" w:hanging="124"/>
              <w:rPr>
                <w:b/>
                <w:sz w:val="18"/>
              </w:rPr>
            </w:pPr>
            <w:r>
              <w:rPr>
                <w:b/>
                <w:color w:val="231F20"/>
                <w:sz w:val="18"/>
              </w:rPr>
              <w:t>Procesos de selección</w:t>
            </w:r>
          </w:p>
        </w:tc>
      </w:tr>
      <w:tr w:rsidR="009E074C">
        <w:trPr>
          <w:trHeight w:val="9108"/>
        </w:trPr>
        <w:tc>
          <w:tcPr>
            <w:tcW w:w="1902" w:type="dxa"/>
            <w:tcBorders>
              <w:top w:val="single" w:sz="6" w:space="0" w:color="231F20"/>
              <w:left w:val="single" w:sz="6" w:space="0" w:color="231F20"/>
              <w:bottom w:val="single" w:sz="6" w:space="0" w:color="231F20"/>
              <w:right w:val="single" w:sz="6" w:space="0" w:color="231F20"/>
            </w:tcBorders>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3D052E">
            <w:pPr>
              <w:pStyle w:val="TableParagraph"/>
              <w:spacing w:before="125" w:line="199" w:lineRule="auto"/>
              <w:ind w:left="124" w:right="112" w:firstLine="1"/>
              <w:jc w:val="center"/>
              <w:rPr>
                <w:sz w:val="18"/>
              </w:rPr>
            </w:pPr>
            <w:r>
              <w:rPr>
                <w:color w:val="231F20"/>
                <w:sz w:val="18"/>
              </w:rPr>
              <w:t>Fortalecimiento de los CA e Integración de Redes temáticas de colaboración de cuerpos académicos SEP-23-007-A</w:t>
            </w:r>
          </w:p>
        </w:tc>
        <w:tc>
          <w:tcPr>
            <w:tcW w:w="2389" w:type="dxa"/>
            <w:tcBorders>
              <w:left w:val="single" w:sz="6" w:space="0" w:color="231F20"/>
              <w:bottom w:val="single" w:sz="6" w:space="0" w:color="231F20"/>
              <w:right w:val="single" w:sz="6" w:space="0" w:color="231F20"/>
            </w:tcBorders>
          </w:tcPr>
          <w:p w:rsidR="009E074C" w:rsidRDefault="003D052E">
            <w:pPr>
              <w:pStyle w:val="TableParagraph"/>
              <w:spacing w:before="14" w:line="194" w:lineRule="auto"/>
              <w:ind w:left="71" w:right="55"/>
              <w:jc w:val="both"/>
              <w:rPr>
                <w:sz w:val="18"/>
              </w:rPr>
            </w:pPr>
            <w:r>
              <w:rPr>
                <w:color w:val="231F20"/>
                <w:sz w:val="18"/>
              </w:rPr>
              <w:t>Los CA que se encuentren registrados y que requieran recursos para avanzar o asegurar su proceso de consolidación.</w:t>
            </w:r>
          </w:p>
          <w:p w:rsidR="009E074C" w:rsidRDefault="003D052E">
            <w:pPr>
              <w:pStyle w:val="TableParagraph"/>
              <w:spacing w:before="18" w:line="194" w:lineRule="auto"/>
              <w:ind w:left="71" w:right="55"/>
              <w:jc w:val="both"/>
              <w:rPr>
                <w:sz w:val="18"/>
              </w:rPr>
            </w:pPr>
            <w:r>
              <w:rPr>
                <w:color w:val="231F20"/>
                <w:sz w:val="18"/>
              </w:rPr>
              <w:t>El apoyo para el fortalecimient</w:t>
            </w:r>
            <w:r>
              <w:rPr>
                <w:color w:val="231F20"/>
                <w:sz w:val="18"/>
              </w:rPr>
              <w:t>o se podrá otorgar a los CAEF para ayudarles en el proceso de consolidación de las LGAC, LIIADT o LILCD que</w:t>
            </w:r>
          </w:p>
          <w:p w:rsidR="009E074C" w:rsidRDefault="003D052E">
            <w:pPr>
              <w:pStyle w:val="TableParagraph"/>
              <w:spacing w:line="160" w:lineRule="exact"/>
              <w:ind w:left="71"/>
              <w:rPr>
                <w:sz w:val="18"/>
              </w:rPr>
            </w:pPr>
            <w:r>
              <w:rPr>
                <w:color w:val="231F20"/>
                <w:sz w:val="18"/>
              </w:rPr>
              <w:t>cultivan.</w:t>
            </w:r>
          </w:p>
          <w:p w:rsidR="009E074C" w:rsidRDefault="003D052E">
            <w:pPr>
              <w:pStyle w:val="TableParagraph"/>
              <w:tabs>
                <w:tab w:val="left" w:pos="1559"/>
                <w:tab w:val="left" w:pos="2075"/>
                <w:tab w:val="left" w:pos="2175"/>
              </w:tabs>
              <w:spacing w:before="22" w:line="194" w:lineRule="auto"/>
              <w:ind w:left="71" w:right="53"/>
              <w:jc w:val="both"/>
              <w:rPr>
                <w:sz w:val="18"/>
              </w:rPr>
            </w:pPr>
            <w:r>
              <w:rPr>
                <w:color w:val="231F20"/>
                <w:sz w:val="18"/>
              </w:rPr>
              <w:t xml:space="preserve">En el caso de las Redes temáticas de colaboración de cuerpos académicos se apoyará a los CAC y a los CAEC y excepcionalmente, cuando algún proyecto justifique la necesidad de su participación, a los CAEF, de las </w:t>
            </w:r>
            <w:r>
              <w:rPr>
                <w:color w:val="231F20"/>
                <w:spacing w:val="-5"/>
                <w:sz w:val="18"/>
              </w:rPr>
              <w:t xml:space="preserve">IES </w:t>
            </w:r>
            <w:r>
              <w:rPr>
                <w:color w:val="231F20"/>
                <w:sz w:val="18"/>
              </w:rPr>
              <w:t>participantes, para que cuenten con recu</w:t>
            </w:r>
            <w:r>
              <w:rPr>
                <w:color w:val="231F20"/>
                <w:sz w:val="18"/>
              </w:rPr>
              <w:t xml:space="preserve">rsos que les faciliten establecer o reforzar vínculos con CAC o CAEC del país o con grupos equivalentes del extranjero que cuenten con probada experiencia, con el fin de integrar o fortalecer Redes temáticas </w:t>
            </w:r>
            <w:r>
              <w:rPr>
                <w:color w:val="231F20"/>
                <w:spacing w:val="-7"/>
                <w:sz w:val="18"/>
              </w:rPr>
              <w:t xml:space="preserve">de </w:t>
            </w:r>
            <w:r>
              <w:rPr>
                <w:color w:val="231F20"/>
                <w:sz w:val="18"/>
              </w:rPr>
              <w:t>colaboración de cuerpos académicos en la gene</w:t>
            </w:r>
            <w:r>
              <w:rPr>
                <w:color w:val="231F20"/>
                <w:sz w:val="18"/>
              </w:rPr>
              <w:t>ración y aplicación innovadora</w:t>
            </w:r>
            <w:r>
              <w:rPr>
                <w:color w:val="231F20"/>
                <w:sz w:val="18"/>
              </w:rPr>
              <w:tab/>
            </w:r>
            <w:r>
              <w:rPr>
                <w:color w:val="231F20"/>
                <w:sz w:val="18"/>
              </w:rPr>
              <w:tab/>
            </w:r>
            <w:r>
              <w:rPr>
                <w:color w:val="231F20"/>
                <w:spacing w:val="-7"/>
                <w:sz w:val="18"/>
              </w:rPr>
              <w:t xml:space="preserve">del </w:t>
            </w:r>
            <w:r>
              <w:rPr>
                <w:color w:val="231F20"/>
                <w:sz w:val="18"/>
              </w:rPr>
              <w:t>conocimiento, investigación aplicada y desarrollo tecnológico,</w:t>
            </w:r>
            <w:r>
              <w:rPr>
                <w:color w:val="231F20"/>
                <w:sz w:val="18"/>
              </w:rPr>
              <w:tab/>
              <w:t>y</w:t>
            </w:r>
            <w:r>
              <w:rPr>
                <w:color w:val="231F20"/>
                <w:sz w:val="18"/>
              </w:rPr>
              <w:tab/>
            </w:r>
            <w:r>
              <w:rPr>
                <w:color w:val="231F20"/>
                <w:sz w:val="18"/>
              </w:rPr>
              <w:tab/>
            </w:r>
            <w:r>
              <w:rPr>
                <w:color w:val="231F20"/>
                <w:spacing w:val="-12"/>
                <w:sz w:val="18"/>
              </w:rPr>
              <w:t xml:space="preserve">la </w:t>
            </w:r>
            <w:r>
              <w:rPr>
                <w:color w:val="231F20"/>
                <w:sz w:val="18"/>
              </w:rPr>
              <w:t>investigación sobre lengua, cultura y</w:t>
            </w:r>
            <w:r>
              <w:rPr>
                <w:color w:val="231F20"/>
                <w:spacing w:val="-1"/>
                <w:sz w:val="18"/>
              </w:rPr>
              <w:t xml:space="preserve"> </w:t>
            </w:r>
            <w:r>
              <w:rPr>
                <w:color w:val="231F20"/>
                <w:sz w:val="18"/>
              </w:rPr>
              <w:t>desarrollo.</w:t>
            </w:r>
          </w:p>
        </w:tc>
        <w:tc>
          <w:tcPr>
            <w:tcW w:w="2450" w:type="dxa"/>
            <w:tcBorders>
              <w:left w:val="single" w:sz="6" w:space="0" w:color="231F20"/>
              <w:bottom w:val="single" w:sz="6" w:space="0" w:color="231F20"/>
              <w:right w:val="single" w:sz="6" w:space="0" w:color="231F20"/>
            </w:tcBorders>
          </w:tcPr>
          <w:p w:rsidR="009E074C" w:rsidRDefault="003D052E">
            <w:pPr>
              <w:pStyle w:val="TableParagraph"/>
              <w:spacing w:before="14" w:line="194" w:lineRule="auto"/>
              <w:ind w:left="71" w:right="57"/>
              <w:jc w:val="both"/>
              <w:rPr>
                <w:sz w:val="18"/>
              </w:rPr>
            </w:pPr>
            <w:r>
              <w:rPr>
                <w:color w:val="231F20"/>
                <w:sz w:val="18"/>
              </w:rPr>
              <w:t>Fortalecimiento de los CAEF:</w:t>
            </w:r>
          </w:p>
          <w:p w:rsidR="009E074C" w:rsidRDefault="003D052E">
            <w:pPr>
              <w:pStyle w:val="TableParagraph"/>
              <w:numPr>
                <w:ilvl w:val="0"/>
                <w:numId w:val="37"/>
              </w:numPr>
              <w:tabs>
                <w:tab w:val="left" w:pos="304"/>
              </w:tabs>
              <w:spacing w:before="21" w:line="192" w:lineRule="auto"/>
              <w:ind w:right="56" w:firstLine="0"/>
              <w:jc w:val="both"/>
              <w:rPr>
                <w:sz w:val="18"/>
              </w:rPr>
            </w:pPr>
            <w:r>
              <w:rPr>
                <w:color w:val="231F20"/>
                <w:sz w:val="18"/>
              </w:rPr>
              <w:t>Estar registrados en el Programa.*</w:t>
            </w:r>
          </w:p>
          <w:p w:rsidR="009E074C" w:rsidRDefault="003D052E">
            <w:pPr>
              <w:pStyle w:val="TableParagraph"/>
              <w:numPr>
                <w:ilvl w:val="0"/>
                <w:numId w:val="37"/>
              </w:numPr>
              <w:tabs>
                <w:tab w:val="left" w:pos="300"/>
              </w:tabs>
              <w:spacing w:before="21" w:line="194" w:lineRule="auto"/>
              <w:ind w:right="54" w:firstLine="0"/>
              <w:jc w:val="both"/>
              <w:rPr>
                <w:sz w:val="18"/>
              </w:rPr>
            </w:pPr>
            <w:r>
              <w:rPr>
                <w:color w:val="231F20"/>
                <w:sz w:val="18"/>
              </w:rPr>
              <w:t xml:space="preserve">Haber sido dictaminados con el grado </w:t>
            </w:r>
            <w:r>
              <w:rPr>
                <w:color w:val="231F20"/>
                <w:sz w:val="18"/>
              </w:rPr>
              <w:t>de en formación como resultado de la evaluación en el ejercicio inmediato</w:t>
            </w:r>
            <w:r>
              <w:rPr>
                <w:color w:val="231F20"/>
                <w:spacing w:val="-9"/>
                <w:sz w:val="18"/>
              </w:rPr>
              <w:t xml:space="preserve"> </w:t>
            </w:r>
            <w:r>
              <w:rPr>
                <w:color w:val="231F20"/>
                <w:sz w:val="18"/>
              </w:rPr>
              <w:t>anterior.</w:t>
            </w:r>
          </w:p>
          <w:p w:rsidR="009E074C" w:rsidRDefault="003D052E">
            <w:pPr>
              <w:pStyle w:val="TableParagraph"/>
              <w:numPr>
                <w:ilvl w:val="0"/>
                <w:numId w:val="37"/>
              </w:numPr>
              <w:tabs>
                <w:tab w:val="left" w:pos="739"/>
              </w:tabs>
              <w:spacing w:before="19" w:line="192" w:lineRule="auto"/>
              <w:ind w:right="56" w:firstLine="0"/>
              <w:jc w:val="both"/>
              <w:rPr>
                <w:sz w:val="18"/>
              </w:rPr>
            </w:pPr>
            <w:r>
              <w:rPr>
                <w:color w:val="231F20"/>
                <w:sz w:val="18"/>
              </w:rPr>
              <w:t>Ser notificados expresamente de esta posibilidad por el</w:t>
            </w:r>
            <w:r>
              <w:rPr>
                <w:color w:val="231F20"/>
                <w:spacing w:val="-11"/>
                <w:sz w:val="18"/>
              </w:rPr>
              <w:t xml:space="preserve"> </w:t>
            </w:r>
            <w:r>
              <w:rPr>
                <w:color w:val="231F20"/>
                <w:sz w:val="18"/>
              </w:rPr>
              <w:t>Programa.</w:t>
            </w:r>
          </w:p>
          <w:p w:rsidR="009E074C" w:rsidRDefault="003D052E">
            <w:pPr>
              <w:pStyle w:val="TableParagraph"/>
              <w:numPr>
                <w:ilvl w:val="0"/>
                <w:numId w:val="37"/>
              </w:numPr>
              <w:tabs>
                <w:tab w:val="left" w:pos="341"/>
              </w:tabs>
              <w:spacing w:before="23" w:line="194" w:lineRule="auto"/>
              <w:ind w:right="55" w:firstLine="0"/>
              <w:jc w:val="both"/>
              <w:rPr>
                <w:sz w:val="18"/>
              </w:rPr>
            </w:pPr>
            <w:r>
              <w:rPr>
                <w:color w:val="231F20"/>
                <w:sz w:val="18"/>
              </w:rPr>
              <w:t>Elaborar un proyecto de investigación donde los/as integrantes evidencien el trabajo a realizar de manera complementaria para el desarrollo de las LGAC, LIIADT o LILCD que cultivan.</w:t>
            </w:r>
          </w:p>
          <w:p w:rsidR="009E074C" w:rsidRDefault="003D052E">
            <w:pPr>
              <w:pStyle w:val="TableParagraph"/>
              <w:spacing w:before="16" w:line="192" w:lineRule="auto"/>
              <w:ind w:left="71" w:right="54"/>
              <w:jc w:val="both"/>
              <w:rPr>
                <w:sz w:val="18"/>
              </w:rPr>
            </w:pPr>
            <w:r>
              <w:rPr>
                <w:color w:val="231F20"/>
                <w:sz w:val="18"/>
              </w:rPr>
              <w:t>Redes temáticas de colaboración de CA:</w:t>
            </w:r>
          </w:p>
          <w:p w:rsidR="009E074C" w:rsidRDefault="003D052E">
            <w:pPr>
              <w:pStyle w:val="TableParagraph"/>
              <w:numPr>
                <w:ilvl w:val="0"/>
                <w:numId w:val="36"/>
              </w:numPr>
              <w:tabs>
                <w:tab w:val="left" w:pos="304"/>
              </w:tabs>
              <w:spacing w:before="23" w:line="192" w:lineRule="auto"/>
              <w:ind w:right="55" w:firstLine="0"/>
              <w:jc w:val="both"/>
              <w:rPr>
                <w:sz w:val="18"/>
              </w:rPr>
            </w:pPr>
            <w:r>
              <w:rPr>
                <w:color w:val="231F20"/>
                <w:sz w:val="18"/>
              </w:rPr>
              <w:t>Estar registrados en el Programa.*</w:t>
            </w:r>
          </w:p>
          <w:p w:rsidR="009E074C" w:rsidRDefault="003D052E">
            <w:pPr>
              <w:pStyle w:val="TableParagraph"/>
              <w:numPr>
                <w:ilvl w:val="0"/>
                <w:numId w:val="36"/>
              </w:numPr>
              <w:tabs>
                <w:tab w:val="left" w:pos="254"/>
              </w:tabs>
              <w:spacing w:before="21" w:line="194" w:lineRule="auto"/>
              <w:ind w:right="54" w:firstLine="0"/>
              <w:jc w:val="both"/>
              <w:rPr>
                <w:sz w:val="18"/>
              </w:rPr>
            </w:pPr>
            <w:r>
              <w:rPr>
                <w:color w:val="231F20"/>
                <w:sz w:val="18"/>
              </w:rPr>
              <w:t>Constituir una red con tres CA como mínimo delos cuales al menos dos deben ser de las IES adscritas al Programa y el tercero puede ser ajeno pero deberá reunir las características de un CAC.</w:t>
            </w:r>
          </w:p>
          <w:p w:rsidR="009E074C" w:rsidRDefault="003D052E">
            <w:pPr>
              <w:pStyle w:val="TableParagraph"/>
              <w:numPr>
                <w:ilvl w:val="0"/>
                <w:numId w:val="36"/>
              </w:numPr>
              <w:tabs>
                <w:tab w:val="left" w:pos="333"/>
              </w:tabs>
              <w:spacing w:before="15" w:line="194" w:lineRule="auto"/>
              <w:ind w:right="55" w:firstLine="0"/>
              <w:jc w:val="both"/>
              <w:rPr>
                <w:sz w:val="18"/>
              </w:rPr>
            </w:pPr>
            <w:r>
              <w:rPr>
                <w:color w:val="231F20"/>
                <w:sz w:val="18"/>
              </w:rPr>
              <w:t xml:space="preserve">Elaborar un proyecto de investigación donde cada CA participante </w:t>
            </w:r>
            <w:r>
              <w:rPr>
                <w:color w:val="231F20"/>
                <w:sz w:val="18"/>
              </w:rPr>
              <w:t>evidencie el trabajo a realizar de manera complementaria para el desarrollo de las LGAC, LIIADT o LILCD que cultivan.</w:t>
            </w:r>
          </w:p>
          <w:p w:rsidR="009E074C" w:rsidRDefault="003D052E">
            <w:pPr>
              <w:pStyle w:val="TableParagraph"/>
              <w:numPr>
                <w:ilvl w:val="0"/>
                <w:numId w:val="36"/>
              </w:numPr>
              <w:tabs>
                <w:tab w:val="left" w:pos="570"/>
              </w:tabs>
              <w:spacing w:before="16" w:line="192" w:lineRule="auto"/>
              <w:ind w:right="55" w:firstLine="0"/>
              <w:jc w:val="both"/>
              <w:rPr>
                <w:sz w:val="18"/>
              </w:rPr>
            </w:pPr>
            <w:r>
              <w:rPr>
                <w:color w:val="231F20"/>
                <w:sz w:val="18"/>
              </w:rPr>
              <w:t xml:space="preserve">Designar un CA responsable de la red, </w:t>
            </w:r>
            <w:r>
              <w:rPr>
                <w:color w:val="231F20"/>
                <w:spacing w:val="-4"/>
                <w:sz w:val="18"/>
              </w:rPr>
              <w:t xml:space="preserve">quien </w:t>
            </w:r>
            <w:r>
              <w:rPr>
                <w:color w:val="231F20"/>
                <w:sz w:val="18"/>
              </w:rPr>
              <w:t>deberá ser miembro de una de las IES adscritas al Programa.</w:t>
            </w:r>
          </w:p>
        </w:tc>
        <w:tc>
          <w:tcPr>
            <w:tcW w:w="1970" w:type="dxa"/>
            <w:tcBorders>
              <w:left w:val="single" w:sz="6" w:space="0" w:color="231F20"/>
              <w:bottom w:val="single" w:sz="6" w:space="0" w:color="231F20"/>
              <w:right w:val="single" w:sz="6" w:space="0" w:color="231F20"/>
            </w:tcBorders>
          </w:tcPr>
          <w:p w:rsidR="009E074C" w:rsidRDefault="003D052E">
            <w:pPr>
              <w:pStyle w:val="TableParagraph"/>
              <w:tabs>
                <w:tab w:val="left" w:pos="563"/>
                <w:tab w:val="left" w:pos="624"/>
                <w:tab w:val="left" w:pos="988"/>
                <w:tab w:val="left" w:pos="1056"/>
                <w:tab w:val="left" w:pos="1447"/>
                <w:tab w:val="left" w:pos="1606"/>
                <w:tab w:val="left" w:pos="1637"/>
              </w:tabs>
              <w:spacing w:before="12" w:line="196" w:lineRule="auto"/>
              <w:ind w:left="71" w:right="53"/>
              <w:rPr>
                <w:sz w:val="18"/>
              </w:rPr>
            </w:pPr>
            <w:r>
              <w:rPr>
                <w:color w:val="231F20"/>
                <w:sz w:val="18"/>
              </w:rPr>
              <w:t>Las</w:t>
            </w:r>
            <w:r>
              <w:rPr>
                <w:color w:val="231F20"/>
                <w:sz w:val="18"/>
              </w:rPr>
              <w:tab/>
              <w:t>solicitudes</w:t>
            </w:r>
            <w:r>
              <w:rPr>
                <w:color w:val="231F20"/>
                <w:sz w:val="18"/>
              </w:rPr>
              <w:tab/>
            </w:r>
            <w:r>
              <w:rPr>
                <w:color w:val="231F20"/>
                <w:sz w:val="18"/>
              </w:rPr>
              <w:tab/>
            </w:r>
            <w:r>
              <w:rPr>
                <w:color w:val="231F20"/>
                <w:spacing w:val="-7"/>
                <w:sz w:val="18"/>
              </w:rPr>
              <w:t xml:space="preserve">son </w:t>
            </w:r>
            <w:r>
              <w:rPr>
                <w:color w:val="231F20"/>
                <w:sz w:val="18"/>
              </w:rPr>
              <w:t>evaluadas</w:t>
            </w:r>
            <w:r>
              <w:rPr>
                <w:color w:val="231F20"/>
                <w:sz w:val="18"/>
              </w:rPr>
              <w:tab/>
            </w:r>
            <w:r>
              <w:rPr>
                <w:color w:val="231F20"/>
                <w:sz w:val="18"/>
              </w:rPr>
              <w:tab/>
            </w:r>
            <w:r>
              <w:rPr>
                <w:color w:val="231F20"/>
                <w:sz w:val="18"/>
              </w:rPr>
              <w:tab/>
            </w:r>
            <w:r>
              <w:rPr>
                <w:color w:val="231F20"/>
                <w:sz w:val="18"/>
              </w:rPr>
              <w:tab/>
            </w:r>
            <w:r>
              <w:rPr>
                <w:color w:val="231F20"/>
                <w:sz w:val="18"/>
              </w:rPr>
              <w:tab/>
            </w:r>
            <w:r>
              <w:rPr>
                <w:color w:val="231F20"/>
                <w:spacing w:val="-6"/>
                <w:sz w:val="18"/>
              </w:rPr>
              <w:t xml:space="preserve">por </w:t>
            </w:r>
            <w:r>
              <w:rPr>
                <w:color w:val="231F20"/>
                <w:sz w:val="18"/>
              </w:rPr>
              <w:t>Comités</w:t>
            </w:r>
            <w:r>
              <w:rPr>
                <w:color w:val="231F20"/>
                <w:sz w:val="18"/>
              </w:rPr>
              <w:tab/>
              <w:t>de</w:t>
            </w:r>
            <w:r>
              <w:rPr>
                <w:color w:val="231F20"/>
                <w:sz w:val="18"/>
              </w:rPr>
              <w:tab/>
            </w:r>
            <w:r>
              <w:rPr>
                <w:color w:val="231F20"/>
                <w:spacing w:val="-4"/>
                <w:sz w:val="18"/>
              </w:rPr>
              <w:t xml:space="preserve">pares </w:t>
            </w:r>
            <w:r>
              <w:rPr>
                <w:color w:val="231F20"/>
                <w:sz w:val="18"/>
              </w:rPr>
              <w:t>externos convocados por</w:t>
            </w:r>
            <w:r>
              <w:rPr>
                <w:color w:val="231F20"/>
                <w:sz w:val="18"/>
              </w:rPr>
              <w:tab/>
            </w:r>
            <w:r>
              <w:rPr>
                <w:color w:val="231F20"/>
                <w:sz w:val="18"/>
              </w:rPr>
              <w:tab/>
              <w:t>el</w:t>
            </w:r>
            <w:r>
              <w:rPr>
                <w:color w:val="231F20"/>
                <w:sz w:val="18"/>
              </w:rPr>
              <w:tab/>
            </w:r>
            <w:r>
              <w:rPr>
                <w:color w:val="231F20"/>
                <w:sz w:val="18"/>
              </w:rPr>
              <w:tab/>
              <w:t>Programa, quienes consideran: a)La precisión en la presentación</w:t>
            </w:r>
            <w:r>
              <w:rPr>
                <w:color w:val="231F20"/>
                <w:sz w:val="18"/>
              </w:rPr>
              <w:tab/>
            </w:r>
            <w:r>
              <w:rPr>
                <w:color w:val="231F20"/>
                <w:sz w:val="18"/>
              </w:rPr>
              <w:tab/>
            </w:r>
            <w:r>
              <w:rPr>
                <w:color w:val="231F20"/>
                <w:sz w:val="18"/>
              </w:rPr>
              <w:tab/>
            </w:r>
            <w:r>
              <w:rPr>
                <w:color w:val="231F20"/>
                <w:spacing w:val="-7"/>
                <w:sz w:val="18"/>
              </w:rPr>
              <w:t xml:space="preserve">del </w:t>
            </w:r>
            <w:r>
              <w:rPr>
                <w:color w:val="231F20"/>
                <w:sz w:val="18"/>
              </w:rPr>
              <w:t xml:space="preserve">proyecto, mismo </w:t>
            </w:r>
            <w:r>
              <w:rPr>
                <w:color w:val="231F20"/>
                <w:spacing w:val="-5"/>
                <w:sz w:val="18"/>
              </w:rPr>
              <w:t xml:space="preserve">que </w:t>
            </w:r>
            <w:r>
              <w:rPr>
                <w:color w:val="231F20"/>
                <w:sz w:val="18"/>
              </w:rPr>
              <w:t>debe</w:t>
            </w:r>
            <w:r>
              <w:rPr>
                <w:color w:val="231F20"/>
                <w:spacing w:val="-1"/>
                <w:sz w:val="18"/>
              </w:rPr>
              <w:t xml:space="preserve"> </w:t>
            </w:r>
            <w:r>
              <w:rPr>
                <w:color w:val="231F20"/>
                <w:sz w:val="18"/>
              </w:rPr>
              <w:t>contener:</w:t>
            </w:r>
          </w:p>
          <w:p w:rsidR="009E074C" w:rsidRDefault="003D052E">
            <w:pPr>
              <w:pStyle w:val="TableParagraph"/>
              <w:numPr>
                <w:ilvl w:val="0"/>
                <w:numId w:val="35"/>
              </w:numPr>
              <w:tabs>
                <w:tab w:val="left" w:pos="210"/>
              </w:tabs>
              <w:spacing w:line="180" w:lineRule="exact"/>
              <w:ind w:hanging="138"/>
              <w:jc w:val="both"/>
              <w:rPr>
                <w:sz w:val="18"/>
              </w:rPr>
            </w:pPr>
            <w:r>
              <w:rPr>
                <w:color w:val="231F20"/>
                <w:sz w:val="18"/>
              </w:rPr>
              <w:t>Título.</w:t>
            </w:r>
          </w:p>
          <w:p w:rsidR="009E074C" w:rsidRDefault="003D052E">
            <w:pPr>
              <w:pStyle w:val="TableParagraph"/>
              <w:numPr>
                <w:ilvl w:val="0"/>
                <w:numId w:val="35"/>
              </w:numPr>
              <w:tabs>
                <w:tab w:val="left" w:pos="459"/>
              </w:tabs>
              <w:spacing w:before="25" w:line="192" w:lineRule="auto"/>
              <w:ind w:left="71" w:right="55" w:firstLine="0"/>
              <w:jc w:val="both"/>
              <w:rPr>
                <w:sz w:val="18"/>
              </w:rPr>
            </w:pPr>
            <w:r>
              <w:rPr>
                <w:color w:val="231F20"/>
                <w:sz w:val="18"/>
              </w:rPr>
              <w:t>Descripción del problema a</w:t>
            </w:r>
            <w:r>
              <w:rPr>
                <w:color w:val="231F20"/>
                <w:spacing w:val="-5"/>
                <w:sz w:val="18"/>
              </w:rPr>
              <w:t xml:space="preserve"> </w:t>
            </w:r>
            <w:r>
              <w:rPr>
                <w:color w:val="231F20"/>
                <w:sz w:val="18"/>
              </w:rPr>
              <w:t>resolver.</w:t>
            </w:r>
          </w:p>
          <w:p w:rsidR="009E074C" w:rsidRDefault="003D052E">
            <w:pPr>
              <w:pStyle w:val="TableParagraph"/>
              <w:numPr>
                <w:ilvl w:val="0"/>
                <w:numId w:val="35"/>
              </w:numPr>
              <w:tabs>
                <w:tab w:val="left" w:pos="292"/>
              </w:tabs>
              <w:spacing w:line="186" w:lineRule="exact"/>
              <w:ind w:left="291" w:hanging="220"/>
              <w:jc w:val="both"/>
              <w:rPr>
                <w:sz w:val="18"/>
              </w:rPr>
            </w:pPr>
            <w:r>
              <w:rPr>
                <w:color w:val="231F20"/>
                <w:sz w:val="18"/>
              </w:rPr>
              <w:t>Antecedentes.</w:t>
            </w:r>
          </w:p>
          <w:p w:rsidR="009E074C" w:rsidRDefault="003D052E">
            <w:pPr>
              <w:pStyle w:val="TableParagraph"/>
              <w:numPr>
                <w:ilvl w:val="0"/>
                <w:numId w:val="35"/>
              </w:numPr>
              <w:tabs>
                <w:tab w:val="left" w:pos="349"/>
              </w:tabs>
              <w:spacing w:before="24" w:line="192" w:lineRule="auto"/>
              <w:ind w:left="71" w:right="54" w:firstLine="0"/>
              <w:jc w:val="both"/>
              <w:rPr>
                <w:sz w:val="18"/>
              </w:rPr>
            </w:pPr>
            <w:r>
              <w:rPr>
                <w:color w:val="231F20"/>
                <w:sz w:val="18"/>
              </w:rPr>
              <w:t>Objetivo general y objetivos específicos que persigue el proyecto.</w:t>
            </w:r>
          </w:p>
          <w:p w:rsidR="009E074C" w:rsidRDefault="003D052E">
            <w:pPr>
              <w:pStyle w:val="TableParagraph"/>
              <w:numPr>
                <w:ilvl w:val="0"/>
                <w:numId w:val="35"/>
              </w:numPr>
              <w:tabs>
                <w:tab w:val="left" w:pos="520"/>
              </w:tabs>
              <w:spacing w:before="25" w:line="192" w:lineRule="auto"/>
              <w:ind w:left="71" w:right="54" w:firstLine="0"/>
              <w:jc w:val="both"/>
              <w:rPr>
                <w:sz w:val="18"/>
              </w:rPr>
            </w:pPr>
            <w:r>
              <w:rPr>
                <w:color w:val="231F20"/>
                <w:sz w:val="18"/>
              </w:rPr>
              <w:t>Justificación y metodología.</w:t>
            </w:r>
          </w:p>
          <w:p w:rsidR="009E074C" w:rsidRDefault="003D052E">
            <w:pPr>
              <w:pStyle w:val="TableParagraph"/>
              <w:numPr>
                <w:ilvl w:val="0"/>
                <w:numId w:val="35"/>
              </w:numPr>
              <w:tabs>
                <w:tab w:val="left" w:pos="997"/>
                <w:tab w:val="left" w:pos="998"/>
              </w:tabs>
              <w:spacing w:before="23" w:line="192" w:lineRule="auto"/>
              <w:ind w:left="71" w:right="55" w:firstLine="0"/>
              <w:jc w:val="both"/>
              <w:rPr>
                <w:sz w:val="18"/>
              </w:rPr>
            </w:pPr>
            <w:r>
              <w:rPr>
                <w:color w:val="231F20"/>
                <w:spacing w:val="-1"/>
                <w:sz w:val="18"/>
              </w:rPr>
              <w:t xml:space="preserve">Resultados </w:t>
            </w:r>
            <w:r>
              <w:rPr>
                <w:color w:val="231F20"/>
                <w:sz w:val="18"/>
              </w:rPr>
              <w:t>esperados a corto y mediano</w:t>
            </w:r>
            <w:r>
              <w:rPr>
                <w:color w:val="231F20"/>
                <w:spacing w:val="-1"/>
                <w:sz w:val="18"/>
              </w:rPr>
              <w:t xml:space="preserve"> </w:t>
            </w:r>
            <w:r>
              <w:rPr>
                <w:color w:val="231F20"/>
                <w:sz w:val="18"/>
              </w:rPr>
              <w:t>plazo.</w:t>
            </w:r>
          </w:p>
          <w:p w:rsidR="009E074C" w:rsidRDefault="003D052E">
            <w:pPr>
              <w:pStyle w:val="TableParagraph"/>
              <w:numPr>
                <w:ilvl w:val="0"/>
                <w:numId w:val="35"/>
              </w:numPr>
              <w:tabs>
                <w:tab w:val="left" w:pos="738"/>
                <w:tab w:val="left" w:pos="1656"/>
              </w:tabs>
              <w:spacing w:before="22" w:line="194" w:lineRule="auto"/>
              <w:ind w:left="71" w:right="54" w:firstLine="0"/>
              <w:jc w:val="both"/>
              <w:rPr>
                <w:sz w:val="18"/>
              </w:rPr>
            </w:pPr>
            <w:r>
              <w:rPr>
                <w:color w:val="231F20"/>
                <w:spacing w:val="-2"/>
                <w:sz w:val="18"/>
              </w:rPr>
              <w:t xml:space="preserve">Infraestructura </w:t>
            </w:r>
            <w:r>
              <w:rPr>
                <w:color w:val="231F20"/>
                <w:sz w:val="18"/>
              </w:rPr>
              <w:t>disponible para la realización</w:t>
            </w:r>
            <w:r>
              <w:rPr>
                <w:color w:val="231F20"/>
                <w:sz w:val="18"/>
              </w:rPr>
              <w:tab/>
            </w:r>
            <w:r>
              <w:rPr>
                <w:color w:val="231F20"/>
                <w:spacing w:val="-7"/>
                <w:sz w:val="18"/>
              </w:rPr>
              <w:t xml:space="preserve">del </w:t>
            </w:r>
            <w:r>
              <w:rPr>
                <w:color w:val="231F20"/>
                <w:sz w:val="18"/>
              </w:rPr>
              <w:t xml:space="preserve">proyecto en la IES </w:t>
            </w:r>
            <w:r>
              <w:rPr>
                <w:color w:val="231F20"/>
                <w:spacing w:val="-7"/>
                <w:sz w:val="18"/>
              </w:rPr>
              <w:t xml:space="preserve">de </w:t>
            </w:r>
            <w:r>
              <w:rPr>
                <w:color w:val="231F20"/>
                <w:sz w:val="18"/>
              </w:rPr>
              <w:t>adscripción del o los CA.</w:t>
            </w:r>
          </w:p>
          <w:p w:rsidR="009E074C" w:rsidRDefault="003D052E">
            <w:pPr>
              <w:pStyle w:val="TableParagraph"/>
              <w:numPr>
                <w:ilvl w:val="0"/>
                <w:numId w:val="35"/>
              </w:numPr>
              <w:tabs>
                <w:tab w:val="left" w:pos="513"/>
                <w:tab w:val="left" w:pos="743"/>
                <w:tab w:val="left" w:pos="1657"/>
                <w:tab w:val="left" w:pos="1699"/>
              </w:tabs>
              <w:spacing w:before="17" w:line="194" w:lineRule="auto"/>
              <w:ind w:left="71" w:right="53" w:firstLine="0"/>
              <w:jc w:val="both"/>
              <w:rPr>
                <w:sz w:val="18"/>
              </w:rPr>
            </w:pPr>
            <w:r>
              <w:rPr>
                <w:color w:val="231F20"/>
                <w:sz w:val="18"/>
              </w:rPr>
              <w:t xml:space="preserve">Cronograma de actividades </w:t>
            </w:r>
            <w:r>
              <w:rPr>
                <w:color w:val="231F20"/>
                <w:spacing w:val="-3"/>
                <w:sz w:val="18"/>
              </w:rPr>
              <w:t xml:space="preserve">(Indicando </w:t>
            </w:r>
            <w:r>
              <w:rPr>
                <w:color w:val="231F20"/>
                <w:sz w:val="18"/>
              </w:rPr>
              <w:t xml:space="preserve">las actividades del CA donde se manifieste la colaboración entre los/as integrantes </w:t>
            </w:r>
            <w:r>
              <w:rPr>
                <w:color w:val="231F20"/>
                <w:spacing w:val="-8"/>
                <w:sz w:val="18"/>
              </w:rPr>
              <w:t xml:space="preserve">en  </w:t>
            </w:r>
            <w:r>
              <w:rPr>
                <w:color w:val="231F20"/>
                <w:sz w:val="18"/>
              </w:rPr>
              <w:t>el</w:t>
            </w:r>
            <w:r>
              <w:rPr>
                <w:color w:val="231F20"/>
                <w:sz w:val="18"/>
              </w:rPr>
              <w:tab/>
              <w:t>caso</w:t>
            </w:r>
            <w:r>
              <w:rPr>
                <w:color w:val="231F20"/>
                <w:sz w:val="18"/>
              </w:rPr>
              <w:tab/>
            </w:r>
            <w:r>
              <w:rPr>
                <w:color w:val="231F20"/>
                <w:spacing w:val="-7"/>
                <w:sz w:val="18"/>
              </w:rPr>
              <w:t xml:space="preserve">del </w:t>
            </w:r>
            <w:r>
              <w:rPr>
                <w:color w:val="231F20"/>
                <w:sz w:val="18"/>
              </w:rPr>
              <w:t>fortalecimiento, o de cada uno de los CA participantes en el caso de las Redes temáticas</w:t>
            </w:r>
            <w:r>
              <w:rPr>
                <w:color w:val="231F20"/>
                <w:sz w:val="18"/>
              </w:rPr>
              <w:tab/>
            </w:r>
            <w:r>
              <w:rPr>
                <w:color w:val="231F20"/>
                <w:sz w:val="18"/>
              </w:rPr>
              <w:tab/>
            </w:r>
            <w:r>
              <w:rPr>
                <w:color w:val="231F20"/>
                <w:spacing w:val="-9"/>
                <w:sz w:val="18"/>
              </w:rPr>
              <w:t>de</w:t>
            </w:r>
          </w:p>
          <w:p w:rsidR="009E074C" w:rsidRDefault="003D052E">
            <w:pPr>
              <w:pStyle w:val="TableParagraph"/>
              <w:tabs>
                <w:tab w:val="left" w:pos="1697"/>
              </w:tabs>
              <w:spacing w:line="192" w:lineRule="auto"/>
              <w:ind w:left="71" w:right="56"/>
              <w:jc w:val="both"/>
              <w:rPr>
                <w:sz w:val="18"/>
              </w:rPr>
            </w:pPr>
            <w:r>
              <w:rPr>
                <w:color w:val="231F20"/>
                <w:sz w:val="18"/>
              </w:rPr>
              <w:t>colaboración</w:t>
            </w:r>
            <w:r>
              <w:rPr>
                <w:color w:val="231F20"/>
                <w:sz w:val="18"/>
              </w:rPr>
              <w:tab/>
            </w:r>
            <w:r>
              <w:rPr>
                <w:color w:val="231F20"/>
                <w:spacing w:val="-10"/>
                <w:sz w:val="18"/>
              </w:rPr>
              <w:t xml:space="preserve">de </w:t>
            </w:r>
            <w:r>
              <w:rPr>
                <w:color w:val="231F20"/>
                <w:sz w:val="18"/>
              </w:rPr>
              <w:t>cuerpos</w:t>
            </w:r>
            <w:r>
              <w:rPr>
                <w:color w:val="231F20"/>
                <w:spacing w:val="-7"/>
                <w:sz w:val="18"/>
              </w:rPr>
              <w:t xml:space="preserve"> </w:t>
            </w:r>
            <w:r>
              <w:rPr>
                <w:color w:val="231F20"/>
                <w:sz w:val="18"/>
              </w:rPr>
              <w:t>ac</w:t>
            </w:r>
            <w:r>
              <w:rPr>
                <w:color w:val="231F20"/>
                <w:sz w:val="18"/>
              </w:rPr>
              <w:t>adémicos).</w:t>
            </w:r>
          </w:p>
          <w:p w:rsidR="009E074C" w:rsidRDefault="003D052E">
            <w:pPr>
              <w:pStyle w:val="TableParagraph"/>
              <w:numPr>
                <w:ilvl w:val="0"/>
                <w:numId w:val="35"/>
              </w:numPr>
              <w:tabs>
                <w:tab w:val="left" w:pos="886"/>
                <w:tab w:val="left" w:pos="887"/>
                <w:tab w:val="left" w:pos="1656"/>
              </w:tabs>
              <w:spacing w:before="15" w:line="194" w:lineRule="auto"/>
              <w:ind w:left="71" w:right="53" w:firstLine="0"/>
              <w:jc w:val="both"/>
              <w:rPr>
                <w:sz w:val="18"/>
              </w:rPr>
            </w:pPr>
            <w:r>
              <w:rPr>
                <w:color w:val="231F20"/>
                <w:sz w:val="18"/>
              </w:rPr>
              <w:t>Presupuesto solicitado para la realización</w:t>
            </w:r>
            <w:r>
              <w:rPr>
                <w:color w:val="231F20"/>
                <w:sz w:val="18"/>
              </w:rPr>
              <w:tab/>
            </w:r>
            <w:r>
              <w:rPr>
                <w:color w:val="231F20"/>
                <w:spacing w:val="-7"/>
                <w:sz w:val="18"/>
              </w:rPr>
              <w:t xml:space="preserve">del </w:t>
            </w:r>
            <w:r>
              <w:rPr>
                <w:color w:val="231F20"/>
                <w:sz w:val="18"/>
              </w:rPr>
              <w:t xml:space="preserve">proyecto sólo para </w:t>
            </w:r>
            <w:r>
              <w:rPr>
                <w:color w:val="231F20"/>
                <w:spacing w:val="-6"/>
                <w:sz w:val="18"/>
              </w:rPr>
              <w:t xml:space="preserve">un </w:t>
            </w:r>
            <w:r>
              <w:rPr>
                <w:color w:val="231F20"/>
                <w:sz w:val="18"/>
              </w:rPr>
              <w:t>año.</w:t>
            </w:r>
          </w:p>
          <w:p w:rsidR="009E074C" w:rsidRDefault="003D052E">
            <w:pPr>
              <w:pStyle w:val="TableParagraph"/>
              <w:tabs>
                <w:tab w:val="left" w:pos="1738"/>
              </w:tabs>
              <w:spacing w:before="16" w:line="194" w:lineRule="auto"/>
              <w:ind w:left="71" w:right="54"/>
              <w:jc w:val="both"/>
              <w:rPr>
                <w:sz w:val="18"/>
              </w:rPr>
            </w:pPr>
            <w:r>
              <w:rPr>
                <w:color w:val="231F20"/>
                <w:sz w:val="18"/>
              </w:rPr>
              <w:t xml:space="preserve">b) La información que dé cuenta de </w:t>
            </w:r>
            <w:r>
              <w:rPr>
                <w:color w:val="231F20"/>
                <w:spacing w:val="-9"/>
                <w:sz w:val="18"/>
              </w:rPr>
              <w:t xml:space="preserve">la </w:t>
            </w:r>
            <w:r>
              <w:rPr>
                <w:color w:val="231F20"/>
                <w:sz w:val="18"/>
              </w:rPr>
              <w:t>madurez del CA externo</w:t>
            </w:r>
            <w:r>
              <w:rPr>
                <w:color w:val="231F20"/>
                <w:sz w:val="18"/>
              </w:rPr>
              <w:tab/>
            </w:r>
            <w:r>
              <w:rPr>
                <w:color w:val="231F20"/>
                <w:spacing w:val="-9"/>
                <w:sz w:val="18"/>
              </w:rPr>
              <w:t>(o</w:t>
            </w:r>
          </w:p>
          <w:p w:rsidR="009E074C" w:rsidRDefault="003D052E">
            <w:pPr>
              <w:pStyle w:val="TableParagraph"/>
              <w:spacing w:line="167" w:lineRule="exact"/>
              <w:ind w:left="71"/>
              <w:jc w:val="both"/>
              <w:rPr>
                <w:sz w:val="18"/>
              </w:rPr>
            </w:pPr>
            <w:r>
              <w:rPr>
                <w:color w:val="231F20"/>
                <w:sz w:val="18"/>
              </w:rPr>
              <w:t>equivalente).</w:t>
            </w:r>
          </w:p>
        </w:tc>
      </w:tr>
    </w:tbl>
    <w:p w:rsidR="009E074C" w:rsidRDefault="009E074C">
      <w:pPr>
        <w:spacing w:line="167" w:lineRule="exact"/>
        <w:jc w:val="both"/>
        <w:rPr>
          <w:sz w:val="18"/>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20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201" name="Line 46"/>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2" name="Line 45"/>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7E6896" id="Group 44"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">
                <v:line id="Line 46"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nAcYAAADcAAAADwAAAGRycy9kb3ducmV2LnhtbESPQWsCMRSE74L/ITyhN03c0lZWo5SF&#10;QqFQrBb0+Nw8s4ubl2WT6tpfbwoFj8PMfMMsVr1rxJm6UHvWMJ0oEMSlNzVbDd/bt/EMRIjIBhvP&#10;pOFKAVbL4WCBufEX/qLzJlqRIBxy1FDF2OZShrIih2HiW+LkHX3nMCbZWWk6vCS4a2Sm1LN0WHNa&#10;qLCloqLytPlxGk6/u32r7Lr4/DjYp5fHrJj541Xrh1H/OgcRqY/38H/73WjI1BT+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4pwHGAAAA3AAAAA8AAAAAAAAA&#10;AAAAAAAAoQIAAGRycy9kb3ducmV2LnhtbFBLBQYAAAAABAAEAPkAAACUAwAAAAA=&#10;" strokecolor="#231f20" strokeweight=".72pt"/>
                <v:line id="Line 45"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8IsQAAADcAAAADwAAAGRycy9kb3ducmV2LnhtbESPQYvCMBSE7wv+h/AEb2tqYWWpRhFB&#10;UNiD63rQ26N5NsXmpTbRVn/9RhA8DjPzDTOdd7YSN2p86VjBaJiAIM6dLrlQsP9bfX6D8AFZY+WY&#10;FNzJw3zW+5hipl3Lv3TbhUJECPsMFZgQ6kxKnxuy6IeuJo7eyTUWQ5RNIXWDbYTbSqZJMpYWS44L&#10;BmtaGsrPu6tVcDlcvh5t+rP1pxWuF+VxY/bFRqlBv1tMQATqwjv8aq+1gjRJ4X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XwixAAAANwAAAAPAAAAAAAAAAAA&#10;AAAAAKECAABkcnMvZG93bnJldi54bWxQSwUGAAAAAAQABAD5AAAAkgM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02"/>
        <w:gridCol w:w="2389"/>
        <w:gridCol w:w="2450"/>
        <w:gridCol w:w="1970"/>
      </w:tblGrid>
      <w:tr w:rsidR="009E074C">
        <w:trPr>
          <w:trHeight w:val="12723"/>
        </w:trPr>
        <w:tc>
          <w:tcPr>
            <w:tcW w:w="1902" w:type="dxa"/>
          </w:tcPr>
          <w:p w:rsidR="009E074C" w:rsidRDefault="009E074C">
            <w:pPr>
              <w:pStyle w:val="TableParagraph"/>
              <w:rPr>
                <w:rFonts w:ascii="Times New Roman"/>
                <w:sz w:val="18"/>
              </w:rPr>
            </w:pPr>
          </w:p>
        </w:tc>
        <w:tc>
          <w:tcPr>
            <w:tcW w:w="2389" w:type="dxa"/>
          </w:tcPr>
          <w:p w:rsidR="009E074C" w:rsidRDefault="009E074C">
            <w:pPr>
              <w:pStyle w:val="TableParagraph"/>
              <w:rPr>
                <w:rFonts w:ascii="Times New Roman"/>
                <w:sz w:val="18"/>
              </w:rPr>
            </w:pPr>
          </w:p>
        </w:tc>
        <w:tc>
          <w:tcPr>
            <w:tcW w:w="2450" w:type="dxa"/>
          </w:tcPr>
          <w:p w:rsidR="009E074C" w:rsidRDefault="009E074C">
            <w:pPr>
              <w:pStyle w:val="TableParagraph"/>
              <w:rPr>
                <w:rFonts w:ascii="Times New Roman"/>
                <w:sz w:val="18"/>
              </w:rPr>
            </w:pPr>
          </w:p>
        </w:tc>
        <w:tc>
          <w:tcPr>
            <w:tcW w:w="1970" w:type="dxa"/>
          </w:tcPr>
          <w:p w:rsidR="009E074C" w:rsidRDefault="003D052E">
            <w:pPr>
              <w:pStyle w:val="TableParagraph"/>
              <w:tabs>
                <w:tab w:val="left" w:pos="1057"/>
              </w:tabs>
              <w:spacing w:before="15"/>
              <w:ind w:left="71"/>
              <w:rPr>
                <w:sz w:val="18"/>
              </w:rPr>
            </w:pPr>
            <w:r>
              <w:rPr>
                <w:color w:val="231F20"/>
                <w:sz w:val="18"/>
              </w:rPr>
              <w:t>Se</w:t>
            </w:r>
            <w:r>
              <w:rPr>
                <w:color w:val="231F20"/>
                <w:sz w:val="18"/>
              </w:rPr>
              <w:tab/>
              <w:t>concederá</w:t>
            </w:r>
          </w:p>
          <w:p w:rsidR="009E074C" w:rsidRDefault="003D052E">
            <w:pPr>
              <w:pStyle w:val="TableParagraph"/>
              <w:tabs>
                <w:tab w:val="left" w:pos="1517"/>
              </w:tabs>
              <w:spacing w:before="23" w:line="266" w:lineRule="auto"/>
              <w:ind w:left="71" w:right="53"/>
              <w:jc w:val="both"/>
              <w:rPr>
                <w:sz w:val="18"/>
              </w:rPr>
            </w:pPr>
            <w:r>
              <w:rPr>
                <w:color w:val="231F20"/>
                <w:sz w:val="18"/>
              </w:rPr>
              <w:t xml:space="preserve">prioridad a los proyectos de </w:t>
            </w:r>
            <w:r>
              <w:rPr>
                <w:color w:val="231F20"/>
                <w:spacing w:val="-4"/>
                <w:sz w:val="18"/>
              </w:rPr>
              <w:t xml:space="preserve">fomento </w:t>
            </w:r>
            <w:r>
              <w:rPr>
                <w:color w:val="231F20"/>
                <w:sz w:val="18"/>
              </w:rPr>
              <w:t>a la investigación aplicada o desarrollo tecnológico</w:t>
            </w:r>
            <w:r>
              <w:rPr>
                <w:color w:val="231F20"/>
                <w:sz w:val="18"/>
              </w:rPr>
              <w:tab/>
            </w:r>
            <w:r>
              <w:rPr>
                <w:color w:val="231F20"/>
                <w:spacing w:val="-5"/>
                <w:sz w:val="18"/>
              </w:rPr>
              <w:t>cuyo</w:t>
            </w:r>
          </w:p>
          <w:p w:rsidR="009E074C" w:rsidRDefault="003D052E">
            <w:pPr>
              <w:pStyle w:val="TableParagraph"/>
              <w:tabs>
                <w:tab w:val="left" w:pos="1607"/>
              </w:tabs>
              <w:spacing w:before="2"/>
              <w:ind w:left="71"/>
              <w:rPr>
                <w:sz w:val="18"/>
              </w:rPr>
            </w:pPr>
            <w:r>
              <w:rPr>
                <w:color w:val="231F20"/>
                <w:sz w:val="18"/>
              </w:rPr>
              <w:t>propósito</w:t>
            </w:r>
            <w:r>
              <w:rPr>
                <w:color w:val="231F20"/>
                <w:sz w:val="18"/>
              </w:rPr>
              <w:tab/>
              <w:t>sea</w:t>
            </w:r>
          </w:p>
          <w:p w:rsidR="009E074C" w:rsidRDefault="003D052E">
            <w:pPr>
              <w:pStyle w:val="TableParagraph"/>
              <w:tabs>
                <w:tab w:val="left" w:pos="1757"/>
              </w:tabs>
              <w:spacing w:before="22"/>
              <w:ind w:left="71"/>
              <w:rPr>
                <w:sz w:val="18"/>
              </w:rPr>
            </w:pPr>
            <w:r>
              <w:rPr>
                <w:color w:val="231F20"/>
                <w:sz w:val="18"/>
              </w:rPr>
              <w:t>promover</w:t>
            </w:r>
            <w:r>
              <w:rPr>
                <w:color w:val="231F20"/>
                <w:sz w:val="18"/>
              </w:rPr>
              <w:tab/>
              <w:t>la</w:t>
            </w:r>
          </w:p>
          <w:p w:rsidR="009E074C" w:rsidRDefault="003D052E">
            <w:pPr>
              <w:pStyle w:val="TableParagraph"/>
              <w:tabs>
                <w:tab w:val="left" w:pos="1757"/>
              </w:tabs>
              <w:spacing w:before="23"/>
              <w:ind w:left="71"/>
              <w:rPr>
                <w:sz w:val="18"/>
              </w:rPr>
            </w:pPr>
            <w:r>
              <w:rPr>
                <w:color w:val="231F20"/>
                <w:sz w:val="18"/>
              </w:rPr>
              <w:t>modernización,</w:t>
            </w:r>
            <w:r>
              <w:rPr>
                <w:color w:val="231F20"/>
                <w:sz w:val="18"/>
              </w:rPr>
              <w:tab/>
              <w:t>la</w:t>
            </w:r>
          </w:p>
          <w:p w:rsidR="009E074C" w:rsidRDefault="003D052E">
            <w:pPr>
              <w:pStyle w:val="TableParagraph"/>
              <w:tabs>
                <w:tab w:val="left" w:pos="1106"/>
              </w:tabs>
              <w:spacing w:before="24" w:line="266" w:lineRule="auto"/>
              <w:ind w:left="71" w:right="54"/>
              <w:jc w:val="both"/>
              <w:rPr>
                <w:sz w:val="18"/>
              </w:rPr>
            </w:pPr>
            <w:r>
              <w:rPr>
                <w:color w:val="231F20"/>
                <w:sz w:val="18"/>
              </w:rPr>
              <w:t xml:space="preserve">innovación y </w:t>
            </w:r>
            <w:r>
              <w:rPr>
                <w:color w:val="231F20"/>
                <w:spacing w:val="-8"/>
                <w:sz w:val="18"/>
              </w:rPr>
              <w:t xml:space="preserve">el </w:t>
            </w:r>
            <w:r>
              <w:rPr>
                <w:color w:val="231F20"/>
                <w:sz w:val="18"/>
              </w:rPr>
              <w:t>desarrollo tecnológico que estén vinculados con</w:t>
            </w:r>
            <w:r>
              <w:rPr>
                <w:color w:val="231F20"/>
                <w:sz w:val="18"/>
              </w:rPr>
              <w:tab/>
            </w:r>
            <w:r>
              <w:rPr>
                <w:color w:val="231F20"/>
                <w:spacing w:val="-3"/>
                <w:sz w:val="18"/>
              </w:rPr>
              <w:t>empresas</w:t>
            </w:r>
          </w:p>
          <w:p w:rsidR="009E074C" w:rsidRDefault="003D052E">
            <w:pPr>
              <w:pStyle w:val="TableParagraph"/>
              <w:tabs>
                <w:tab w:val="left" w:pos="1153"/>
                <w:tab w:val="left" w:pos="1757"/>
              </w:tabs>
              <w:ind w:left="71"/>
              <w:rPr>
                <w:sz w:val="18"/>
              </w:rPr>
            </w:pPr>
            <w:r>
              <w:rPr>
                <w:color w:val="231F20"/>
                <w:sz w:val="18"/>
              </w:rPr>
              <w:t>usuarias</w:t>
            </w:r>
            <w:r>
              <w:rPr>
                <w:color w:val="231F20"/>
                <w:sz w:val="18"/>
              </w:rPr>
              <w:tab/>
              <w:t>de</w:t>
            </w:r>
            <w:r>
              <w:rPr>
                <w:color w:val="231F20"/>
                <w:sz w:val="18"/>
              </w:rPr>
              <w:tab/>
              <w:t>la</w:t>
            </w:r>
          </w:p>
          <w:p w:rsidR="009E074C" w:rsidRDefault="003D052E">
            <w:pPr>
              <w:pStyle w:val="TableParagraph"/>
              <w:tabs>
                <w:tab w:val="left" w:pos="1697"/>
              </w:tabs>
              <w:spacing w:before="23"/>
              <w:ind w:left="71"/>
              <w:rPr>
                <w:sz w:val="18"/>
              </w:rPr>
            </w:pPr>
            <w:r>
              <w:rPr>
                <w:color w:val="231F20"/>
                <w:sz w:val="18"/>
              </w:rPr>
              <w:t>tecnología,</w:t>
            </w:r>
            <w:r>
              <w:rPr>
                <w:color w:val="231F20"/>
                <w:sz w:val="18"/>
              </w:rPr>
              <w:tab/>
              <w:t>en</w:t>
            </w:r>
          </w:p>
          <w:p w:rsidR="009E074C" w:rsidRDefault="003D052E">
            <w:pPr>
              <w:pStyle w:val="TableParagraph"/>
              <w:spacing w:before="24" w:line="266" w:lineRule="auto"/>
              <w:ind w:left="71" w:right="55"/>
              <w:jc w:val="both"/>
              <w:rPr>
                <w:sz w:val="18"/>
              </w:rPr>
            </w:pPr>
            <w:r>
              <w:rPr>
                <w:color w:val="231F20"/>
                <w:sz w:val="18"/>
              </w:rPr>
              <w:t>especial con la pequeña y mediana empresa. Todos los proyectos deberán tener preferentemente identificado el posible aprovechamiento por los diferentes actores de la</w:t>
            </w:r>
            <w:r>
              <w:rPr>
                <w:color w:val="231F20"/>
                <w:spacing w:val="-2"/>
                <w:sz w:val="18"/>
              </w:rPr>
              <w:t xml:space="preserve"> </w:t>
            </w:r>
            <w:r>
              <w:rPr>
                <w:color w:val="231F20"/>
                <w:sz w:val="18"/>
              </w:rPr>
              <w:t>sociedad.</w:t>
            </w:r>
          </w:p>
          <w:p w:rsidR="009E074C" w:rsidRDefault="003D052E">
            <w:pPr>
              <w:pStyle w:val="TableParagraph"/>
              <w:spacing w:before="103" w:line="266" w:lineRule="auto"/>
              <w:ind w:left="71" w:right="54"/>
              <w:jc w:val="both"/>
              <w:rPr>
                <w:sz w:val="18"/>
              </w:rPr>
            </w:pPr>
            <w:r>
              <w:rPr>
                <w:color w:val="231F20"/>
                <w:sz w:val="18"/>
              </w:rPr>
              <w:t>Los proyectos serán evaluados con base en</w:t>
            </w:r>
            <w:r>
              <w:rPr>
                <w:color w:val="231F20"/>
                <w:sz w:val="18"/>
              </w:rPr>
              <w:t xml:space="preserve"> una </w:t>
            </w:r>
            <w:r>
              <w:rPr>
                <w:color w:val="231F20"/>
                <w:spacing w:val="-3"/>
                <w:sz w:val="18"/>
              </w:rPr>
              <w:t xml:space="preserve">escala </w:t>
            </w:r>
            <w:r>
              <w:rPr>
                <w:color w:val="231F20"/>
                <w:sz w:val="18"/>
              </w:rPr>
              <w:t>numérica y serán apoyados en función de la disponibilidad presupuestaria.</w:t>
            </w:r>
          </w:p>
          <w:p w:rsidR="009E074C" w:rsidRDefault="003D052E">
            <w:pPr>
              <w:pStyle w:val="TableParagraph"/>
              <w:tabs>
                <w:tab w:val="left" w:pos="1757"/>
              </w:tabs>
              <w:spacing w:before="103" w:line="266" w:lineRule="auto"/>
              <w:ind w:left="71" w:right="54"/>
              <w:jc w:val="both"/>
              <w:rPr>
                <w:sz w:val="18"/>
              </w:rPr>
            </w:pPr>
            <w:r>
              <w:rPr>
                <w:color w:val="231F20"/>
                <w:sz w:val="18"/>
              </w:rPr>
              <w:t xml:space="preserve">Los proyectos serán evaluados con base en la viabilidad medida a partir de la experiencia experta de los/las integrantes </w:t>
            </w:r>
            <w:r>
              <w:rPr>
                <w:color w:val="231F20"/>
                <w:spacing w:val="-6"/>
                <w:sz w:val="18"/>
              </w:rPr>
              <w:t xml:space="preserve">del </w:t>
            </w:r>
            <w:r>
              <w:rPr>
                <w:color w:val="231F20"/>
                <w:sz w:val="18"/>
              </w:rPr>
              <w:t>CA. También se considerará</w:t>
            </w:r>
            <w:r>
              <w:rPr>
                <w:color w:val="231F20"/>
                <w:sz w:val="18"/>
              </w:rPr>
              <w:tab/>
            </w:r>
            <w:r>
              <w:rPr>
                <w:color w:val="231F20"/>
                <w:spacing w:val="-9"/>
                <w:sz w:val="18"/>
              </w:rPr>
              <w:t>la</w:t>
            </w:r>
          </w:p>
          <w:p w:rsidR="009E074C" w:rsidRDefault="003D052E">
            <w:pPr>
              <w:pStyle w:val="TableParagraph"/>
              <w:tabs>
                <w:tab w:val="left" w:pos="1657"/>
              </w:tabs>
              <w:spacing w:before="1" w:line="266" w:lineRule="auto"/>
              <w:ind w:left="71" w:right="53"/>
              <w:jc w:val="both"/>
              <w:rPr>
                <w:sz w:val="18"/>
              </w:rPr>
            </w:pPr>
            <w:r>
              <w:rPr>
                <w:color w:val="231F20"/>
                <w:sz w:val="18"/>
              </w:rPr>
              <w:t>factibilidad</w:t>
            </w:r>
            <w:r>
              <w:rPr>
                <w:color w:val="231F20"/>
                <w:sz w:val="18"/>
              </w:rPr>
              <w:tab/>
            </w:r>
            <w:r>
              <w:rPr>
                <w:color w:val="231F20"/>
                <w:spacing w:val="-6"/>
                <w:sz w:val="18"/>
              </w:rPr>
              <w:t xml:space="preserve">del </w:t>
            </w:r>
            <w:r>
              <w:rPr>
                <w:color w:val="231F20"/>
                <w:sz w:val="18"/>
              </w:rPr>
              <w:t xml:space="preserve">proyecto en función </w:t>
            </w:r>
            <w:r>
              <w:rPr>
                <w:color w:val="231F20"/>
                <w:spacing w:val="-6"/>
                <w:sz w:val="18"/>
              </w:rPr>
              <w:t xml:space="preserve">de </w:t>
            </w:r>
            <w:r>
              <w:rPr>
                <w:color w:val="231F20"/>
                <w:sz w:val="18"/>
              </w:rPr>
              <w:t xml:space="preserve">la          claridad        </w:t>
            </w:r>
            <w:r>
              <w:rPr>
                <w:color w:val="231F20"/>
                <w:spacing w:val="12"/>
                <w:sz w:val="18"/>
              </w:rPr>
              <w:t xml:space="preserve"> </w:t>
            </w:r>
            <w:r>
              <w:rPr>
                <w:color w:val="231F20"/>
                <w:spacing w:val="-12"/>
                <w:sz w:val="18"/>
              </w:rPr>
              <w:t>y</w:t>
            </w:r>
          </w:p>
          <w:p w:rsidR="009E074C" w:rsidRDefault="003D052E">
            <w:pPr>
              <w:pStyle w:val="TableParagraph"/>
              <w:tabs>
                <w:tab w:val="left" w:pos="1697"/>
              </w:tabs>
              <w:spacing w:before="1"/>
              <w:ind w:left="71"/>
              <w:rPr>
                <w:sz w:val="18"/>
              </w:rPr>
            </w:pPr>
            <w:r>
              <w:rPr>
                <w:color w:val="231F20"/>
                <w:sz w:val="18"/>
              </w:rPr>
              <w:t>pertinencia</w:t>
            </w:r>
            <w:r>
              <w:rPr>
                <w:color w:val="231F20"/>
                <w:sz w:val="18"/>
              </w:rPr>
              <w:tab/>
              <w:t>de</w:t>
            </w:r>
          </w:p>
          <w:p w:rsidR="009E074C" w:rsidRDefault="003D052E">
            <w:pPr>
              <w:pStyle w:val="TableParagraph"/>
              <w:tabs>
                <w:tab w:val="left" w:pos="1349"/>
                <w:tab w:val="left" w:pos="1757"/>
                <w:tab w:val="left" w:pos="1808"/>
              </w:tabs>
              <w:spacing w:before="23" w:line="266" w:lineRule="auto"/>
              <w:ind w:left="71" w:right="54"/>
              <w:rPr>
                <w:sz w:val="18"/>
              </w:rPr>
            </w:pPr>
            <w:r>
              <w:rPr>
                <w:color w:val="231F20"/>
                <w:sz w:val="18"/>
              </w:rPr>
              <w:t>objetivos,</w:t>
            </w:r>
            <w:r>
              <w:rPr>
                <w:color w:val="231F20"/>
                <w:sz w:val="18"/>
              </w:rPr>
              <w:tab/>
            </w:r>
            <w:r>
              <w:rPr>
                <w:color w:val="231F20"/>
                <w:spacing w:val="-3"/>
                <w:sz w:val="18"/>
              </w:rPr>
              <w:t xml:space="preserve">metas, </w:t>
            </w:r>
            <w:r>
              <w:rPr>
                <w:color w:val="231F20"/>
                <w:sz w:val="18"/>
              </w:rPr>
              <w:t>metodología, actividades, infraestructura disponible, contribución</w:t>
            </w:r>
            <w:r>
              <w:rPr>
                <w:color w:val="231F20"/>
                <w:sz w:val="18"/>
              </w:rPr>
              <w:tab/>
              <w:t>a</w:t>
            </w:r>
            <w:r>
              <w:rPr>
                <w:color w:val="231F20"/>
                <w:sz w:val="18"/>
              </w:rPr>
              <w:tab/>
            </w:r>
            <w:r>
              <w:rPr>
                <w:color w:val="231F20"/>
                <w:spacing w:val="-9"/>
                <w:sz w:val="18"/>
              </w:rPr>
              <w:t xml:space="preserve">la </w:t>
            </w:r>
            <w:r>
              <w:rPr>
                <w:color w:val="231F20"/>
                <w:sz w:val="18"/>
              </w:rPr>
              <w:t>formación de recursos humanos</w:t>
            </w:r>
            <w:r>
              <w:rPr>
                <w:color w:val="231F20"/>
                <w:sz w:val="18"/>
              </w:rPr>
              <w:tab/>
            </w:r>
            <w:r>
              <w:rPr>
                <w:color w:val="231F20"/>
                <w:sz w:val="18"/>
              </w:rPr>
              <w:tab/>
            </w:r>
            <w:r>
              <w:rPr>
                <w:color w:val="231F20"/>
                <w:sz w:val="18"/>
              </w:rPr>
              <w:tab/>
            </w:r>
            <w:r>
              <w:rPr>
                <w:color w:val="231F20"/>
                <w:spacing w:val="-17"/>
                <w:sz w:val="18"/>
              </w:rPr>
              <w:t>y</w:t>
            </w:r>
          </w:p>
          <w:p w:rsidR="009E074C" w:rsidRDefault="003D052E">
            <w:pPr>
              <w:pStyle w:val="TableParagraph"/>
              <w:tabs>
                <w:tab w:val="left" w:pos="1656"/>
              </w:tabs>
              <w:spacing w:before="2" w:line="266" w:lineRule="auto"/>
              <w:ind w:left="71" w:right="56"/>
              <w:rPr>
                <w:sz w:val="18"/>
              </w:rPr>
            </w:pPr>
            <w:r>
              <w:rPr>
                <w:color w:val="231F20"/>
                <w:sz w:val="18"/>
              </w:rPr>
              <w:t>justificación</w:t>
            </w:r>
            <w:r>
              <w:rPr>
                <w:color w:val="231F20"/>
                <w:sz w:val="18"/>
              </w:rPr>
              <w:tab/>
            </w:r>
            <w:r>
              <w:rPr>
                <w:color w:val="231F20"/>
                <w:spacing w:val="-6"/>
                <w:sz w:val="18"/>
              </w:rPr>
              <w:t xml:space="preserve">del </w:t>
            </w:r>
            <w:r>
              <w:rPr>
                <w:color w:val="231F20"/>
                <w:sz w:val="18"/>
              </w:rPr>
              <w:t>presupuesto solicitado.</w:t>
            </w:r>
          </w:p>
        </w:tc>
      </w:tr>
      <w:tr w:rsidR="009E074C">
        <w:trPr>
          <w:trHeight w:val="562"/>
        </w:trPr>
        <w:tc>
          <w:tcPr>
            <w:tcW w:w="8711" w:type="dxa"/>
            <w:gridSpan w:val="4"/>
          </w:tcPr>
          <w:p w:rsidR="009E074C" w:rsidRDefault="003D052E">
            <w:pPr>
              <w:pStyle w:val="TableParagraph"/>
              <w:spacing w:before="15" w:line="266" w:lineRule="auto"/>
              <w:ind w:left="71"/>
              <w:rPr>
                <w:sz w:val="18"/>
              </w:rPr>
            </w:pPr>
            <w:r>
              <w:rPr>
                <w:b/>
                <w:color w:val="231F20"/>
                <w:sz w:val="18"/>
              </w:rPr>
              <w:t xml:space="preserve">Nota. La captura de las solicitudes de los procesos antes señalados, se podrán realizar en las siguientes direcciones electrónicas: </w:t>
            </w:r>
            <w:r>
              <w:rPr>
                <w:color w:val="231F20"/>
                <w:sz w:val="18"/>
              </w:rPr>
              <w:t>https://promepca.sep.gob.mx/ solicitudesca</w:t>
            </w:r>
          </w:p>
        </w:tc>
      </w:tr>
    </w:tbl>
    <w:p w:rsidR="009E074C" w:rsidRDefault="009E074C">
      <w:pPr>
        <w:spacing w:line="266" w:lineRule="auto"/>
        <w:rPr>
          <w:sz w:val="18"/>
        </w:rPr>
        <w:sectPr w:rsidR="009E074C">
          <w:headerReference w:type="even" r:id="rId71"/>
          <w:headerReference w:type="default" r:id="rId72"/>
          <w:pgSz w:w="12240" w:h="15840"/>
          <w:pgMar w:top="900" w:right="1560" w:bottom="280" w:left="1560" w:header="710" w:footer="0" w:gutter="0"/>
          <w:pgNumType w:start="14"/>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9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98" name="Line 43"/>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9" name="Line 42"/>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6A90A0" id="Group 41"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">
                <v:line id="Line 43"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36Z8cAAADcAAAADwAAAGRycy9kb3ducmV2LnhtbESPT2vCQBDF74V+h2UEb3WjpVVTVymB&#10;QqFQ6h/Q4zQ7boLZ2ZBdNfbTdw6F3mZ4b977zWLV+0ZdqIt1YAPjUQaKuAy2Zmdgt317mIGKCdli&#10;E5gM3CjCanl/t8Dchiuv6bJJTkkIxxwNVCm1udaxrMhjHIWWWLRj6DwmWTunbYdXCfeNnmTZs/ZY&#10;szRU2FJRUXnanL2B08/+0Gbuq/j8+HZP08dJMQvHmzHDQf/6AipRn/7Nf9fvVvDnQivPyAR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fpnxwAAANwAAAAPAAAAAAAA&#10;AAAAAAAAAKECAABkcnMvZG93bnJldi54bWxQSwUGAAAAAAQABAD5AAAAlQMAAAAA&#10;" strokecolor="#231f20" strokeweight=".72pt"/>
                <v:line id="Line 42"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aqMQAAADcAAAADwAAAGRycy9kb3ducmV2LnhtbERPTWvCQBC9F/oflin0VjcKLZq6ihSE&#10;BDzY1EN7G7JjNpidjdltEv313YLgbR7vc5br0Taip87XjhVMJwkI4tLpmisFh6/tyxyED8gaG8ek&#10;4EIe1qvHhyWm2g38SX0RKhFD2KeowITQplL60pBFP3EtceSOrrMYIuwqqTscYrht5CxJ3qTFmmOD&#10;wZY+DJWn4tcqOH+fX6/DbLf3xy1mm/onN4cqV+r5ady8gwg0hrv45s50nL9YwP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hqoxAAAANwAAAAPAAAAAAAAAAAA&#10;AAAAAKECAABkcnMvZG93bnJldi54bWxQSwUGAAAAAAQABAD5AAAAkgM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20"/>
        <w:gridCol w:w="2253"/>
        <w:gridCol w:w="2528"/>
        <w:gridCol w:w="2109"/>
      </w:tblGrid>
      <w:tr w:rsidR="009E074C">
        <w:trPr>
          <w:trHeight w:val="448"/>
        </w:trPr>
        <w:tc>
          <w:tcPr>
            <w:tcW w:w="1820" w:type="dxa"/>
          </w:tcPr>
          <w:p w:rsidR="009E074C" w:rsidRDefault="003D052E">
            <w:pPr>
              <w:pStyle w:val="TableParagraph"/>
              <w:spacing w:before="18" w:line="235" w:lineRule="auto"/>
              <w:ind w:left="431" w:right="353" w:hanging="40"/>
              <w:rPr>
                <w:b/>
                <w:sz w:val="18"/>
              </w:rPr>
            </w:pPr>
            <w:r>
              <w:rPr>
                <w:b/>
                <w:color w:val="231F20"/>
                <w:sz w:val="18"/>
              </w:rPr>
              <w:t>Modalidad y Homoclave</w:t>
            </w:r>
          </w:p>
        </w:tc>
        <w:tc>
          <w:tcPr>
            <w:tcW w:w="2253" w:type="dxa"/>
          </w:tcPr>
          <w:p w:rsidR="009E074C" w:rsidRDefault="003D052E">
            <w:pPr>
              <w:pStyle w:val="TableParagraph"/>
              <w:spacing w:before="115"/>
              <w:ind w:left="438"/>
              <w:rPr>
                <w:b/>
                <w:sz w:val="18"/>
              </w:rPr>
            </w:pPr>
            <w:r>
              <w:rPr>
                <w:b/>
                <w:color w:val="231F20"/>
                <w:sz w:val="18"/>
              </w:rPr>
              <w:t>Beneficiarios/as</w:t>
            </w:r>
          </w:p>
        </w:tc>
        <w:tc>
          <w:tcPr>
            <w:tcW w:w="2528" w:type="dxa"/>
          </w:tcPr>
          <w:p w:rsidR="009E074C" w:rsidRDefault="003D052E">
            <w:pPr>
              <w:pStyle w:val="TableParagraph"/>
              <w:spacing w:before="115"/>
              <w:ind w:left="804"/>
              <w:rPr>
                <w:b/>
                <w:sz w:val="18"/>
              </w:rPr>
            </w:pPr>
            <w:r>
              <w:rPr>
                <w:b/>
                <w:color w:val="231F20"/>
                <w:sz w:val="18"/>
              </w:rPr>
              <w:t>Requisitos</w:t>
            </w:r>
          </w:p>
        </w:tc>
        <w:tc>
          <w:tcPr>
            <w:tcW w:w="2109" w:type="dxa"/>
          </w:tcPr>
          <w:p w:rsidR="009E074C" w:rsidRDefault="003D052E">
            <w:pPr>
              <w:pStyle w:val="TableParagraph"/>
              <w:spacing w:before="115"/>
              <w:ind w:left="85"/>
              <w:rPr>
                <w:b/>
                <w:sz w:val="18"/>
              </w:rPr>
            </w:pPr>
            <w:r>
              <w:rPr>
                <w:b/>
                <w:color w:val="231F20"/>
                <w:sz w:val="18"/>
              </w:rPr>
              <w:t>Procesos de selección</w:t>
            </w:r>
          </w:p>
        </w:tc>
      </w:tr>
      <w:tr w:rsidR="009E074C">
        <w:trPr>
          <w:trHeight w:val="6055"/>
        </w:trPr>
        <w:tc>
          <w:tcPr>
            <w:tcW w:w="1820"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3D052E">
            <w:pPr>
              <w:pStyle w:val="TableParagraph"/>
              <w:spacing w:before="176" w:line="247" w:lineRule="auto"/>
              <w:ind w:left="330" w:right="120" w:hanging="190"/>
              <w:rPr>
                <w:sz w:val="18"/>
              </w:rPr>
            </w:pPr>
            <w:r>
              <w:rPr>
                <w:color w:val="231F20"/>
                <w:sz w:val="18"/>
              </w:rPr>
              <w:t>Apoyo para Gastos de publicación SEP-23-007-B</w:t>
            </w:r>
          </w:p>
        </w:tc>
        <w:tc>
          <w:tcPr>
            <w:tcW w:w="2253"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3"/>
              <w:rPr>
                <w:sz w:val="16"/>
              </w:rPr>
            </w:pPr>
          </w:p>
          <w:p w:rsidR="009E074C" w:rsidRDefault="003D052E">
            <w:pPr>
              <w:pStyle w:val="TableParagraph"/>
              <w:spacing w:line="237" w:lineRule="auto"/>
              <w:ind w:left="295" w:right="275"/>
              <w:jc w:val="center"/>
              <w:rPr>
                <w:sz w:val="18"/>
              </w:rPr>
            </w:pPr>
            <w:r>
              <w:rPr>
                <w:color w:val="231F20"/>
                <w:sz w:val="18"/>
              </w:rPr>
              <w:t>Los/as PTC y CA registrados/as en el SISUP.</w:t>
            </w:r>
          </w:p>
        </w:tc>
        <w:tc>
          <w:tcPr>
            <w:tcW w:w="2528" w:type="dxa"/>
          </w:tcPr>
          <w:p w:rsidR="009E074C" w:rsidRDefault="003D052E">
            <w:pPr>
              <w:pStyle w:val="TableParagraph"/>
              <w:numPr>
                <w:ilvl w:val="0"/>
                <w:numId w:val="34"/>
              </w:numPr>
              <w:tabs>
                <w:tab w:val="left" w:pos="373"/>
              </w:tabs>
              <w:spacing w:before="15" w:line="237" w:lineRule="auto"/>
              <w:ind w:right="54" w:firstLine="0"/>
              <w:jc w:val="both"/>
              <w:rPr>
                <w:sz w:val="18"/>
              </w:rPr>
            </w:pPr>
            <w:r>
              <w:rPr>
                <w:color w:val="231F20"/>
                <w:sz w:val="18"/>
              </w:rPr>
              <w:t>Presentar, a través del RIP, la solicitud de</w:t>
            </w:r>
            <w:r>
              <w:rPr>
                <w:color w:val="231F20"/>
                <w:spacing w:val="-1"/>
                <w:sz w:val="18"/>
              </w:rPr>
              <w:t xml:space="preserve"> </w:t>
            </w:r>
            <w:r>
              <w:rPr>
                <w:color w:val="231F20"/>
                <w:sz w:val="18"/>
              </w:rPr>
              <w:t>apoyo.</w:t>
            </w:r>
          </w:p>
          <w:p w:rsidR="009E074C" w:rsidRDefault="003D052E">
            <w:pPr>
              <w:pStyle w:val="TableParagraph"/>
              <w:numPr>
                <w:ilvl w:val="0"/>
                <w:numId w:val="34"/>
              </w:numPr>
              <w:tabs>
                <w:tab w:val="left" w:pos="408"/>
              </w:tabs>
              <w:spacing w:before="18" w:line="237" w:lineRule="auto"/>
              <w:ind w:right="55" w:firstLine="0"/>
              <w:jc w:val="both"/>
              <w:rPr>
                <w:sz w:val="18"/>
              </w:rPr>
            </w:pPr>
            <w:r>
              <w:rPr>
                <w:color w:val="231F20"/>
                <w:sz w:val="18"/>
              </w:rPr>
              <w:t>Presentar la carta de aceptación de la revista indizada en la que se publicará el artículo. Dicha carta debe incluir el costo de la</w:t>
            </w:r>
            <w:r>
              <w:rPr>
                <w:color w:val="231F20"/>
                <w:spacing w:val="-1"/>
                <w:sz w:val="18"/>
              </w:rPr>
              <w:t xml:space="preserve"> </w:t>
            </w:r>
            <w:r>
              <w:rPr>
                <w:color w:val="231F20"/>
                <w:sz w:val="18"/>
              </w:rPr>
              <w:t>publicación.</w:t>
            </w:r>
          </w:p>
          <w:p w:rsidR="009E074C" w:rsidRDefault="003D052E">
            <w:pPr>
              <w:pStyle w:val="TableParagraph"/>
              <w:numPr>
                <w:ilvl w:val="0"/>
                <w:numId w:val="34"/>
              </w:numPr>
              <w:tabs>
                <w:tab w:val="left" w:pos="378"/>
              </w:tabs>
              <w:spacing w:before="14" w:line="237" w:lineRule="auto"/>
              <w:ind w:right="55" w:firstLine="0"/>
              <w:jc w:val="both"/>
              <w:rPr>
                <w:sz w:val="18"/>
              </w:rPr>
            </w:pPr>
            <w:r>
              <w:rPr>
                <w:color w:val="231F20"/>
                <w:sz w:val="18"/>
              </w:rPr>
              <w:t>Señalar el nombre del índice en el que se encuentra registrada la</w:t>
            </w:r>
            <w:r>
              <w:rPr>
                <w:color w:val="231F20"/>
                <w:spacing w:val="-3"/>
                <w:sz w:val="18"/>
              </w:rPr>
              <w:t xml:space="preserve"> </w:t>
            </w:r>
            <w:r>
              <w:rPr>
                <w:color w:val="231F20"/>
                <w:sz w:val="18"/>
              </w:rPr>
              <w:t>revista.</w:t>
            </w:r>
          </w:p>
          <w:p w:rsidR="009E074C" w:rsidRDefault="003D052E">
            <w:pPr>
              <w:pStyle w:val="TableParagraph"/>
              <w:numPr>
                <w:ilvl w:val="0"/>
                <w:numId w:val="34"/>
              </w:numPr>
              <w:tabs>
                <w:tab w:val="left" w:pos="304"/>
              </w:tabs>
              <w:spacing w:before="18" w:line="237" w:lineRule="auto"/>
              <w:ind w:right="53" w:firstLine="0"/>
              <w:jc w:val="both"/>
              <w:rPr>
                <w:sz w:val="18"/>
              </w:rPr>
            </w:pPr>
            <w:r>
              <w:rPr>
                <w:color w:val="231F20"/>
                <w:sz w:val="18"/>
              </w:rPr>
              <w:t>Si la publicación es de un CA, por lo menos dos integrantes deben figurar como</w:t>
            </w:r>
            <w:r>
              <w:rPr>
                <w:color w:val="231F20"/>
                <w:spacing w:val="-1"/>
                <w:sz w:val="18"/>
              </w:rPr>
              <w:t xml:space="preserve"> </w:t>
            </w:r>
            <w:r>
              <w:rPr>
                <w:color w:val="231F20"/>
                <w:sz w:val="18"/>
              </w:rPr>
              <w:t>autores.</w:t>
            </w:r>
          </w:p>
          <w:p w:rsidR="009E074C" w:rsidRDefault="003D052E">
            <w:pPr>
              <w:pStyle w:val="TableParagraph"/>
              <w:spacing w:before="16" w:line="237" w:lineRule="auto"/>
              <w:ind w:left="72" w:right="54"/>
              <w:jc w:val="both"/>
              <w:rPr>
                <w:sz w:val="18"/>
              </w:rPr>
            </w:pPr>
            <w:r>
              <w:rPr>
                <w:color w:val="231F20"/>
                <w:sz w:val="18"/>
              </w:rPr>
              <w:t>Podrá autorizarse como máximo el costo establecido en la carta de aceptación de la revista in</w:t>
            </w:r>
            <w:r>
              <w:rPr>
                <w:color w:val="231F20"/>
                <w:sz w:val="18"/>
              </w:rPr>
              <w:t>dizada.</w:t>
            </w:r>
          </w:p>
          <w:p w:rsidR="009E074C" w:rsidRDefault="003D052E">
            <w:pPr>
              <w:pStyle w:val="TableParagraph"/>
              <w:numPr>
                <w:ilvl w:val="0"/>
                <w:numId w:val="34"/>
              </w:numPr>
              <w:tabs>
                <w:tab w:val="left" w:pos="311"/>
                <w:tab w:val="left" w:pos="2266"/>
              </w:tabs>
              <w:spacing w:before="20" w:line="204" w:lineRule="exact"/>
              <w:ind w:right="52" w:firstLine="0"/>
              <w:jc w:val="both"/>
              <w:rPr>
                <w:sz w:val="18"/>
              </w:rPr>
            </w:pPr>
            <w:r>
              <w:rPr>
                <w:color w:val="231F20"/>
                <w:sz w:val="18"/>
              </w:rPr>
              <w:t>Se apoyará la publicación de artículos en revistas que, preferentemente,</w:t>
            </w:r>
            <w:r>
              <w:rPr>
                <w:color w:val="231F20"/>
                <w:sz w:val="18"/>
              </w:rPr>
              <w:tab/>
            </w:r>
            <w:r>
              <w:rPr>
                <w:color w:val="231F20"/>
                <w:spacing w:val="-8"/>
                <w:sz w:val="18"/>
              </w:rPr>
              <w:t xml:space="preserve">se </w:t>
            </w:r>
            <w:r>
              <w:rPr>
                <w:color w:val="231F20"/>
                <w:sz w:val="18"/>
              </w:rPr>
              <w:t xml:space="preserve">encuentren en el Indice de Revistas Mexicanas de Investigación Científica </w:t>
            </w:r>
            <w:r>
              <w:rPr>
                <w:color w:val="231F20"/>
                <w:spacing w:val="-15"/>
                <w:sz w:val="18"/>
              </w:rPr>
              <w:t xml:space="preserve">y </w:t>
            </w:r>
            <w:r>
              <w:rPr>
                <w:color w:val="231F20"/>
                <w:sz w:val="18"/>
              </w:rPr>
              <w:t>Tecnológica del CONACYT, la base de datos SCOPUS y el Journal Citation Reports (JCR).</w:t>
            </w:r>
          </w:p>
        </w:tc>
        <w:tc>
          <w:tcPr>
            <w:tcW w:w="2109" w:type="dxa"/>
          </w:tcPr>
          <w:p w:rsidR="009E074C" w:rsidRDefault="003D052E">
            <w:pPr>
              <w:pStyle w:val="TableParagraph"/>
              <w:tabs>
                <w:tab w:val="left" w:pos="704"/>
                <w:tab w:val="left" w:pos="755"/>
                <w:tab w:val="left" w:pos="1177"/>
                <w:tab w:val="left" w:pos="1325"/>
                <w:tab w:val="left" w:pos="1370"/>
                <w:tab w:val="left" w:pos="1807"/>
                <w:tab w:val="left" w:pos="1897"/>
              </w:tabs>
              <w:spacing w:before="15" w:line="237" w:lineRule="auto"/>
              <w:ind w:left="73" w:right="53"/>
              <w:rPr>
                <w:sz w:val="18"/>
              </w:rPr>
            </w:pPr>
            <w:r>
              <w:rPr>
                <w:color w:val="231F20"/>
                <w:sz w:val="18"/>
              </w:rPr>
              <w:t>Con</w:t>
            </w:r>
            <w:r>
              <w:rPr>
                <w:color w:val="231F20"/>
                <w:sz w:val="18"/>
              </w:rPr>
              <w:tab/>
              <w:t>base</w:t>
            </w:r>
            <w:r>
              <w:rPr>
                <w:color w:val="231F20"/>
                <w:sz w:val="18"/>
              </w:rPr>
              <w:tab/>
            </w:r>
            <w:r>
              <w:rPr>
                <w:color w:val="231F20"/>
                <w:sz w:val="18"/>
              </w:rPr>
              <w:tab/>
            </w:r>
            <w:r>
              <w:rPr>
                <w:color w:val="231F20"/>
                <w:sz w:val="18"/>
              </w:rPr>
              <w:tab/>
              <w:t>en</w:t>
            </w:r>
            <w:r>
              <w:rPr>
                <w:color w:val="231F20"/>
                <w:sz w:val="18"/>
              </w:rPr>
              <w:tab/>
            </w:r>
            <w:r>
              <w:rPr>
                <w:color w:val="231F20"/>
                <w:sz w:val="18"/>
              </w:rPr>
              <w:tab/>
            </w:r>
            <w:r>
              <w:rPr>
                <w:color w:val="231F20"/>
                <w:spacing w:val="-9"/>
                <w:sz w:val="18"/>
              </w:rPr>
              <w:t xml:space="preserve">el </w:t>
            </w:r>
            <w:r>
              <w:rPr>
                <w:color w:val="231F20"/>
                <w:sz w:val="18"/>
              </w:rPr>
              <w:t>cumplimiento</w:t>
            </w:r>
            <w:r>
              <w:rPr>
                <w:color w:val="231F20"/>
                <w:sz w:val="18"/>
              </w:rPr>
              <w:tab/>
            </w:r>
            <w:r>
              <w:rPr>
                <w:color w:val="231F20"/>
                <w:sz w:val="18"/>
              </w:rPr>
              <w:tab/>
            </w:r>
            <w:r>
              <w:rPr>
                <w:color w:val="231F20"/>
                <w:sz w:val="18"/>
              </w:rPr>
              <w:tab/>
              <w:t>de</w:t>
            </w:r>
            <w:r>
              <w:rPr>
                <w:color w:val="231F20"/>
                <w:sz w:val="18"/>
              </w:rPr>
              <w:tab/>
            </w:r>
            <w:r>
              <w:rPr>
                <w:color w:val="231F20"/>
                <w:spacing w:val="-8"/>
                <w:sz w:val="18"/>
              </w:rPr>
              <w:t xml:space="preserve">los </w:t>
            </w:r>
            <w:r>
              <w:rPr>
                <w:color w:val="231F20"/>
                <w:sz w:val="18"/>
              </w:rPr>
              <w:t>requisitos</w:t>
            </w:r>
            <w:r>
              <w:rPr>
                <w:color w:val="231F20"/>
                <w:sz w:val="18"/>
              </w:rPr>
              <w:tab/>
            </w:r>
            <w:r>
              <w:rPr>
                <w:color w:val="231F20"/>
                <w:sz w:val="18"/>
              </w:rPr>
              <w:tab/>
              <w:t>y</w:t>
            </w:r>
            <w:r>
              <w:rPr>
                <w:color w:val="231F20"/>
                <w:sz w:val="18"/>
              </w:rPr>
              <w:tab/>
            </w:r>
            <w:r>
              <w:rPr>
                <w:color w:val="231F20"/>
                <w:sz w:val="18"/>
              </w:rPr>
              <w:tab/>
            </w:r>
            <w:r>
              <w:rPr>
                <w:color w:val="231F20"/>
                <w:spacing w:val="-9"/>
                <w:sz w:val="18"/>
              </w:rPr>
              <w:t xml:space="preserve">la </w:t>
            </w:r>
            <w:r>
              <w:rPr>
                <w:color w:val="231F20"/>
                <w:sz w:val="18"/>
              </w:rPr>
              <w:t>documentación entregada.</w:t>
            </w:r>
            <w:r>
              <w:rPr>
                <w:color w:val="231F20"/>
                <w:sz w:val="18"/>
              </w:rPr>
              <w:tab/>
            </w:r>
            <w:r>
              <w:rPr>
                <w:color w:val="231F20"/>
                <w:w w:val="95"/>
                <w:sz w:val="18"/>
              </w:rPr>
              <w:t xml:space="preserve">Solamente </w:t>
            </w:r>
            <w:r>
              <w:rPr>
                <w:color w:val="231F20"/>
                <w:sz w:val="18"/>
              </w:rPr>
              <w:t>se</w:t>
            </w:r>
            <w:r>
              <w:rPr>
                <w:color w:val="231F20"/>
                <w:sz w:val="18"/>
              </w:rPr>
              <w:tab/>
            </w:r>
            <w:r>
              <w:rPr>
                <w:color w:val="231F20"/>
                <w:sz w:val="18"/>
              </w:rPr>
              <w:tab/>
              <w:t>apoyará</w:t>
            </w:r>
            <w:r>
              <w:rPr>
                <w:color w:val="231F20"/>
                <w:sz w:val="18"/>
              </w:rPr>
              <w:tab/>
            </w:r>
            <w:r>
              <w:rPr>
                <w:color w:val="231F20"/>
                <w:sz w:val="18"/>
              </w:rPr>
              <w:tab/>
            </w:r>
            <w:r>
              <w:rPr>
                <w:color w:val="231F20"/>
                <w:spacing w:val="-9"/>
                <w:sz w:val="18"/>
              </w:rPr>
              <w:t xml:space="preserve">la </w:t>
            </w:r>
            <w:r>
              <w:rPr>
                <w:color w:val="231F20"/>
                <w:sz w:val="18"/>
              </w:rPr>
              <w:t>publicación de artículos en revistas indizadas derivados de resultados recientes de las LGAC, LIIADT o LILCD</w:t>
            </w:r>
            <w:r>
              <w:rPr>
                <w:color w:val="231F20"/>
                <w:spacing w:val="35"/>
                <w:sz w:val="18"/>
              </w:rPr>
              <w:t xml:space="preserve"> </w:t>
            </w:r>
            <w:r>
              <w:rPr>
                <w:color w:val="231F20"/>
                <w:sz w:val="18"/>
              </w:rPr>
              <w:t>que</w:t>
            </w:r>
          </w:p>
          <w:p w:rsidR="009E074C" w:rsidRDefault="003D052E">
            <w:pPr>
              <w:pStyle w:val="TableParagraph"/>
              <w:tabs>
                <w:tab w:val="left" w:pos="1568"/>
                <w:tab w:val="left" w:pos="1848"/>
              </w:tabs>
              <w:spacing w:line="237" w:lineRule="auto"/>
              <w:ind w:left="73" w:right="53"/>
              <w:jc w:val="both"/>
              <w:rPr>
                <w:sz w:val="18"/>
              </w:rPr>
            </w:pPr>
            <w:r>
              <w:rPr>
                <w:color w:val="231F20"/>
                <w:sz w:val="18"/>
              </w:rPr>
              <w:t>cultivan</w:t>
            </w:r>
            <w:r>
              <w:rPr>
                <w:color w:val="231F20"/>
                <w:sz w:val="18"/>
              </w:rPr>
              <w:tab/>
            </w:r>
            <w:r>
              <w:rPr>
                <w:color w:val="231F20"/>
                <w:spacing w:val="-3"/>
                <w:sz w:val="18"/>
              </w:rPr>
              <w:t xml:space="preserve">los/as </w:t>
            </w:r>
            <w:r>
              <w:rPr>
                <w:color w:val="231F20"/>
                <w:sz w:val="18"/>
              </w:rPr>
              <w:t>profesores/as y cuerpos acad</w:t>
            </w:r>
            <w:r>
              <w:rPr>
                <w:color w:val="231F20"/>
                <w:sz w:val="18"/>
              </w:rPr>
              <w:t>émicos,</w:t>
            </w:r>
            <w:r>
              <w:rPr>
                <w:color w:val="231F20"/>
                <w:sz w:val="18"/>
              </w:rPr>
              <w:tab/>
            </w:r>
            <w:r>
              <w:rPr>
                <w:color w:val="231F20"/>
                <w:sz w:val="18"/>
              </w:rPr>
              <w:tab/>
            </w:r>
            <w:r>
              <w:rPr>
                <w:color w:val="231F20"/>
                <w:spacing w:val="-9"/>
                <w:sz w:val="18"/>
              </w:rPr>
              <w:t xml:space="preserve">se </w:t>
            </w:r>
            <w:r>
              <w:rPr>
                <w:color w:val="231F20"/>
                <w:sz w:val="18"/>
              </w:rPr>
              <w:t>autorizarán recursos para este apoyo siempre y cuando la solicitud se reciba en la DSA en un tiempo no mayor a tres meses contados a partir de la fecha de aceptación del artículo.</w:t>
            </w:r>
          </w:p>
          <w:p w:rsidR="009E074C" w:rsidRDefault="003D052E">
            <w:pPr>
              <w:pStyle w:val="TableParagraph"/>
              <w:tabs>
                <w:tab w:val="left" w:pos="947"/>
              </w:tabs>
              <w:spacing w:line="237" w:lineRule="auto"/>
              <w:ind w:left="73" w:right="52"/>
              <w:jc w:val="both"/>
              <w:rPr>
                <w:sz w:val="18"/>
              </w:rPr>
            </w:pPr>
            <w:r>
              <w:rPr>
                <w:color w:val="231F20"/>
                <w:sz w:val="18"/>
              </w:rPr>
              <w:t>Las solicitudes serán apoyadas en función de la</w:t>
            </w:r>
            <w:r>
              <w:rPr>
                <w:color w:val="231F20"/>
                <w:sz w:val="18"/>
              </w:rPr>
              <w:tab/>
            </w:r>
            <w:r>
              <w:rPr>
                <w:color w:val="231F20"/>
                <w:w w:val="95"/>
                <w:sz w:val="18"/>
              </w:rPr>
              <w:t xml:space="preserve">disponibilidad </w:t>
            </w:r>
            <w:r>
              <w:rPr>
                <w:color w:val="231F20"/>
                <w:sz w:val="18"/>
              </w:rPr>
              <w:t>presupuestal.</w:t>
            </w:r>
          </w:p>
        </w:tc>
      </w:tr>
      <w:tr w:rsidR="009E074C">
        <w:trPr>
          <w:trHeight w:val="6259"/>
        </w:trPr>
        <w:tc>
          <w:tcPr>
            <w:tcW w:w="1820"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2"/>
              <w:rPr>
                <w:sz w:val="24"/>
              </w:rPr>
            </w:pPr>
          </w:p>
          <w:p w:rsidR="009E074C" w:rsidRDefault="003D052E">
            <w:pPr>
              <w:pStyle w:val="TableParagraph"/>
              <w:spacing w:line="247" w:lineRule="auto"/>
              <w:ind w:left="112" w:right="100" w:hanging="1"/>
              <w:jc w:val="center"/>
              <w:rPr>
                <w:sz w:val="18"/>
              </w:rPr>
            </w:pPr>
            <w:r>
              <w:rPr>
                <w:color w:val="231F20"/>
                <w:sz w:val="18"/>
              </w:rPr>
              <w:t>Apoyo para el registro de patentes SEP-23-007-D</w:t>
            </w:r>
          </w:p>
        </w:tc>
        <w:tc>
          <w:tcPr>
            <w:tcW w:w="2253"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2"/>
              <w:rPr>
                <w:sz w:val="25"/>
              </w:rPr>
            </w:pPr>
          </w:p>
          <w:p w:rsidR="009E074C" w:rsidRDefault="003D052E">
            <w:pPr>
              <w:pStyle w:val="TableParagraph"/>
              <w:spacing w:line="237" w:lineRule="auto"/>
              <w:ind w:left="295" w:right="280"/>
              <w:jc w:val="center"/>
              <w:rPr>
                <w:sz w:val="18"/>
              </w:rPr>
            </w:pPr>
            <w:r>
              <w:rPr>
                <w:color w:val="231F20"/>
                <w:sz w:val="18"/>
              </w:rPr>
              <w:t>Los/as PTC y los CA registrados/as en el SISUP</w:t>
            </w:r>
          </w:p>
        </w:tc>
        <w:tc>
          <w:tcPr>
            <w:tcW w:w="2528" w:type="dxa"/>
          </w:tcPr>
          <w:p w:rsidR="009E074C" w:rsidRDefault="003D052E">
            <w:pPr>
              <w:pStyle w:val="TableParagraph"/>
              <w:spacing w:before="15" w:line="237" w:lineRule="auto"/>
              <w:ind w:left="72" w:right="55"/>
              <w:jc w:val="both"/>
              <w:rPr>
                <w:sz w:val="18"/>
              </w:rPr>
            </w:pPr>
            <w:r>
              <w:rPr>
                <w:color w:val="231F20"/>
                <w:sz w:val="18"/>
              </w:rPr>
              <w:t>Contar con la aceptación de una patente por parte del IMPI y cumplir con los siguientes</w:t>
            </w:r>
            <w:r>
              <w:rPr>
                <w:color w:val="231F20"/>
                <w:spacing w:val="-2"/>
                <w:sz w:val="18"/>
              </w:rPr>
              <w:t xml:space="preserve"> </w:t>
            </w:r>
            <w:r>
              <w:rPr>
                <w:color w:val="231F20"/>
                <w:sz w:val="18"/>
              </w:rPr>
              <w:t>requisitos:</w:t>
            </w:r>
          </w:p>
          <w:p w:rsidR="009E074C" w:rsidRDefault="003D052E">
            <w:pPr>
              <w:pStyle w:val="TableParagraph"/>
              <w:numPr>
                <w:ilvl w:val="0"/>
                <w:numId w:val="33"/>
              </w:numPr>
              <w:tabs>
                <w:tab w:val="left" w:pos="373"/>
              </w:tabs>
              <w:spacing w:before="16" w:line="237" w:lineRule="auto"/>
              <w:ind w:right="54" w:firstLine="0"/>
              <w:jc w:val="both"/>
              <w:rPr>
                <w:sz w:val="18"/>
              </w:rPr>
            </w:pPr>
            <w:r>
              <w:rPr>
                <w:color w:val="231F20"/>
                <w:sz w:val="18"/>
              </w:rPr>
              <w:t>Presentar, a través del RIP, la solicitud de</w:t>
            </w:r>
            <w:r>
              <w:rPr>
                <w:color w:val="231F20"/>
                <w:spacing w:val="-1"/>
                <w:sz w:val="18"/>
              </w:rPr>
              <w:t xml:space="preserve"> </w:t>
            </w:r>
            <w:r>
              <w:rPr>
                <w:color w:val="231F20"/>
                <w:sz w:val="18"/>
              </w:rPr>
              <w:t>apoyo.</w:t>
            </w:r>
          </w:p>
          <w:p w:rsidR="009E074C" w:rsidRDefault="003D052E">
            <w:pPr>
              <w:pStyle w:val="TableParagraph"/>
              <w:numPr>
                <w:ilvl w:val="0"/>
                <w:numId w:val="33"/>
              </w:numPr>
              <w:tabs>
                <w:tab w:val="left" w:pos="371"/>
              </w:tabs>
              <w:spacing w:before="18" w:line="237" w:lineRule="auto"/>
              <w:ind w:right="54" w:firstLine="0"/>
              <w:jc w:val="both"/>
              <w:rPr>
                <w:sz w:val="18"/>
              </w:rPr>
            </w:pPr>
            <w:r>
              <w:rPr>
                <w:color w:val="231F20"/>
                <w:sz w:val="18"/>
              </w:rPr>
              <w:t xml:space="preserve">Presentar una fotocopia del título de la </w:t>
            </w:r>
            <w:r>
              <w:rPr>
                <w:color w:val="231F20"/>
                <w:spacing w:val="-3"/>
                <w:sz w:val="18"/>
              </w:rPr>
              <w:t xml:space="preserve">patente </w:t>
            </w:r>
            <w:r>
              <w:rPr>
                <w:color w:val="231F20"/>
                <w:sz w:val="18"/>
              </w:rPr>
              <w:t>expedido por el</w:t>
            </w:r>
            <w:r>
              <w:rPr>
                <w:color w:val="231F20"/>
                <w:spacing w:val="-3"/>
                <w:sz w:val="18"/>
              </w:rPr>
              <w:t xml:space="preserve"> </w:t>
            </w:r>
            <w:r>
              <w:rPr>
                <w:color w:val="231F20"/>
                <w:sz w:val="18"/>
              </w:rPr>
              <w:t>IMPI.</w:t>
            </w:r>
          </w:p>
          <w:p w:rsidR="009E074C" w:rsidRDefault="003D052E">
            <w:pPr>
              <w:pStyle w:val="TableParagraph"/>
              <w:numPr>
                <w:ilvl w:val="0"/>
                <w:numId w:val="33"/>
              </w:numPr>
              <w:tabs>
                <w:tab w:val="left" w:pos="484"/>
              </w:tabs>
              <w:spacing w:before="17" w:line="237" w:lineRule="auto"/>
              <w:ind w:right="55" w:firstLine="0"/>
              <w:jc w:val="both"/>
              <w:rPr>
                <w:sz w:val="18"/>
              </w:rPr>
            </w:pPr>
            <w:r>
              <w:rPr>
                <w:color w:val="231F20"/>
                <w:sz w:val="18"/>
              </w:rPr>
              <w:t>Presentar copia del comprobante de pago de la tarifa por concepto de la expedición del título de la patente.</w:t>
            </w:r>
          </w:p>
          <w:p w:rsidR="009E074C" w:rsidRDefault="003D052E">
            <w:pPr>
              <w:pStyle w:val="TableParagraph"/>
              <w:numPr>
                <w:ilvl w:val="0"/>
                <w:numId w:val="33"/>
              </w:numPr>
              <w:tabs>
                <w:tab w:val="left" w:pos="474"/>
              </w:tabs>
              <w:spacing w:before="16" w:line="237" w:lineRule="auto"/>
              <w:ind w:right="53" w:firstLine="0"/>
              <w:jc w:val="both"/>
              <w:rPr>
                <w:sz w:val="18"/>
              </w:rPr>
            </w:pPr>
            <w:r>
              <w:rPr>
                <w:color w:val="231F20"/>
                <w:sz w:val="18"/>
              </w:rPr>
              <w:t>Si se cumplen los requis</w:t>
            </w:r>
            <w:r>
              <w:rPr>
                <w:color w:val="231F20"/>
                <w:sz w:val="18"/>
              </w:rPr>
              <w:t>itos mencionados en los incisos anteriores puede cubrirse también el costo por concepto de la presentación de la solicitud de la patente; para ello, es necesario presentar el comprobante de pago que haya sido expedido por el IMPI.</w:t>
            </w:r>
          </w:p>
          <w:p w:rsidR="009E074C" w:rsidRDefault="003D052E">
            <w:pPr>
              <w:pStyle w:val="TableParagraph"/>
              <w:spacing w:before="14" w:line="204" w:lineRule="exact"/>
              <w:ind w:left="72" w:right="53"/>
              <w:jc w:val="both"/>
              <w:rPr>
                <w:sz w:val="18"/>
              </w:rPr>
            </w:pPr>
            <w:r>
              <w:rPr>
                <w:color w:val="231F20"/>
                <w:sz w:val="18"/>
              </w:rPr>
              <w:t xml:space="preserve">El apoyo se otorgará con </w:t>
            </w:r>
            <w:r>
              <w:rPr>
                <w:color w:val="231F20"/>
                <w:sz w:val="18"/>
              </w:rPr>
              <w:t>base en las tarifas determinadas por el IMPI y no se autorizarán recursos para el pago de renovaciones.</w:t>
            </w:r>
          </w:p>
        </w:tc>
        <w:tc>
          <w:tcPr>
            <w:tcW w:w="2109" w:type="dxa"/>
          </w:tcPr>
          <w:p w:rsidR="009E074C" w:rsidRDefault="003D052E">
            <w:pPr>
              <w:pStyle w:val="TableParagraph"/>
              <w:tabs>
                <w:tab w:val="left" w:pos="704"/>
                <w:tab w:val="left" w:pos="1325"/>
                <w:tab w:val="left" w:pos="1370"/>
                <w:tab w:val="left" w:pos="1807"/>
                <w:tab w:val="left" w:pos="1897"/>
              </w:tabs>
              <w:spacing w:before="15" w:line="237" w:lineRule="auto"/>
              <w:ind w:left="73" w:right="53"/>
              <w:rPr>
                <w:sz w:val="18"/>
              </w:rPr>
            </w:pPr>
            <w:r>
              <w:rPr>
                <w:color w:val="231F20"/>
                <w:sz w:val="18"/>
              </w:rPr>
              <w:t>Con</w:t>
            </w:r>
            <w:r>
              <w:rPr>
                <w:color w:val="231F20"/>
                <w:sz w:val="18"/>
              </w:rPr>
              <w:tab/>
              <w:t>base</w:t>
            </w:r>
            <w:r>
              <w:rPr>
                <w:color w:val="231F20"/>
                <w:sz w:val="18"/>
              </w:rPr>
              <w:tab/>
            </w:r>
            <w:r>
              <w:rPr>
                <w:color w:val="231F20"/>
                <w:sz w:val="18"/>
              </w:rPr>
              <w:tab/>
              <w:t>en</w:t>
            </w:r>
            <w:r>
              <w:rPr>
                <w:color w:val="231F20"/>
                <w:sz w:val="18"/>
              </w:rPr>
              <w:tab/>
            </w:r>
            <w:r>
              <w:rPr>
                <w:color w:val="231F20"/>
                <w:sz w:val="18"/>
              </w:rPr>
              <w:tab/>
            </w:r>
            <w:r>
              <w:rPr>
                <w:color w:val="231F20"/>
                <w:spacing w:val="-9"/>
                <w:sz w:val="18"/>
              </w:rPr>
              <w:t xml:space="preserve">el </w:t>
            </w:r>
            <w:r>
              <w:rPr>
                <w:color w:val="231F20"/>
                <w:sz w:val="18"/>
              </w:rPr>
              <w:t>cumplimiento</w:t>
            </w:r>
            <w:r>
              <w:rPr>
                <w:color w:val="231F20"/>
                <w:sz w:val="18"/>
              </w:rPr>
              <w:tab/>
            </w:r>
            <w:r>
              <w:rPr>
                <w:color w:val="231F20"/>
                <w:sz w:val="18"/>
              </w:rPr>
              <w:tab/>
              <w:t>de</w:t>
            </w:r>
            <w:r>
              <w:rPr>
                <w:color w:val="231F20"/>
                <w:sz w:val="18"/>
              </w:rPr>
              <w:tab/>
            </w:r>
            <w:r>
              <w:rPr>
                <w:color w:val="231F20"/>
                <w:spacing w:val="-8"/>
                <w:sz w:val="18"/>
              </w:rPr>
              <w:t xml:space="preserve">los </w:t>
            </w:r>
            <w:r>
              <w:rPr>
                <w:color w:val="231F20"/>
                <w:sz w:val="18"/>
              </w:rPr>
              <w:t>requisitos</w:t>
            </w:r>
            <w:r>
              <w:rPr>
                <w:color w:val="231F20"/>
                <w:sz w:val="18"/>
              </w:rPr>
              <w:tab/>
              <w:t>y</w:t>
            </w:r>
            <w:r>
              <w:rPr>
                <w:color w:val="231F20"/>
                <w:sz w:val="18"/>
              </w:rPr>
              <w:tab/>
            </w:r>
            <w:r>
              <w:rPr>
                <w:color w:val="231F20"/>
                <w:sz w:val="18"/>
              </w:rPr>
              <w:tab/>
            </w:r>
            <w:r>
              <w:rPr>
                <w:color w:val="231F20"/>
                <w:spacing w:val="-9"/>
                <w:sz w:val="18"/>
              </w:rPr>
              <w:t xml:space="preserve">la </w:t>
            </w:r>
            <w:r>
              <w:rPr>
                <w:color w:val="231F20"/>
                <w:sz w:val="18"/>
              </w:rPr>
              <w:t>documentación entregada.</w:t>
            </w:r>
          </w:p>
          <w:p w:rsidR="009E074C" w:rsidRDefault="003D052E">
            <w:pPr>
              <w:pStyle w:val="TableParagraph"/>
              <w:tabs>
                <w:tab w:val="left" w:pos="947"/>
              </w:tabs>
              <w:spacing w:before="15" w:line="237" w:lineRule="auto"/>
              <w:ind w:left="73" w:right="52"/>
              <w:jc w:val="both"/>
              <w:rPr>
                <w:sz w:val="18"/>
              </w:rPr>
            </w:pPr>
            <w:r>
              <w:rPr>
                <w:color w:val="231F20"/>
                <w:sz w:val="18"/>
              </w:rPr>
              <w:t>Las solicitudes serán apoyadas en función de la</w:t>
            </w:r>
            <w:r>
              <w:rPr>
                <w:color w:val="231F20"/>
                <w:sz w:val="18"/>
              </w:rPr>
              <w:tab/>
            </w:r>
            <w:r>
              <w:rPr>
                <w:color w:val="231F20"/>
                <w:w w:val="95"/>
                <w:sz w:val="18"/>
              </w:rPr>
              <w:t xml:space="preserve">disponibilidad </w:t>
            </w:r>
            <w:r>
              <w:rPr>
                <w:color w:val="231F20"/>
                <w:sz w:val="18"/>
              </w:rPr>
              <w:t>presupuestal.</w:t>
            </w:r>
          </w:p>
        </w:tc>
      </w:tr>
      <w:tr w:rsidR="009E074C">
        <w:trPr>
          <w:trHeight w:val="448"/>
        </w:trPr>
        <w:tc>
          <w:tcPr>
            <w:tcW w:w="8710" w:type="dxa"/>
            <w:gridSpan w:val="4"/>
          </w:tcPr>
          <w:p w:rsidR="009E074C" w:rsidRDefault="003D052E">
            <w:pPr>
              <w:pStyle w:val="TableParagraph"/>
              <w:spacing w:before="18" w:line="235" w:lineRule="auto"/>
              <w:ind w:left="71"/>
              <w:rPr>
                <w:sz w:val="18"/>
              </w:rPr>
            </w:pPr>
            <w:r>
              <w:rPr>
                <w:b/>
                <w:color w:val="231F20"/>
                <w:sz w:val="18"/>
              </w:rPr>
              <w:t xml:space="preserve">Nota. La captura de las solicitudes de los procesos antes señalados, se podrán realizar en las siguientes direcciones electrónicas: </w:t>
            </w:r>
            <w:r>
              <w:rPr>
                <w:color w:val="231F20"/>
                <w:sz w:val="18"/>
              </w:rPr>
              <w:t>https://promepca.sep.gob.mx/ solicitudesca</w:t>
            </w:r>
          </w:p>
        </w:tc>
      </w:tr>
    </w:tbl>
    <w:p w:rsidR="009E074C" w:rsidRDefault="009E074C">
      <w:pPr>
        <w:spacing w:line="235" w:lineRule="auto"/>
        <w:rPr>
          <w:sz w:val="18"/>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9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95" name="Line 40"/>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Line 39"/>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CE6973" id="Group 38"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">
                <v:line id="Line 40"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V+cQAAADcAAAADwAAAGRycy9kb3ducmV2LnhtbERP22oCMRB9F/yHMIJvmq3ipVujlIWC&#10;IBS1hfZxuhmzi5vJsom6+vWNIPg2h3Odxaq1lThT40vHCl6GCQji3OmSjYLvr4/BHIQPyBorx6Tg&#10;Sh5Wy25ngal2F97ReR+MiCHsU1RQhFCnUvq8IIt+6GriyB1cYzFE2BipG7zEcFvJUZJMpcWSY0OB&#10;NWUF5cf9ySo43n5+68Rss8/Nn5nMxqNs7g5Xpfq99v0NRKA2PMUP91rH+a8TuD8TL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FX5xAAAANwAAAAPAAAAAAAAAAAA&#10;AAAAAKECAABkcnMvZG93bnJldi54bWxQSwUGAAAAAAQABAD5AAAAkgMAAAAA&#10;" strokecolor="#231f20" strokeweight=".72pt"/>
                <v:line id="Line 39"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O2sQAAADcAAAADwAAAGRycy9kb3ducmV2LnhtbERPTWvCQBC9F/oflin0phuFik2zCVIQ&#10;FDxY9dDehuwkG8zOxuzWRH99t1DobR7vc7JitK24Uu8bxwpm0wQEcel0w7WC03E9WYLwAVlj65gU&#10;3MhDkT8+ZJhqN/AHXQ+hFjGEfYoKTAhdKqUvDVn0U9cRR65yvcUQYV9L3eMQw20r50mykBYbjg0G&#10;O3o3VJ4P31bB5fPych/mu72v1rhZNV9bc6q3Sj0/jas3EIHG8C/+c290nP+6gN9n4gU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Y7axAAAANwAAAAPAAAAAAAAAAAA&#10;AAAAAKECAABkcnMvZG93bnJldi54bWxQSwUGAAAAAAQABAD5AAAAkgM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72"/>
        <w:gridCol w:w="2384"/>
        <w:gridCol w:w="2620"/>
        <w:gridCol w:w="1925"/>
      </w:tblGrid>
      <w:tr w:rsidR="009E074C">
        <w:trPr>
          <w:trHeight w:val="644"/>
        </w:trPr>
        <w:tc>
          <w:tcPr>
            <w:tcW w:w="1772" w:type="dxa"/>
          </w:tcPr>
          <w:p w:rsidR="009E074C" w:rsidRDefault="003D052E">
            <w:pPr>
              <w:pStyle w:val="TableParagraph"/>
              <w:spacing w:before="49" w:line="314" w:lineRule="auto"/>
              <w:ind w:left="405" w:right="331" w:hanging="40"/>
              <w:rPr>
                <w:b/>
                <w:sz w:val="18"/>
              </w:rPr>
            </w:pPr>
            <w:r>
              <w:rPr>
                <w:b/>
                <w:color w:val="231F20"/>
                <w:sz w:val="18"/>
              </w:rPr>
              <w:t>Modalidad y Homoclave</w:t>
            </w:r>
          </w:p>
        </w:tc>
        <w:tc>
          <w:tcPr>
            <w:tcW w:w="2384" w:type="dxa"/>
          </w:tcPr>
          <w:p w:rsidR="009E074C" w:rsidRDefault="009E074C">
            <w:pPr>
              <w:pStyle w:val="TableParagraph"/>
              <w:rPr>
                <w:sz w:val="16"/>
              </w:rPr>
            </w:pPr>
          </w:p>
          <w:p w:rsidR="009E074C" w:rsidRDefault="003D052E">
            <w:pPr>
              <w:pStyle w:val="TableParagraph"/>
              <w:spacing w:before="1"/>
              <w:ind w:left="501"/>
              <w:rPr>
                <w:b/>
                <w:sz w:val="18"/>
              </w:rPr>
            </w:pPr>
            <w:r>
              <w:rPr>
                <w:b/>
                <w:color w:val="231F20"/>
                <w:sz w:val="18"/>
              </w:rPr>
              <w:t>Beneficiarios/as</w:t>
            </w:r>
          </w:p>
        </w:tc>
        <w:tc>
          <w:tcPr>
            <w:tcW w:w="2620" w:type="dxa"/>
          </w:tcPr>
          <w:p w:rsidR="009E074C" w:rsidRDefault="009E074C">
            <w:pPr>
              <w:pStyle w:val="TableParagraph"/>
              <w:rPr>
                <w:sz w:val="16"/>
              </w:rPr>
            </w:pPr>
          </w:p>
          <w:p w:rsidR="009E074C" w:rsidRDefault="003D052E">
            <w:pPr>
              <w:pStyle w:val="TableParagraph"/>
              <w:spacing w:before="1"/>
              <w:ind w:left="850"/>
              <w:rPr>
                <w:b/>
                <w:sz w:val="18"/>
              </w:rPr>
            </w:pPr>
            <w:r>
              <w:rPr>
                <w:b/>
                <w:color w:val="231F20"/>
                <w:sz w:val="18"/>
              </w:rPr>
              <w:t>Requisitos</w:t>
            </w:r>
          </w:p>
        </w:tc>
        <w:tc>
          <w:tcPr>
            <w:tcW w:w="1925" w:type="dxa"/>
          </w:tcPr>
          <w:p w:rsidR="009E074C" w:rsidRDefault="003D052E">
            <w:pPr>
              <w:pStyle w:val="TableParagraph"/>
              <w:spacing w:before="49" w:line="314" w:lineRule="auto"/>
              <w:ind w:left="558" w:right="386" w:hanging="125"/>
              <w:rPr>
                <w:b/>
                <w:sz w:val="18"/>
              </w:rPr>
            </w:pPr>
            <w:r>
              <w:rPr>
                <w:b/>
                <w:color w:val="231F20"/>
                <w:sz w:val="18"/>
              </w:rPr>
              <w:t>Procesos de selección</w:t>
            </w:r>
          </w:p>
        </w:tc>
      </w:tr>
      <w:tr w:rsidR="009E074C">
        <w:trPr>
          <w:trHeight w:val="12645"/>
        </w:trPr>
        <w:tc>
          <w:tcPr>
            <w:tcW w:w="1772" w:type="dxa"/>
          </w:tcPr>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rPr>
                <w:sz w:val="20"/>
              </w:rPr>
            </w:pPr>
          </w:p>
          <w:p w:rsidR="009E074C" w:rsidRDefault="009E074C">
            <w:pPr>
              <w:pStyle w:val="TableParagraph"/>
              <w:spacing w:before="9"/>
              <w:rPr>
                <w:sz w:val="29"/>
              </w:rPr>
            </w:pPr>
          </w:p>
          <w:p w:rsidR="009E074C" w:rsidRDefault="003D052E">
            <w:pPr>
              <w:pStyle w:val="TableParagraph"/>
              <w:spacing w:line="314" w:lineRule="auto"/>
              <w:ind w:left="315" w:right="299" w:firstLine="1"/>
              <w:jc w:val="center"/>
              <w:rPr>
                <w:sz w:val="18"/>
              </w:rPr>
            </w:pPr>
            <w:r>
              <w:rPr>
                <w:color w:val="231F20"/>
                <w:sz w:val="18"/>
              </w:rPr>
              <w:t xml:space="preserve">Apoyos </w:t>
            </w:r>
            <w:r>
              <w:rPr>
                <w:color w:val="231F20"/>
                <w:spacing w:val="-1"/>
                <w:sz w:val="18"/>
              </w:rPr>
              <w:t>Posdoctorales</w:t>
            </w:r>
          </w:p>
          <w:p w:rsidR="009E074C" w:rsidRDefault="003D052E">
            <w:pPr>
              <w:pStyle w:val="TableParagraph"/>
              <w:spacing w:before="102"/>
              <w:ind w:left="280" w:right="265"/>
              <w:jc w:val="center"/>
              <w:rPr>
                <w:sz w:val="18"/>
              </w:rPr>
            </w:pPr>
            <w:r>
              <w:rPr>
                <w:color w:val="231F20"/>
                <w:sz w:val="18"/>
              </w:rPr>
              <w:t>SEP-23-007-C</w:t>
            </w:r>
          </w:p>
        </w:tc>
        <w:tc>
          <w:tcPr>
            <w:tcW w:w="2384" w:type="dxa"/>
          </w:tcPr>
          <w:p w:rsidR="009E074C" w:rsidRDefault="003D052E">
            <w:pPr>
              <w:pStyle w:val="TableParagraph"/>
              <w:numPr>
                <w:ilvl w:val="0"/>
                <w:numId w:val="32"/>
              </w:numPr>
              <w:tabs>
                <w:tab w:val="left" w:pos="386"/>
                <w:tab w:val="left" w:pos="1201"/>
              </w:tabs>
              <w:spacing w:before="49" w:line="314" w:lineRule="auto"/>
              <w:ind w:right="53" w:firstLine="0"/>
              <w:jc w:val="both"/>
              <w:rPr>
                <w:sz w:val="18"/>
              </w:rPr>
            </w:pPr>
            <w:r>
              <w:rPr>
                <w:color w:val="231F20"/>
                <w:sz w:val="18"/>
              </w:rPr>
              <w:t>El Programa otorgará apoyo a los CAC y CAEC de las IES participantes con el objeto de que incorporen a</w:t>
            </w:r>
            <w:r>
              <w:rPr>
                <w:color w:val="231F20"/>
                <w:sz w:val="18"/>
              </w:rPr>
              <w:tab/>
              <w:t>candidatos/as posdoctorales jóvenes que se hayan graduado  en otras instituciones o bien para que uno de los PTC integrantes del CAC o del CAEC con el gr</w:t>
            </w:r>
            <w:r>
              <w:rPr>
                <w:color w:val="231F20"/>
                <w:sz w:val="18"/>
              </w:rPr>
              <w:t>ado de doctor realicen una estancia corta de investigación.</w:t>
            </w:r>
          </w:p>
          <w:p w:rsidR="009E074C" w:rsidRDefault="003D052E">
            <w:pPr>
              <w:pStyle w:val="TableParagraph"/>
              <w:numPr>
                <w:ilvl w:val="0"/>
                <w:numId w:val="32"/>
              </w:numPr>
              <w:tabs>
                <w:tab w:val="left" w:pos="454"/>
                <w:tab w:val="left" w:pos="455"/>
                <w:tab w:val="left" w:pos="791"/>
                <w:tab w:val="left" w:pos="878"/>
                <w:tab w:val="left" w:pos="912"/>
                <w:tab w:val="left" w:pos="958"/>
                <w:tab w:val="left" w:pos="1075"/>
                <w:tab w:val="left" w:pos="1141"/>
                <w:tab w:val="left" w:pos="1221"/>
                <w:tab w:val="left" w:pos="1443"/>
                <w:tab w:val="left" w:pos="1491"/>
                <w:tab w:val="left" w:pos="1551"/>
                <w:tab w:val="left" w:pos="2081"/>
                <w:tab w:val="left" w:pos="2111"/>
                <w:tab w:val="left" w:pos="2172"/>
              </w:tabs>
              <w:spacing w:before="112" w:line="314" w:lineRule="auto"/>
              <w:ind w:right="52" w:firstLine="0"/>
              <w:rPr>
                <w:sz w:val="18"/>
              </w:rPr>
            </w:pPr>
            <w:r>
              <w:rPr>
                <w:color w:val="231F20"/>
                <w:sz w:val="18"/>
              </w:rPr>
              <w:t>La</w:t>
            </w:r>
            <w:r>
              <w:rPr>
                <w:color w:val="231F20"/>
                <w:sz w:val="18"/>
              </w:rPr>
              <w:tab/>
            </w:r>
            <w:r>
              <w:rPr>
                <w:color w:val="231F20"/>
                <w:sz w:val="18"/>
              </w:rPr>
              <w:tab/>
              <w:t>participación</w:t>
            </w:r>
            <w:r>
              <w:rPr>
                <w:color w:val="231F20"/>
                <w:sz w:val="18"/>
              </w:rPr>
              <w:tab/>
            </w:r>
            <w:r>
              <w:rPr>
                <w:color w:val="231F20"/>
                <w:sz w:val="18"/>
              </w:rPr>
              <w:tab/>
            </w:r>
            <w:r>
              <w:rPr>
                <w:color w:val="231F20"/>
                <w:spacing w:val="-8"/>
                <w:sz w:val="18"/>
              </w:rPr>
              <w:t xml:space="preserve">de </w:t>
            </w:r>
            <w:r>
              <w:rPr>
                <w:color w:val="231F20"/>
                <w:sz w:val="18"/>
              </w:rPr>
              <w:t>candidatos/as posdoctorales en CAC y CAEC,</w:t>
            </w:r>
            <w:r>
              <w:rPr>
                <w:color w:val="231F20"/>
                <w:sz w:val="18"/>
              </w:rPr>
              <w:tab/>
            </w:r>
            <w:r>
              <w:rPr>
                <w:color w:val="231F20"/>
                <w:sz w:val="18"/>
              </w:rPr>
              <w:tab/>
            </w:r>
            <w:r>
              <w:rPr>
                <w:color w:val="231F20"/>
                <w:sz w:val="18"/>
              </w:rPr>
              <w:tab/>
              <w:t>así</w:t>
            </w:r>
            <w:r>
              <w:rPr>
                <w:color w:val="231F20"/>
                <w:sz w:val="18"/>
              </w:rPr>
              <w:tab/>
            </w:r>
            <w:r>
              <w:rPr>
                <w:color w:val="231F20"/>
                <w:sz w:val="18"/>
              </w:rPr>
              <w:tab/>
              <w:t>como</w:t>
            </w:r>
            <w:r>
              <w:rPr>
                <w:color w:val="231F20"/>
                <w:sz w:val="18"/>
              </w:rPr>
              <w:tab/>
            </w:r>
            <w:r>
              <w:rPr>
                <w:color w:val="231F20"/>
                <w:sz w:val="18"/>
              </w:rPr>
              <w:tab/>
            </w:r>
            <w:r>
              <w:rPr>
                <w:color w:val="231F20"/>
                <w:sz w:val="18"/>
              </w:rPr>
              <w:tab/>
            </w:r>
            <w:r>
              <w:rPr>
                <w:color w:val="231F20"/>
                <w:spacing w:val="-9"/>
                <w:sz w:val="18"/>
              </w:rPr>
              <w:t xml:space="preserve">la </w:t>
            </w:r>
            <w:r>
              <w:rPr>
                <w:color w:val="231F20"/>
                <w:sz w:val="18"/>
              </w:rPr>
              <w:t>realización</w:t>
            </w:r>
            <w:r>
              <w:rPr>
                <w:color w:val="231F20"/>
                <w:sz w:val="18"/>
              </w:rPr>
              <w:tab/>
            </w:r>
            <w:r>
              <w:rPr>
                <w:color w:val="231F20"/>
                <w:sz w:val="18"/>
              </w:rPr>
              <w:tab/>
            </w:r>
            <w:r>
              <w:rPr>
                <w:color w:val="231F20"/>
                <w:sz w:val="18"/>
              </w:rPr>
              <w:tab/>
              <w:t>de</w:t>
            </w:r>
            <w:r>
              <w:rPr>
                <w:color w:val="231F20"/>
                <w:sz w:val="18"/>
              </w:rPr>
              <w:tab/>
            </w:r>
            <w:r>
              <w:rPr>
                <w:color w:val="231F20"/>
                <w:sz w:val="18"/>
              </w:rPr>
              <w:tab/>
            </w:r>
            <w:r>
              <w:rPr>
                <w:color w:val="231F20"/>
                <w:sz w:val="18"/>
              </w:rPr>
              <w:tab/>
              <w:t>estancias cortas</w:t>
            </w:r>
            <w:r>
              <w:rPr>
                <w:color w:val="231F20"/>
                <w:sz w:val="18"/>
              </w:rPr>
              <w:tab/>
              <w:t>de</w:t>
            </w:r>
            <w:r>
              <w:rPr>
                <w:color w:val="231F20"/>
                <w:sz w:val="18"/>
              </w:rPr>
              <w:tab/>
            </w:r>
            <w:r>
              <w:rPr>
                <w:color w:val="231F20"/>
                <w:sz w:val="18"/>
              </w:rPr>
              <w:tab/>
            </w:r>
            <w:r>
              <w:rPr>
                <w:color w:val="231F20"/>
                <w:sz w:val="18"/>
              </w:rPr>
              <w:tab/>
            </w:r>
            <w:r>
              <w:rPr>
                <w:color w:val="231F20"/>
                <w:w w:val="95"/>
                <w:sz w:val="18"/>
              </w:rPr>
              <w:t xml:space="preserve">investigación, </w:t>
            </w:r>
            <w:r>
              <w:rPr>
                <w:color w:val="231F20"/>
                <w:sz w:val="18"/>
              </w:rPr>
              <w:t>propician la generación o fortalecimiento</w:t>
            </w:r>
            <w:r>
              <w:rPr>
                <w:color w:val="231F20"/>
                <w:sz w:val="18"/>
              </w:rPr>
              <w:tab/>
            </w:r>
            <w:r>
              <w:rPr>
                <w:color w:val="231F20"/>
                <w:sz w:val="18"/>
              </w:rPr>
              <w:tab/>
            </w:r>
            <w:r>
              <w:rPr>
                <w:color w:val="231F20"/>
                <w:sz w:val="18"/>
              </w:rPr>
              <w:tab/>
              <w:t>de</w:t>
            </w:r>
            <w:r>
              <w:rPr>
                <w:color w:val="231F20"/>
                <w:sz w:val="18"/>
              </w:rPr>
              <w:tab/>
            </w:r>
            <w:r>
              <w:rPr>
                <w:color w:val="231F20"/>
                <w:spacing w:val="-7"/>
                <w:sz w:val="18"/>
              </w:rPr>
              <w:t xml:space="preserve">las </w:t>
            </w:r>
            <w:r>
              <w:rPr>
                <w:color w:val="231F20"/>
                <w:sz w:val="18"/>
              </w:rPr>
              <w:t>LGAC, LIIADT o LILCD de frontera</w:t>
            </w:r>
            <w:r>
              <w:rPr>
                <w:color w:val="231F20"/>
                <w:sz w:val="18"/>
              </w:rPr>
              <w:tab/>
            </w:r>
            <w:r>
              <w:rPr>
                <w:color w:val="231F20"/>
                <w:sz w:val="18"/>
              </w:rPr>
              <w:tab/>
            </w:r>
            <w:r>
              <w:rPr>
                <w:color w:val="231F20"/>
                <w:sz w:val="18"/>
              </w:rPr>
              <w:tab/>
            </w:r>
            <w:r>
              <w:rPr>
                <w:color w:val="231F20"/>
                <w:sz w:val="18"/>
              </w:rPr>
              <w:tab/>
              <w:t>así</w:t>
            </w:r>
            <w:r>
              <w:rPr>
                <w:color w:val="231F20"/>
                <w:sz w:val="18"/>
              </w:rPr>
              <w:tab/>
            </w:r>
            <w:r>
              <w:rPr>
                <w:color w:val="231F20"/>
                <w:sz w:val="18"/>
              </w:rPr>
              <w:tab/>
              <w:t>como</w:t>
            </w:r>
            <w:r>
              <w:rPr>
                <w:color w:val="231F20"/>
                <w:sz w:val="18"/>
              </w:rPr>
              <w:tab/>
            </w:r>
            <w:r>
              <w:rPr>
                <w:color w:val="231F20"/>
                <w:sz w:val="18"/>
              </w:rPr>
              <w:tab/>
            </w:r>
            <w:r>
              <w:rPr>
                <w:color w:val="231F20"/>
                <w:sz w:val="18"/>
              </w:rPr>
              <w:tab/>
            </w:r>
            <w:r>
              <w:rPr>
                <w:color w:val="231F20"/>
                <w:spacing w:val="-12"/>
                <w:sz w:val="18"/>
              </w:rPr>
              <w:t xml:space="preserve">la </w:t>
            </w:r>
            <w:r>
              <w:rPr>
                <w:color w:val="231F20"/>
                <w:sz w:val="18"/>
              </w:rPr>
              <w:t>formación</w:t>
            </w:r>
            <w:r>
              <w:rPr>
                <w:color w:val="231F20"/>
                <w:sz w:val="18"/>
              </w:rPr>
              <w:tab/>
            </w:r>
            <w:r>
              <w:rPr>
                <w:color w:val="231F20"/>
                <w:sz w:val="18"/>
              </w:rPr>
              <w:tab/>
            </w:r>
            <w:r>
              <w:rPr>
                <w:color w:val="231F20"/>
                <w:sz w:val="18"/>
              </w:rPr>
              <w:tab/>
            </w:r>
            <w:r>
              <w:rPr>
                <w:color w:val="231F20"/>
                <w:sz w:val="18"/>
              </w:rPr>
              <w:tab/>
              <w:t>de</w:t>
            </w:r>
            <w:r>
              <w:rPr>
                <w:color w:val="231F20"/>
                <w:sz w:val="18"/>
              </w:rPr>
              <w:tab/>
            </w:r>
            <w:r>
              <w:rPr>
                <w:color w:val="231F20"/>
                <w:sz w:val="18"/>
              </w:rPr>
              <w:tab/>
              <w:t>nuevos/as profesores/as de carrera. Dicha participación deberá conducir a alcanzar los siguientes</w:t>
            </w:r>
            <w:r>
              <w:rPr>
                <w:color w:val="231F20"/>
                <w:spacing w:val="-1"/>
                <w:sz w:val="18"/>
              </w:rPr>
              <w:t xml:space="preserve"> </w:t>
            </w:r>
            <w:r>
              <w:rPr>
                <w:color w:val="231F20"/>
                <w:sz w:val="18"/>
              </w:rPr>
              <w:t>objetivos:</w:t>
            </w:r>
          </w:p>
          <w:p w:rsidR="009E074C" w:rsidRDefault="003D052E">
            <w:pPr>
              <w:pStyle w:val="TableParagraph"/>
              <w:tabs>
                <w:tab w:val="left" w:pos="2223"/>
              </w:tabs>
              <w:spacing w:before="114" w:line="314" w:lineRule="auto"/>
              <w:ind w:left="72" w:right="52"/>
              <w:jc w:val="both"/>
              <w:rPr>
                <w:sz w:val="18"/>
              </w:rPr>
            </w:pPr>
            <w:r>
              <w:rPr>
                <w:color w:val="231F20"/>
                <w:sz w:val="18"/>
              </w:rPr>
              <w:t>i. Reforzar las LGAC, LIIADT o LILCD que cultivan y realizan los/as integrantes</w:t>
            </w:r>
            <w:r>
              <w:rPr>
                <w:color w:val="231F20"/>
                <w:sz w:val="18"/>
              </w:rPr>
              <w:t xml:space="preserve"> del CA solicitante a través de las habilidades</w:t>
            </w:r>
            <w:r>
              <w:rPr>
                <w:color w:val="231F20"/>
                <w:sz w:val="18"/>
              </w:rPr>
              <w:tab/>
            </w:r>
            <w:r>
              <w:rPr>
                <w:color w:val="231F20"/>
                <w:spacing w:val="-16"/>
                <w:sz w:val="18"/>
              </w:rPr>
              <w:t>y</w:t>
            </w:r>
          </w:p>
          <w:p w:rsidR="009E074C" w:rsidRDefault="003D052E">
            <w:pPr>
              <w:pStyle w:val="TableParagraph"/>
              <w:spacing w:before="5" w:line="314" w:lineRule="auto"/>
              <w:ind w:left="72" w:right="54"/>
              <w:jc w:val="both"/>
              <w:rPr>
                <w:sz w:val="18"/>
              </w:rPr>
            </w:pPr>
            <w:r>
              <w:rPr>
                <w:color w:val="231F20"/>
                <w:sz w:val="18"/>
              </w:rPr>
              <w:t>conocimientos de frontera del/lde a candidato/a posdoctoral o del/de la PTC.</w:t>
            </w:r>
          </w:p>
        </w:tc>
        <w:tc>
          <w:tcPr>
            <w:tcW w:w="2620" w:type="dxa"/>
          </w:tcPr>
          <w:p w:rsidR="009E074C" w:rsidRDefault="003D052E">
            <w:pPr>
              <w:pStyle w:val="TableParagraph"/>
              <w:numPr>
                <w:ilvl w:val="0"/>
                <w:numId w:val="31"/>
              </w:numPr>
              <w:tabs>
                <w:tab w:val="left" w:pos="404"/>
              </w:tabs>
              <w:spacing w:before="49" w:line="314" w:lineRule="auto"/>
              <w:ind w:right="53" w:firstLine="0"/>
              <w:jc w:val="both"/>
              <w:rPr>
                <w:sz w:val="18"/>
              </w:rPr>
            </w:pPr>
            <w:r>
              <w:rPr>
                <w:color w:val="231F20"/>
                <w:sz w:val="18"/>
              </w:rPr>
              <w:t>El CA receptor deberá nombrar a uno/a de sus integrantes como responsable de supervisar el proceso de selección del/de la</w:t>
            </w:r>
            <w:r>
              <w:rPr>
                <w:color w:val="231F20"/>
                <w:spacing w:val="7"/>
                <w:sz w:val="18"/>
              </w:rPr>
              <w:t xml:space="preserve"> </w:t>
            </w:r>
            <w:r>
              <w:rPr>
                <w:color w:val="231F20"/>
                <w:sz w:val="18"/>
              </w:rPr>
              <w:t>beneficiario</w:t>
            </w:r>
          </w:p>
          <w:p w:rsidR="009E074C" w:rsidRDefault="003D052E">
            <w:pPr>
              <w:pStyle w:val="TableParagraph"/>
              <w:spacing w:before="4"/>
              <w:ind w:left="72"/>
              <w:jc w:val="both"/>
              <w:rPr>
                <w:sz w:val="18"/>
              </w:rPr>
            </w:pPr>
            <w:r>
              <w:rPr>
                <w:color w:val="231F20"/>
                <w:sz w:val="18"/>
              </w:rPr>
              <w:t>/a.</w:t>
            </w:r>
          </w:p>
          <w:p w:rsidR="009E074C" w:rsidRDefault="003D052E">
            <w:pPr>
              <w:pStyle w:val="TableParagraph"/>
              <w:numPr>
                <w:ilvl w:val="0"/>
                <w:numId w:val="31"/>
              </w:numPr>
              <w:tabs>
                <w:tab w:val="left" w:pos="425"/>
              </w:tabs>
              <w:spacing w:before="166" w:line="314" w:lineRule="auto"/>
              <w:ind w:right="53" w:firstLine="0"/>
              <w:jc w:val="both"/>
              <w:rPr>
                <w:sz w:val="18"/>
              </w:rPr>
            </w:pPr>
            <w:r>
              <w:rPr>
                <w:color w:val="231F20"/>
                <w:sz w:val="18"/>
              </w:rPr>
              <w:t>Los/as candidatos/as a apoyo posdoctoral deberán cumplir con los siguientes requisitos:</w:t>
            </w:r>
          </w:p>
          <w:p w:rsidR="009E074C" w:rsidRDefault="003D052E">
            <w:pPr>
              <w:pStyle w:val="TableParagraph"/>
              <w:numPr>
                <w:ilvl w:val="0"/>
                <w:numId w:val="30"/>
              </w:numPr>
              <w:tabs>
                <w:tab w:val="left" w:pos="228"/>
              </w:tabs>
              <w:spacing w:before="105" w:line="314" w:lineRule="auto"/>
              <w:ind w:right="52" w:firstLine="0"/>
              <w:jc w:val="both"/>
              <w:rPr>
                <w:sz w:val="18"/>
              </w:rPr>
            </w:pPr>
            <w:r>
              <w:rPr>
                <w:color w:val="231F20"/>
                <w:sz w:val="18"/>
              </w:rPr>
              <w:t xml:space="preserve">Haber obtenido el doctorado dentro de los dos </w:t>
            </w:r>
            <w:r>
              <w:rPr>
                <w:color w:val="231F20"/>
                <w:spacing w:val="-3"/>
                <w:sz w:val="18"/>
              </w:rPr>
              <w:t xml:space="preserve">años </w:t>
            </w:r>
            <w:r>
              <w:rPr>
                <w:color w:val="231F20"/>
                <w:sz w:val="18"/>
              </w:rPr>
              <w:t>anteriores a la fecha de su postulación, en una institución diferente a la IES donde realizará el</w:t>
            </w:r>
            <w:r>
              <w:rPr>
                <w:color w:val="231F20"/>
                <w:spacing w:val="-4"/>
                <w:sz w:val="18"/>
              </w:rPr>
              <w:t xml:space="preserve"> </w:t>
            </w:r>
            <w:r>
              <w:rPr>
                <w:color w:val="231F20"/>
                <w:sz w:val="18"/>
              </w:rPr>
              <w:t>posdoctorado.</w:t>
            </w:r>
          </w:p>
          <w:p w:rsidR="009E074C" w:rsidRDefault="003D052E">
            <w:pPr>
              <w:pStyle w:val="TableParagraph"/>
              <w:numPr>
                <w:ilvl w:val="0"/>
                <w:numId w:val="30"/>
              </w:numPr>
              <w:tabs>
                <w:tab w:val="left" w:pos="259"/>
              </w:tabs>
              <w:spacing w:before="106" w:line="314" w:lineRule="auto"/>
              <w:ind w:right="54" w:firstLine="0"/>
              <w:jc w:val="both"/>
              <w:rPr>
                <w:sz w:val="18"/>
              </w:rPr>
            </w:pPr>
            <w:r>
              <w:rPr>
                <w:color w:val="231F20"/>
                <w:sz w:val="18"/>
              </w:rPr>
              <w:t>Haber obtenido el doctorado en una disciplina y especialidad congruentes con el proyecto a desarrollar en el CA</w:t>
            </w:r>
            <w:r>
              <w:rPr>
                <w:color w:val="231F20"/>
                <w:spacing w:val="-1"/>
                <w:sz w:val="18"/>
              </w:rPr>
              <w:t xml:space="preserve"> </w:t>
            </w:r>
            <w:r>
              <w:rPr>
                <w:color w:val="231F20"/>
                <w:sz w:val="18"/>
              </w:rPr>
              <w:t>receptor.</w:t>
            </w:r>
          </w:p>
          <w:p w:rsidR="009E074C" w:rsidRDefault="003D052E">
            <w:pPr>
              <w:pStyle w:val="TableParagraph"/>
              <w:numPr>
                <w:ilvl w:val="0"/>
                <w:numId w:val="30"/>
              </w:numPr>
              <w:tabs>
                <w:tab w:val="left" w:pos="321"/>
              </w:tabs>
              <w:spacing w:before="104" w:line="314" w:lineRule="auto"/>
              <w:ind w:right="53" w:firstLine="0"/>
              <w:jc w:val="both"/>
              <w:rPr>
                <w:sz w:val="18"/>
              </w:rPr>
            </w:pPr>
            <w:r>
              <w:rPr>
                <w:color w:val="231F20"/>
                <w:sz w:val="18"/>
              </w:rPr>
              <w:t xml:space="preserve">Haber publicado o tener al menos aceptado para su publicación un trabajo degeneración y aplicación del conocimiento, en </w:t>
            </w:r>
            <w:r>
              <w:rPr>
                <w:color w:val="231F20"/>
                <w:sz w:val="18"/>
              </w:rPr>
              <w:t xml:space="preserve">una revista indizada preferentemente en el Indice de Revistas Mexicanas de </w:t>
            </w:r>
            <w:r>
              <w:rPr>
                <w:color w:val="231F20"/>
                <w:spacing w:val="-2"/>
                <w:sz w:val="18"/>
              </w:rPr>
              <w:t xml:space="preserve">Investigación </w:t>
            </w:r>
            <w:r>
              <w:rPr>
                <w:color w:val="231F20"/>
                <w:sz w:val="18"/>
              </w:rPr>
              <w:t>Científica y Tecnológica del CONACYT, la base de datos SCOPUS y el Journal Citation Reports (JCR).</w:t>
            </w:r>
          </w:p>
          <w:p w:rsidR="009E074C" w:rsidRDefault="003D052E">
            <w:pPr>
              <w:pStyle w:val="TableParagraph"/>
              <w:numPr>
                <w:ilvl w:val="0"/>
                <w:numId w:val="30"/>
              </w:numPr>
              <w:tabs>
                <w:tab w:val="left" w:pos="317"/>
              </w:tabs>
              <w:spacing w:before="111" w:line="316" w:lineRule="auto"/>
              <w:ind w:right="53" w:firstLine="0"/>
              <w:jc w:val="both"/>
              <w:rPr>
                <w:sz w:val="18"/>
              </w:rPr>
            </w:pPr>
            <w:r>
              <w:rPr>
                <w:color w:val="231F20"/>
                <w:sz w:val="18"/>
              </w:rPr>
              <w:t>Sólo se podrán otorgar dos apoyos de este tipo al año por CAC o</w:t>
            </w:r>
            <w:r>
              <w:rPr>
                <w:color w:val="231F20"/>
                <w:spacing w:val="-1"/>
                <w:sz w:val="18"/>
              </w:rPr>
              <w:t xml:space="preserve"> </w:t>
            </w:r>
            <w:r>
              <w:rPr>
                <w:color w:val="231F20"/>
                <w:sz w:val="18"/>
              </w:rPr>
              <w:t>CAEC</w:t>
            </w:r>
            <w:r>
              <w:rPr>
                <w:color w:val="231F20"/>
                <w:sz w:val="18"/>
              </w:rPr>
              <w:t>.</w:t>
            </w:r>
          </w:p>
          <w:p w:rsidR="009E074C" w:rsidRDefault="003D052E">
            <w:pPr>
              <w:pStyle w:val="TableParagraph"/>
              <w:spacing w:before="99" w:line="314" w:lineRule="auto"/>
              <w:ind w:left="72" w:right="53"/>
              <w:jc w:val="both"/>
              <w:rPr>
                <w:sz w:val="18"/>
              </w:rPr>
            </w:pPr>
            <w:r>
              <w:rPr>
                <w:color w:val="231F20"/>
                <w:sz w:val="18"/>
              </w:rPr>
              <w:t>c) Los/as PTC candidatos/as a realizar una estancia corta de investigación deberán:</w:t>
            </w:r>
          </w:p>
        </w:tc>
        <w:tc>
          <w:tcPr>
            <w:tcW w:w="1925" w:type="dxa"/>
          </w:tcPr>
          <w:p w:rsidR="009E074C" w:rsidRDefault="003D052E">
            <w:pPr>
              <w:pStyle w:val="TableParagraph"/>
              <w:tabs>
                <w:tab w:val="left" w:pos="746"/>
                <w:tab w:val="left" w:pos="1271"/>
                <w:tab w:val="left" w:pos="1654"/>
              </w:tabs>
              <w:spacing w:before="49" w:line="314" w:lineRule="auto"/>
              <w:ind w:left="73" w:right="54"/>
              <w:rPr>
                <w:sz w:val="18"/>
              </w:rPr>
            </w:pPr>
            <w:r>
              <w:rPr>
                <w:color w:val="231F20"/>
                <w:sz w:val="18"/>
              </w:rPr>
              <w:t>Para</w:t>
            </w:r>
            <w:r>
              <w:rPr>
                <w:color w:val="231F20"/>
                <w:sz w:val="18"/>
              </w:rPr>
              <w:tab/>
              <w:t>las</w:t>
            </w:r>
            <w:r>
              <w:rPr>
                <w:color w:val="231F20"/>
                <w:sz w:val="18"/>
              </w:rPr>
              <w:tab/>
            </w:r>
            <w:r>
              <w:rPr>
                <w:color w:val="231F20"/>
                <w:spacing w:val="-4"/>
                <w:sz w:val="18"/>
              </w:rPr>
              <w:t xml:space="preserve">apoyos </w:t>
            </w:r>
            <w:r>
              <w:rPr>
                <w:color w:val="231F20"/>
                <w:sz w:val="18"/>
              </w:rPr>
              <w:t>Posdoctorales o de estancias</w:t>
            </w:r>
            <w:r>
              <w:rPr>
                <w:color w:val="231F20"/>
                <w:sz w:val="18"/>
              </w:rPr>
              <w:tab/>
            </w:r>
            <w:r>
              <w:rPr>
                <w:color w:val="231F20"/>
                <w:sz w:val="18"/>
              </w:rPr>
              <w:tab/>
            </w:r>
            <w:r>
              <w:rPr>
                <w:color w:val="231F20"/>
                <w:spacing w:val="-10"/>
                <w:sz w:val="18"/>
              </w:rPr>
              <w:t xml:space="preserve">de </w:t>
            </w:r>
            <w:r>
              <w:rPr>
                <w:color w:val="231F20"/>
                <w:sz w:val="18"/>
              </w:rPr>
              <w:t>investigación presentadas por los CA los criterios que serán aplicados para la evaluación de las candidaturas</w:t>
            </w:r>
            <w:r>
              <w:rPr>
                <w:color w:val="231F20"/>
                <w:spacing w:val="-2"/>
                <w:sz w:val="18"/>
              </w:rPr>
              <w:t xml:space="preserve"> </w:t>
            </w:r>
            <w:r>
              <w:rPr>
                <w:color w:val="231F20"/>
                <w:sz w:val="18"/>
              </w:rPr>
              <w:t>son:</w:t>
            </w:r>
          </w:p>
          <w:p w:rsidR="009E074C" w:rsidRDefault="003D052E">
            <w:pPr>
              <w:pStyle w:val="TableParagraph"/>
              <w:numPr>
                <w:ilvl w:val="0"/>
                <w:numId w:val="29"/>
              </w:numPr>
              <w:tabs>
                <w:tab w:val="left" w:pos="530"/>
                <w:tab w:val="left" w:pos="1514"/>
              </w:tabs>
              <w:spacing w:before="108" w:line="314" w:lineRule="auto"/>
              <w:ind w:right="53" w:firstLine="0"/>
              <w:jc w:val="both"/>
              <w:rPr>
                <w:sz w:val="18"/>
              </w:rPr>
            </w:pPr>
            <w:r>
              <w:rPr>
                <w:color w:val="231F20"/>
                <w:sz w:val="18"/>
              </w:rPr>
              <w:t xml:space="preserve">Que el </w:t>
            </w:r>
            <w:r>
              <w:rPr>
                <w:color w:val="231F20"/>
                <w:spacing w:val="-10"/>
                <w:sz w:val="18"/>
              </w:rPr>
              <w:t xml:space="preserve">CA </w:t>
            </w:r>
            <w:r>
              <w:rPr>
                <w:color w:val="231F20"/>
                <w:sz w:val="18"/>
              </w:rPr>
              <w:t>solicitante</w:t>
            </w:r>
            <w:r>
              <w:rPr>
                <w:color w:val="231F20"/>
                <w:sz w:val="18"/>
              </w:rPr>
              <w:tab/>
            </w:r>
            <w:r>
              <w:rPr>
                <w:color w:val="231F20"/>
                <w:spacing w:val="-5"/>
                <w:sz w:val="18"/>
              </w:rPr>
              <w:t xml:space="preserve">esté </w:t>
            </w:r>
            <w:r>
              <w:rPr>
                <w:color w:val="231F20"/>
                <w:sz w:val="18"/>
              </w:rPr>
              <w:t>reconocido con el grado de desarrollo Consolidado o en Consolidación.</w:t>
            </w:r>
          </w:p>
          <w:p w:rsidR="009E074C" w:rsidRDefault="003D052E">
            <w:pPr>
              <w:pStyle w:val="TableParagraph"/>
              <w:numPr>
                <w:ilvl w:val="0"/>
                <w:numId w:val="29"/>
              </w:numPr>
              <w:tabs>
                <w:tab w:val="left" w:pos="327"/>
                <w:tab w:val="left" w:pos="1654"/>
              </w:tabs>
              <w:spacing w:before="106" w:line="314" w:lineRule="auto"/>
              <w:ind w:right="54" w:firstLine="0"/>
              <w:jc w:val="both"/>
              <w:rPr>
                <w:sz w:val="18"/>
              </w:rPr>
            </w:pPr>
            <w:r>
              <w:rPr>
                <w:color w:val="231F20"/>
                <w:sz w:val="18"/>
              </w:rPr>
              <w:t>El sitio en el cual se pretende hacer la estancia corta de investigación y el grado</w:t>
            </w:r>
            <w:r>
              <w:rPr>
                <w:color w:val="231F20"/>
                <w:sz w:val="18"/>
              </w:rPr>
              <w:tab/>
            </w:r>
            <w:r>
              <w:rPr>
                <w:color w:val="231F20"/>
                <w:spacing w:val="-10"/>
                <w:sz w:val="18"/>
              </w:rPr>
              <w:t>de</w:t>
            </w:r>
          </w:p>
          <w:p w:rsidR="009E074C" w:rsidRDefault="003D052E">
            <w:pPr>
              <w:pStyle w:val="TableParagraph"/>
              <w:spacing w:before="4" w:line="316" w:lineRule="auto"/>
              <w:ind w:left="73" w:right="56"/>
              <w:jc w:val="both"/>
              <w:rPr>
                <w:sz w:val="18"/>
              </w:rPr>
            </w:pPr>
            <w:r>
              <w:rPr>
                <w:color w:val="231F20"/>
                <w:sz w:val="18"/>
              </w:rPr>
              <w:t>consolidación del grupo receptor.</w:t>
            </w:r>
          </w:p>
          <w:p w:rsidR="009E074C" w:rsidRDefault="003D052E">
            <w:pPr>
              <w:pStyle w:val="TableParagraph"/>
              <w:numPr>
                <w:ilvl w:val="0"/>
                <w:numId w:val="29"/>
              </w:numPr>
              <w:tabs>
                <w:tab w:val="left" w:pos="351"/>
                <w:tab w:val="left" w:pos="618"/>
                <w:tab w:val="left" w:pos="1652"/>
                <w:tab w:val="left" w:pos="1765"/>
              </w:tabs>
              <w:spacing w:before="99" w:line="314" w:lineRule="auto"/>
              <w:ind w:right="52" w:firstLine="0"/>
              <w:rPr>
                <w:sz w:val="18"/>
              </w:rPr>
            </w:pPr>
            <w:r>
              <w:rPr>
                <w:color w:val="231F20"/>
                <w:sz w:val="18"/>
              </w:rPr>
              <w:t>El CA interesado deberá postular al/la</w:t>
            </w:r>
            <w:r>
              <w:rPr>
                <w:color w:val="231F20"/>
                <w:sz w:val="18"/>
              </w:rPr>
              <w:t xml:space="preserve"> (los/as) candidato/a(s) ante la DSA mediante un</w:t>
            </w:r>
            <w:r>
              <w:rPr>
                <w:color w:val="231F20"/>
                <w:sz w:val="18"/>
              </w:rPr>
              <w:tab/>
              <w:t>proyecto</w:t>
            </w:r>
            <w:r>
              <w:rPr>
                <w:color w:val="231F20"/>
                <w:sz w:val="18"/>
              </w:rPr>
              <w:tab/>
            </w:r>
            <w:r>
              <w:rPr>
                <w:color w:val="231F20"/>
                <w:spacing w:val="-8"/>
                <w:sz w:val="18"/>
              </w:rPr>
              <w:t xml:space="preserve">de </w:t>
            </w:r>
            <w:r>
              <w:rPr>
                <w:color w:val="231F20"/>
                <w:sz w:val="18"/>
              </w:rPr>
              <w:t>investigación</w:t>
            </w:r>
            <w:r>
              <w:rPr>
                <w:color w:val="231F20"/>
                <w:sz w:val="18"/>
              </w:rPr>
              <w:tab/>
            </w:r>
            <w:r>
              <w:rPr>
                <w:color w:val="231F20"/>
                <w:sz w:val="18"/>
              </w:rPr>
              <w:tab/>
            </w:r>
            <w:r>
              <w:rPr>
                <w:color w:val="231F20"/>
                <w:spacing w:val="-17"/>
                <w:sz w:val="18"/>
              </w:rPr>
              <w:t xml:space="preserve">y </w:t>
            </w:r>
            <w:r>
              <w:rPr>
                <w:color w:val="231F20"/>
                <w:sz w:val="18"/>
              </w:rPr>
              <w:t>docencia, en el que señale con claridad la participación del/de la candidato/a posdoctorante o PTC y la fecha de inicio de su estancia al CA o lugar donde se llevará a cabo la es</w:t>
            </w:r>
            <w:r>
              <w:rPr>
                <w:color w:val="231F20"/>
                <w:sz w:val="18"/>
              </w:rPr>
              <w:t>tancia corta</w:t>
            </w:r>
            <w:r>
              <w:rPr>
                <w:color w:val="231F20"/>
                <w:sz w:val="18"/>
              </w:rPr>
              <w:tab/>
            </w:r>
            <w:r>
              <w:rPr>
                <w:color w:val="231F20"/>
                <w:sz w:val="18"/>
              </w:rPr>
              <w:tab/>
            </w:r>
            <w:r>
              <w:rPr>
                <w:color w:val="231F20"/>
                <w:spacing w:val="-8"/>
                <w:sz w:val="18"/>
              </w:rPr>
              <w:t>de</w:t>
            </w:r>
          </w:p>
          <w:p w:rsidR="009E074C" w:rsidRDefault="003D052E">
            <w:pPr>
              <w:pStyle w:val="TableParagraph"/>
              <w:tabs>
                <w:tab w:val="left" w:pos="1292"/>
              </w:tabs>
              <w:spacing w:before="13" w:line="314" w:lineRule="auto"/>
              <w:ind w:left="73" w:right="54"/>
              <w:jc w:val="both"/>
              <w:rPr>
                <w:sz w:val="18"/>
              </w:rPr>
            </w:pPr>
            <w:r>
              <w:rPr>
                <w:color w:val="231F20"/>
                <w:sz w:val="18"/>
              </w:rPr>
              <w:t>investigación. La solicitud</w:t>
            </w:r>
            <w:r>
              <w:rPr>
                <w:color w:val="231F20"/>
                <w:sz w:val="18"/>
              </w:rPr>
              <w:tab/>
            </w:r>
            <w:r>
              <w:rPr>
                <w:color w:val="231F20"/>
                <w:spacing w:val="-3"/>
                <w:sz w:val="18"/>
              </w:rPr>
              <w:t xml:space="preserve">deberá </w:t>
            </w:r>
            <w:r>
              <w:rPr>
                <w:color w:val="231F20"/>
                <w:sz w:val="18"/>
              </w:rPr>
              <w:t>presentarse en la DSA en un plazo no menor de tres meses a la fecha de inicio  del apoyo o</w:t>
            </w:r>
            <w:r>
              <w:rPr>
                <w:color w:val="231F20"/>
                <w:spacing w:val="-8"/>
                <w:sz w:val="18"/>
              </w:rPr>
              <w:t xml:space="preserve"> </w:t>
            </w:r>
            <w:r>
              <w:rPr>
                <w:color w:val="231F20"/>
                <w:sz w:val="18"/>
              </w:rPr>
              <w:t>estancia.</w:t>
            </w:r>
          </w:p>
        </w:tc>
      </w:tr>
    </w:tbl>
    <w:p w:rsidR="009E074C" w:rsidRDefault="009E074C">
      <w:pPr>
        <w:spacing w:line="314" w:lineRule="auto"/>
        <w:jc w:val="both"/>
        <w:rPr>
          <w:sz w:val="18"/>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92" name="Line 37"/>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36"/>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569A58" id="Group 35"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">
                <v:line id="Line 37"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NjcQAAADcAAAADwAAAGRycy9kb3ducmV2LnhtbERP32vCMBB+H/g/hBv4NtN1uGk1ihQG&#10;g4FMJ+jj2ZxpsbmUJmr1rzeDgW/38f286byztThT6yvHCl4HCQjiwumKjYLN7+fLCIQPyBprx6Tg&#10;Sh7ms97TFDPtLryi8zoYEUPYZ6igDKHJpPRFSRb9wDXEkTu41mKIsDVSt3iJ4baWaZK8S4sVx4YS&#10;G8pLKo7rk1VwvG13TWJ+8uX33gw/3tJ85A5XpfrP3WICIlAXHuJ/95eO88cp/D0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c2NxAAAANwAAAAPAAAAAAAAAAAA&#10;AAAAAKECAABkcnMvZG93bnJldi54bWxQSwUGAAAAAAQABAD5AAAAkgMAAAAA&#10;" strokecolor="#231f20" strokeweight=".72pt"/>
                <v:line id="Line 36"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tQsQAAADcAAAADwAAAGRycy9kb3ducmV2LnhtbERPTWvCQBC9C/0PyxS86aaKYqOrSEFQ&#10;6KFqDvU2ZMdsaHY2Zrcm9dd3BcHbPN7nLFadrcSVGl86VvA2TEAQ506XXCjIjpvBDIQPyBorx6Tg&#10;jzysli+9Babatbyn6yEUIoawT1GBCaFOpfS5IYt+6GriyJ1dYzFE2BRSN9jGcFvJUZJMpcWSY4PB&#10;mj4M5T+HX6vg8n2Z3NrR55c/b3C7Lk87kxU7pfqv3XoOIlAXnuKHe6vj/Pcx3J+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i1CxAAAANwAAAAPAAAAAAAAAAAA&#10;AAAAAKECAABkcnMvZG93bnJldi54bWxQSwUGAAAAAAQABAD5AAAAkgM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72"/>
        <w:gridCol w:w="2384"/>
        <w:gridCol w:w="2629"/>
        <w:gridCol w:w="1917"/>
      </w:tblGrid>
      <w:tr w:rsidR="009E074C">
        <w:trPr>
          <w:trHeight w:val="12845"/>
        </w:trPr>
        <w:tc>
          <w:tcPr>
            <w:tcW w:w="1772" w:type="dxa"/>
          </w:tcPr>
          <w:p w:rsidR="009E074C" w:rsidRDefault="009E074C">
            <w:pPr>
              <w:pStyle w:val="TableParagraph"/>
              <w:rPr>
                <w:rFonts w:ascii="Times New Roman"/>
                <w:sz w:val="18"/>
              </w:rPr>
            </w:pPr>
          </w:p>
        </w:tc>
        <w:tc>
          <w:tcPr>
            <w:tcW w:w="2384" w:type="dxa"/>
          </w:tcPr>
          <w:p w:rsidR="009E074C" w:rsidRDefault="003D052E">
            <w:pPr>
              <w:pStyle w:val="TableParagraph"/>
              <w:numPr>
                <w:ilvl w:val="0"/>
                <w:numId w:val="28"/>
              </w:numPr>
              <w:tabs>
                <w:tab w:val="left" w:pos="395"/>
                <w:tab w:val="left" w:pos="2071"/>
              </w:tabs>
              <w:spacing w:before="5" w:line="249" w:lineRule="auto"/>
              <w:ind w:right="53" w:firstLine="0"/>
              <w:jc w:val="both"/>
              <w:rPr>
                <w:sz w:val="18"/>
              </w:rPr>
            </w:pPr>
            <w:r>
              <w:rPr>
                <w:color w:val="231F20"/>
                <w:sz w:val="18"/>
              </w:rPr>
              <w:t>La habilitación del/la beneficiario/as posdoctoral o la actualización del PTC en la generación y aplicación</w:t>
            </w:r>
            <w:r>
              <w:rPr>
                <w:color w:val="231F20"/>
                <w:sz w:val="18"/>
              </w:rPr>
              <w:tab/>
            </w:r>
            <w:r>
              <w:rPr>
                <w:color w:val="231F20"/>
                <w:spacing w:val="-7"/>
                <w:sz w:val="18"/>
              </w:rPr>
              <w:t>del</w:t>
            </w:r>
          </w:p>
          <w:p w:rsidR="009E074C" w:rsidRDefault="003D052E">
            <w:pPr>
              <w:pStyle w:val="TableParagraph"/>
              <w:spacing w:line="203" w:lineRule="exact"/>
              <w:ind w:left="72"/>
              <w:rPr>
                <w:sz w:val="18"/>
              </w:rPr>
            </w:pPr>
            <w:r>
              <w:rPr>
                <w:color w:val="231F20"/>
                <w:sz w:val="18"/>
              </w:rPr>
              <w:t>conocimiento.</w:t>
            </w:r>
          </w:p>
          <w:p w:rsidR="009E074C" w:rsidRDefault="003D052E">
            <w:pPr>
              <w:pStyle w:val="TableParagraph"/>
              <w:numPr>
                <w:ilvl w:val="0"/>
                <w:numId w:val="28"/>
              </w:numPr>
              <w:tabs>
                <w:tab w:val="left" w:pos="339"/>
                <w:tab w:val="left" w:pos="1241"/>
                <w:tab w:val="left" w:pos="1391"/>
              </w:tabs>
              <w:spacing w:before="29" w:line="249" w:lineRule="auto"/>
              <w:ind w:right="53" w:firstLine="0"/>
              <w:jc w:val="both"/>
              <w:rPr>
                <w:sz w:val="18"/>
              </w:rPr>
            </w:pPr>
            <w:r>
              <w:rPr>
                <w:color w:val="231F20"/>
                <w:sz w:val="18"/>
              </w:rPr>
              <w:t>Reforzar los programas educativos en los que participa el CA receptor mediante</w:t>
            </w:r>
            <w:r>
              <w:rPr>
                <w:color w:val="231F20"/>
                <w:sz w:val="18"/>
              </w:rPr>
              <w:tab/>
            </w:r>
            <w:r>
              <w:rPr>
                <w:color w:val="231F20"/>
                <w:sz w:val="18"/>
              </w:rPr>
              <w:tab/>
            </w:r>
            <w:r>
              <w:rPr>
                <w:color w:val="231F20"/>
                <w:sz w:val="18"/>
              </w:rPr>
              <w:t>seminarios, conferencias y asesorías a alumnos/as de licenciatura y posgrado impartidos por el/la</w:t>
            </w:r>
            <w:r>
              <w:rPr>
                <w:color w:val="231F20"/>
                <w:sz w:val="18"/>
              </w:rPr>
              <w:tab/>
              <w:t>beneficiario/a posdoctoral.</w:t>
            </w:r>
          </w:p>
          <w:p w:rsidR="009E074C" w:rsidRDefault="003D052E">
            <w:pPr>
              <w:pStyle w:val="TableParagraph"/>
              <w:numPr>
                <w:ilvl w:val="0"/>
                <w:numId w:val="28"/>
              </w:numPr>
              <w:tabs>
                <w:tab w:val="left" w:pos="540"/>
                <w:tab w:val="left" w:pos="1382"/>
              </w:tabs>
              <w:spacing w:before="17" w:line="249" w:lineRule="auto"/>
              <w:ind w:right="53" w:firstLine="0"/>
              <w:jc w:val="both"/>
              <w:rPr>
                <w:sz w:val="18"/>
              </w:rPr>
            </w:pPr>
            <w:r>
              <w:rPr>
                <w:color w:val="231F20"/>
                <w:sz w:val="18"/>
              </w:rPr>
              <w:t xml:space="preserve">Capacitar al/a </w:t>
            </w:r>
            <w:r>
              <w:rPr>
                <w:color w:val="231F20"/>
                <w:spacing w:val="-8"/>
                <w:sz w:val="18"/>
              </w:rPr>
              <w:t xml:space="preserve">la </w:t>
            </w:r>
            <w:r>
              <w:rPr>
                <w:color w:val="231F20"/>
                <w:sz w:val="18"/>
              </w:rPr>
              <w:t>beneficiario/a posdoctoral en materia de docencia, tutoría de estudiantes y gestión</w:t>
            </w:r>
            <w:r>
              <w:rPr>
                <w:color w:val="231F20"/>
                <w:sz w:val="18"/>
              </w:rPr>
              <w:tab/>
            </w:r>
            <w:r>
              <w:rPr>
                <w:color w:val="231F20"/>
                <w:spacing w:val="-3"/>
                <w:sz w:val="18"/>
              </w:rPr>
              <w:t xml:space="preserve">académica- </w:t>
            </w:r>
            <w:r>
              <w:rPr>
                <w:color w:val="231F20"/>
                <w:sz w:val="18"/>
              </w:rPr>
              <w:t>vinculación.</w:t>
            </w:r>
          </w:p>
        </w:tc>
        <w:tc>
          <w:tcPr>
            <w:tcW w:w="2629" w:type="dxa"/>
          </w:tcPr>
          <w:p w:rsidR="009E074C" w:rsidRDefault="003D052E">
            <w:pPr>
              <w:pStyle w:val="TableParagraph"/>
              <w:numPr>
                <w:ilvl w:val="0"/>
                <w:numId w:val="27"/>
              </w:numPr>
              <w:tabs>
                <w:tab w:val="left" w:pos="381"/>
              </w:tabs>
              <w:spacing w:before="5" w:line="249" w:lineRule="auto"/>
              <w:ind w:right="54" w:firstLine="0"/>
              <w:jc w:val="both"/>
              <w:rPr>
                <w:sz w:val="18"/>
              </w:rPr>
            </w:pPr>
            <w:r>
              <w:rPr>
                <w:color w:val="231F20"/>
                <w:sz w:val="18"/>
              </w:rPr>
              <w:t>Pres</w:t>
            </w:r>
            <w:r>
              <w:rPr>
                <w:color w:val="231F20"/>
                <w:sz w:val="18"/>
              </w:rPr>
              <w:t>entar la carta de invitación a un centro de investigación diferente a la institución a la que obtuvo el grado de doctor y para realizar actividades acorde con las líneas de investigación del</w:t>
            </w:r>
            <w:r>
              <w:rPr>
                <w:color w:val="231F20"/>
                <w:spacing w:val="-12"/>
                <w:sz w:val="18"/>
              </w:rPr>
              <w:t xml:space="preserve"> </w:t>
            </w:r>
            <w:r>
              <w:rPr>
                <w:color w:val="231F20"/>
                <w:sz w:val="18"/>
              </w:rPr>
              <w:t>CA.</w:t>
            </w:r>
          </w:p>
          <w:p w:rsidR="009E074C" w:rsidRDefault="003D052E">
            <w:pPr>
              <w:pStyle w:val="TableParagraph"/>
              <w:numPr>
                <w:ilvl w:val="0"/>
                <w:numId w:val="27"/>
              </w:numPr>
              <w:tabs>
                <w:tab w:val="left" w:pos="323"/>
              </w:tabs>
              <w:spacing w:before="17" w:line="249" w:lineRule="auto"/>
              <w:ind w:right="56" w:firstLine="0"/>
              <w:jc w:val="both"/>
              <w:rPr>
                <w:sz w:val="18"/>
              </w:rPr>
            </w:pPr>
            <w:r>
              <w:rPr>
                <w:color w:val="231F20"/>
                <w:sz w:val="18"/>
              </w:rPr>
              <w:t>Presentar un proyecto de investigación en coordinación con la</w:t>
            </w:r>
            <w:r>
              <w:rPr>
                <w:color w:val="231F20"/>
                <w:sz w:val="18"/>
              </w:rPr>
              <w:t xml:space="preserve"> institución</w:t>
            </w:r>
            <w:r>
              <w:rPr>
                <w:color w:val="231F20"/>
                <w:spacing w:val="-7"/>
                <w:sz w:val="18"/>
              </w:rPr>
              <w:t xml:space="preserve"> </w:t>
            </w:r>
            <w:r>
              <w:rPr>
                <w:color w:val="231F20"/>
                <w:sz w:val="18"/>
              </w:rPr>
              <w:t>receptora.</w:t>
            </w:r>
          </w:p>
          <w:p w:rsidR="009E074C" w:rsidRDefault="003D052E">
            <w:pPr>
              <w:pStyle w:val="TableParagraph"/>
              <w:numPr>
                <w:ilvl w:val="0"/>
                <w:numId w:val="27"/>
              </w:numPr>
              <w:tabs>
                <w:tab w:val="left" w:pos="322"/>
              </w:tabs>
              <w:spacing w:before="20" w:line="249" w:lineRule="auto"/>
              <w:ind w:right="54" w:firstLine="0"/>
              <w:jc w:val="both"/>
              <w:rPr>
                <w:sz w:val="18"/>
              </w:rPr>
            </w:pPr>
            <w:r>
              <w:rPr>
                <w:color w:val="231F20"/>
                <w:sz w:val="18"/>
              </w:rPr>
              <w:t>Haber publicado o tener al menos aceptado para su publicación un trabajo degeneración y aplicación del conocimiento, en una revista indizada preferentemente en el Indice de Revistas Mexicanas de Investigación Científica y Tecnológic</w:t>
            </w:r>
            <w:r>
              <w:rPr>
                <w:color w:val="231F20"/>
                <w:sz w:val="18"/>
              </w:rPr>
              <w:t>a del CONACYT, la base de datos SCOPUS y el Journal Citation Reports (JCR) durante el último</w:t>
            </w:r>
            <w:r>
              <w:rPr>
                <w:color w:val="231F20"/>
                <w:spacing w:val="-3"/>
                <w:sz w:val="18"/>
              </w:rPr>
              <w:t xml:space="preserve"> </w:t>
            </w:r>
            <w:r>
              <w:rPr>
                <w:color w:val="231F20"/>
                <w:sz w:val="18"/>
              </w:rPr>
              <w:t>año.</w:t>
            </w:r>
          </w:p>
          <w:p w:rsidR="009E074C" w:rsidRDefault="003D052E">
            <w:pPr>
              <w:pStyle w:val="TableParagraph"/>
              <w:numPr>
                <w:ilvl w:val="0"/>
                <w:numId w:val="27"/>
              </w:numPr>
              <w:tabs>
                <w:tab w:val="left" w:pos="361"/>
                <w:tab w:val="left" w:pos="1349"/>
                <w:tab w:val="left" w:pos="2356"/>
              </w:tabs>
              <w:spacing w:before="16" w:line="249" w:lineRule="auto"/>
              <w:ind w:right="53" w:firstLine="0"/>
              <w:jc w:val="both"/>
              <w:rPr>
                <w:sz w:val="18"/>
              </w:rPr>
            </w:pPr>
            <w:r>
              <w:rPr>
                <w:color w:val="231F20"/>
                <w:sz w:val="18"/>
              </w:rPr>
              <w:t xml:space="preserve">Presentar carta de </w:t>
            </w:r>
            <w:r>
              <w:rPr>
                <w:color w:val="231F20"/>
                <w:spacing w:val="-3"/>
                <w:sz w:val="18"/>
              </w:rPr>
              <w:t xml:space="preserve">apoyo </w:t>
            </w:r>
            <w:r>
              <w:rPr>
                <w:color w:val="231F20"/>
                <w:sz w:val="18"/>
              </w:rPr>
              <w:t>por parte de la IES de adscripción en la cual ésta se compromete a cubrir íntegramente el salario y las prestaciones del profesor/a durante la vigencia de la estancia</w:t>
            </w:r>
            <w:r>
              <w:rPr>
                <w:color w:val="231F20"/>
                <w:sz w:val="18"/>
              </w:rPr>
              <w:tab/>
              <w:t>corta</w:t>
            </w:r>
            <w:r>
              <w:rPr>
                <w:color w:val="231F20"/>
                <w:sz w:val="18"/>
              </w:rPr>
              <w:tab/>
            </w:r>
            <w:r>
              <w:rPr>
                <w:color w:val="231F20"/>
                <w:spacing w:val="-8"/>
                <w:sz w:val="18"/>
              </w:rPr>
              <w:t xml:space="preserve">de </w:t>
            </w:r>
            <w:r>
              <w:rPr>
                <w:color w:val="231F20"/>
                <w:sz w:val="18"/>
              </w:rPr>
              <w:t>investigación.</w:t>
            </w:r>
          </w:p>
          <w:p w:rsidR="009E074C" w:rsidRDefault="003D052E">
            <w:pPr>
              <w:pStyle w:val="TableParagraph"/>
              <w:numPr>
                <w:ilvl w:val="0"/>
                <w:numId w:val="27"/>
              </w:numPr>
              <w:tabs>
                <w:tab w:val="left" w:pos="325"/>
              </w:tabs>
              <w:spacing w:before="17" w:line="249" w:lineRule="auto"/>
              <w:ind w:right="54" w:firstLine="0"/>
              <w:jc w:val="both"/>
              <w:rPr>
                <w:sz w:val="18"/>
              </w:rPr>
            </w:pPr>
            <w:r>
              <w:rPr>
                <w:color w:val="231F20"/>
                <w:sz w:val="18"/>
              </w:rPr>
              <w:t>Sólo se podrá otorgar un apoyo de este tipo al año por CAC o</w:t>
            </w:r>
            <w:r>
              <w:rPr>
                <w:color w:val="231F20"/>
                <w:spacing w:val="-1"/>
                <w:sz w:val="18"/>
              </w:rPr>
              <w:t xml:space="preserve"> </w:t>
            </w:r>
            <w:r>
              <w:rPr>
                <w:color w:val="231F20"/>
                <w:sz w:val="18"/>
              </w:rPr>
              <w:t>CAEC</w:t>
            </w:r>
            <w:r>
              <w:rPr>
                <w:color w:val="231F20"/>
                <w:sz w:val="18"/>
              </w:rPr>
              <w:t>.</w:t>
            </w:r>
          </w:p>
        </w:tc>
        <w:tc>
          <w:tcPr>
            <w:tcW w:w="1917" w:type="dxa"/>
          </w:tcPr>
          <w:p w:rsidR="009E074C" w:rsidRDefault="003D052E">
            <w:pPr>
              <w:pStyle w:val="TableParagraph"/>
              <w:tabs>
                <w:tab w:val="left" w:pos="638"/>
                <w:tab w:val="left" w:pos="992"/>
                <w:tab w:val="left" w:pos="1643"/>
                <w:tab w:val="left" w:pos="1705"/>
              </w:tabs>
              <w:spacing w:before="5" w:line="249" w:lineRule="auto"/>
              <w:ind w:left="72" w:right="55"/>
              <w:rPr>
                <w:sz w:val="18"/>
              </w:rPr>
            </w:pPr>
            <w:r>
              <w:rPr>
                <w:color w:val="231F20"/>
                <w:sz w:val="18"/>
              </w:rPr>
              <w:t xml:space="preserve">El proyecto deberá estar firmado por el/la posdoctorante y </w:t>
            </w:r>
            <w:r>
              <w:rPr>
                <w:color w:val="231F20"/>
                <w:spacing w:val="-9"/>
                <w:sz w:val="18"/>
              </w:rPr>
              <w:t xml:space="preserve">su </w:t>
            </w:r>
            <w:r>
              <w:rPr>
                <w:color w:val="231F20"/>
                <w:sz w:val="18"/>
              </w:rPr>
              <w:t xml:space="preserve">supervisor/a posdoctoral, o bien por el PTC y </w:t>
            </w:r>
            <w:r>
              <w:rPr>
                <w:color w:val="231F20"/>
                <w:spacing w:val="-10"/>
                <w:sz w:val="18"/>
              </w:rPr>
              <w:t xml:space="preserve">la </w:t>
            </w:r>
            <w:r>
              <w:rPr>
                <w:color w:val="231F20"/>
                <w:sz w:val="18"/>
              </w:rPr>
              <w:t>persona responsable del grupo con el cual se</w:t>
            </w:r>
            <w:r>
              <w:rPr>
                <w:color w:val="231F20"/>
                <w:sz w:val="18"/>
              </w:rPr>
              <w:tab/>
              <w:t>realizará</w:t>
            </w:r>
            <w:r>
              <w:rPr>
                <w:color w:val="231F20"/>
                <w:sz w:val="18"/>
              </w:rPr>
              <w:tab/>
            </w:r>
            <w:r>
              <w:rPr>
                <w:color w:val="231F20"/>
                <w:sz w:val="18"/>
              </w:rPr>
              <w:tab/>
            </w:r>
            <w:r>
              <w:rPr>
                <w:color w:val="231F20"/>
                <w:spacing w:val="-10"/>
                <w:sz w:val="18"/>
              </w:rPr>
              <w:t xml:space="preserve">la </w:t>
            </w:r>
            <w:r>
              <w:rPr>
                <w:color w:val="231F20"/>
                <w:sz w:val="18"/>
              </w:rPr>
              <w:t>estancia</w:t>
            </w:r>
            <w:r>
              <w:rPr>
                <w:color w:val="231F20"/>
                <w:sz w:val="18"/>
              </w:rPr>
              <w:tab/>
              <w:t>corta</w:t>
            </w:r>
            <w:r>
              <w:rPr>
                <w:color w:val="231F20"/>
                <w:sz w:val="18"/>
              </w:rPr>
              <w:tab/>
            </w:r>
            <w:r>
              <w:rPr>
                <w:color w:val="231F20"/>
                <w:spacing w:val="-9"/>
                <w:sz w:val="18"/>
              </w:rPr>
              <w:t xml:space="preserve">de </w:t>
            </w:r>
            <w:r>
              <w:rPr>
                <w:color w:val="231F20"/>
                <w:sz w:val="18"/>
              </w:rPr>
              <w:t>investigación.</w:t>
            </w:r>
          </w:p>
          <w:p w:rsidR="009E074C" w:rsidRDefault="003D052E">
            <w:pPr>
              <w:pStyle w:val="TableParagraph"/>
              <w:numPr>
                <w:ilvl w:val="0"/>
                <w:numId w:val="26"/>
              </w:numPr>
              <w:tabs>
                <w:tab w:val="left" w:pos="703"/>
                <w:tab w:val="left" w:pos="704"/>
                <w:tab w:val="left" w:pos="1515"/>
              </w:tabs>
              <w:spacing w:before="16" w:line="249" w:lineRule="auto"/>
              <w:ind w:right="55" w:firstLine="0"/>
              <w:rPr>
                <w:sz w:val="18"/>
              </w:rPr>
            </w:pPr>
            <w:r>
              <w:rPr>
                <w:color w:val="231F20"/>
                <w:sz w:val="18"/>
              </w:rPr>
              <w:t>Que</w:t>
            </w:r>
            <w:r>
              <w:rPr>
                <w:color w:val="231F20"/>
                <w:sz w:val="18"/>
              </w:rPr>
              <w:tab/>
            </w:r>
            <w:r>
              <w:rPr>
                <w:color w:val="231F20"/>
                <w:spacing w:val="-4"/>
                <w:sz w:val="18"/>
              </w:rPr>
              <w:t xml:space="preserve">el/la </w:t>
            </w:r>
            <w:r>
              <w:rPr>
                <w:color w:val="231F20"/>
                <w:sz w:val="18"/>
              </w:rPr>
              <w:t>candidato/a posdoctoral o el PTC cumpla con todo lo establecido en este documento.</w:t>
            </w:r>
          </w:p>
          <w:p w:rsidR="009E074C" w:rsidRDefault="003D052E">
            <w:pPr>
              <w:pStyle w:val="TableParagraph"/>
              <w:numPr>
                <w:ilvl w:val="0"/>
                <w:numId w:val="26"/>
              </w:numPr>
              <w:tabs>
                <w:tab w:val="left" w:pos="482"/>
                <w:tab w:val="left" w:pos="483"/>
                <w:tab w:val="left" w:pos="932"/>
                <w:tab w:val="left" w:pos="1604"/>
                <w:tab w:val="left" w:pos="1755"/>
              </w:tabs>
              <w:spacing w:before="19" w:line="249" w:lineRule="auto"/>
              <w:ind w:right="54" w:firstLine="0"/>
              <w:rPr>
                <w:sz w:val="18"/>
              </w:rPr>
            </w:pPr>
            <w:r>
              <w:rPr>
                <w:color w:val="231F20"/>
                <w:sz w:val="18"/>
              </w:rPr>
              <w:t>La</w:t>
            </w:r>
            <w:r>
              <w:rPr>
                <w:color w:val="231F20"/>
                <w:sz w:val="18"/>
              </w:rPr>
              <w:tab/>
              <w:t>calidad</w:t>
            </w:r>
            <w:r>
              <w:rPr>
                <w:color w:val="231F20"/>
                <w:sz w:val="18"/>
              </w:rPr>
              <w:tab/>
            </w:r>
            <w:r>
              <w:rPr>
                <w:color w:val="231F20"/>
                <w:sz w:val="18"/>
              </w:rPr>
              <w:tab/>
            </w:r>
            <w:r>
              <w:rPr>
                <w:color w:val="231F20"/>
                <w:spacing w:val="-17"/>
                <w:sz w:val="18"/>
              </w:rPr>
              <w:t xml:space="preserve">y </w:t>
            </w:r>
            <w:r>
              <w:rPr>
                <w:color w:val="231F20"/>
                <w:sz w:val="18"/>
              </w:rPr>
              <w:t>pertinencia</w:t>
            </w:r>
            <w:r>
              <w:rPr>
                <w:color w:val="231F20"/>
                <w:sz w:val="18"/>
              </w:rPr>
              <w:tab/>
            </w:r>
            <w:r>
              <w:rPr>
                <w:color w:val="231F20"/>
                <w:spacing w:val="-8"/>
                <w:sz w:val="18"/>
              </w:rPr>
              <w:t>del</w:t>
            </w:r>
          </w:p>
          <w:p w:rsidR="009E074C" w:rsidRDefault="003D052E">
            <w:pPr>
              <w:pStyle w:val="TableParagraph"/>
              <w:tabs>
                <w:tab w:val="left" w:pos="1644"/>
              </w:tabs>
              <w:spacing w:line="206" w:lineRule="exact"/>
              <w:ind w:left="72"/>
              <w:rPr>
                <w:sz w:val="18"/>
              </w:rPr>
            </w:pPr>
            <w:r>
              <w:rPr>
                <w:color w:val="231F20"/>
                <w:sz w:val="18"/>
              </w:rPr>
              <w:t>proyecto</w:t>
            </w:r>
            <w:r>
              <w:rPr>
                <w:color w:val="231F20"/>
                <w:sz w:val="18"/>
              </w:rPr>
              <w:tab/>
              <w:t>de</w:t>
            </w:r>
          </w:p>
          <w:p w:rsidR="009E074C" w:rsidRDefault="003D052E">
            <w:pPr>
              <w:pStyle w:val="TableParagraph"/>
              <w:tabs>
                <w:tab w:val="left" w:pos="1744"/>
              </w:tabs>
              <w:spacing w:before="8"/>
              <w:ind w:left="72"/>
              <w:rPr>
                <w:sz w:val="18"/>
              </w:rPr>
            </w:pPr>
            <w:r>
              <w:rPr>
                <w:color w:val="231F20"/>
                <w:sz w:val="18"/>
              </w:rPr>
              <w:t>generación</w:t>
            </w:r>
            <w:r>
              <w:rPr>
                <w:color w:val="231F20"/>
                <w:sz w:val="18"/>
              </w:rPr>
              <w:tab/>
              <w:t>o</w:t>
            </w:r>
          </w:p>
          <w:p w:rsidR="009E074C" w:rsidRDefault="003D052E">
            <w:pPr>
              <w:pStyle w:val="TableParagraph"/>
              <w:tabs>
                <w:tab w:val="left" w:pos="1604"/>
              </w:tabs>
              <w:spacing w:before="8" w:line="249" w:lineRule="auto"/>
              <w:ind w:left="72" w:right="56"/>
              <w:rPr>
                <w:sz w:val="18"/>
              </w:rPr>
            </w:pPr>
            <w:r>
              <w:rPr>
                <w:color w:val="231F20"/>
                <w:sz w:val="18"/>
              </w:rPr>
              <w:t>aplicación</w:t>
            </w:r>
            <w:r>
              <w:rPr>
                <w:color w:val="231F20"/>
                <w:sz w:val="18"/>
              </w:rPr>
              <w:tab/>
            </w:r>
            <w:r>
              <w:rPr>
                <w:color w:val="231F20"/>
                <w:spacing w:val="-7"/>
                <w:sz w:val="18"/>
              </w:rPr>
              <w:t xml:space="preserve">del </w:t>
            </w:r>
            <w:r>
              <w:rPr>
                <w:color w:val="231F20"/>
                <w:sz w:val="18"/>
              </w:rPr>
              <w:t>conocimiento.</w:t>
            </w:r>
          </w:p>
          <w:p w:rsidR="009E074C" w:rsidRDefault="003D052E">
            <w:pPr>
              <w:pStyle w:val="TableParagraph"/>
              <w:numPr>
                <w:ilvl w:val="0"/>
                <w:numId w:val="26"/>
              </w:numPr>
              <w:tabs>
                <w:tab w:val="left" w:pos="317"/>
              </w:tabs>
              <w:spacing w:before="19" w:line="249" w:lineRule="auto"/>
              <w:ind w:right="54" w:firstLine="0"/>
              <w:jc w:val="both"/>
              <w:rPr>
                <w:sz w:val="18"/>
              </w:rPr>
            </w:pPr>
            <w:r>
              <w:rPr>
                <w:color w:val="231F20"/>
                <w:sz w:val="18"/>
              </w:rPr>
              <w:t>La relevancia del proyecto respecto a las líneas cultivadas por el CA solicitante que le permita mantener su grado de consolidación.</w:t>
            </w:r>
          </w:p>
          <w:p w:rsidR="009E074C" w:rsidRDefault="003D052E">
            <w:pPr>
              <w:pStyle w:val="TableParagraph"/>
              <w:numPr>
                <w:ilvl w:val="0"/>
                <w:numId w:val="26"/>
              </w:numPr>
              <w:tabs>
                <w:tab w:val="left" w:pos="301"/>
                <w:tab w:val="left" w:pos="823"/>
                <w:tab w:val="left" w:pos="1098"/>
                <w:tab w:val="left" w:pos="1223"/>
                <w:tab w:val="left" w:pos="1304"/>
                <w:tab w:val="left" w:pos="1605"/>
                <w:tab w:val="left" w:pos="1703"/>
              </w:tabs>
              <w:spacing w:before="18" w:line="249" w:lineRule="auto"/>
              <w:ind w:right="55" w:firstLine="0"/>
              <w:rPr>
                <w:sz w:val="18"/>
              </w:rPr>
            </w:pPr>
            <w:r>
              <w:rPr>
                <w:color w:val="231F20"/>
                <w:sz w:val="18"/>
              </w:rPr>
              <w:t>La existencia en la DES</w:t>
            </w:r>
            <w:r>
              <w:rPr>
                <w:color w:val="231F20"/>
                <w:sz w:val="18"/>
              </w:rPr>
              <w:tab/>
              <w:t>o</w:t>
            </w:r>
            <w:r>
              <w:rPr>
                <w:color w:val="231F20"/>
                <w:sz w:val="18"/>
              </w:rPr>
              <w:tab/>
            </w:r>
            <w:r>
              <w:rPr>
                <w:color w:val="231F20"/>
                <w:sz w:val="18"/>
              </w:rPr>
              <w:tab/>
            </w:r>
            <w:r>
              <w:rPr>
                <w:color w:val="231F20"/>
                <w:sz w:val="18"/>
              </w:rPr>
              <w:tab/>
            </w:r>
            <w:r>
              <w:rPr>
                <w:color w:val="231F20"/>
                <w:spacing w:val="-4"/>
                <w:sz w:val="18"/>
              </w:rPr>
              <w:t xml:space="preserve">unidad </w:t>
            </w:r>
            <w:r>
              <w:rPr>
                <w:color w:val="231F20"/>
                <w:sz w:val="18"/>
              </w:rPr>
              <w:t>académica</w:t>
            </w:r>
            <w:r>
              <w:rPr>
                <w:color w:val="231F20"/>
                <w:sz w:val="18"/>
              </w:rPr>
              <w:tab/>
            </w:r>
            <w:r>
              <w:rPr>
                <w:color w:val="231F20"/>
                <w:sz w:val="18"/>
              </w:rPr>
              <w:tab/>
              <w:t>de</w:t>
            </w:r>
            <w:r>
              <w:rPr>
                <w:color w:val="231F20"/>
                <w:sz w:val="18"/>
              </w:rPr>
              <w:tab/>
            </w:r>
            <w:r>
              <w:rPr>
                <w:color w:val="231F20"/>
                <w:sz w:val="18"/>
              </w:rPr>
              <w:tab/>
            </w:r>
            <w:r>
              <w:rPr>
                <w:color w:val="231F20"/>
                <w:spacing w:val="-13"/>
                <w:sz w:val="18"/>
              </w:rPr>
              <w:t xml:space="preserve">la </w:t>
            </w:r>
            <w:r>
              <w:rPr>
                <w:color w:val="231F20"/>
                <w:sz w:val="18"/>
              </w:rPr>
              <w:t>infraestructura necesaria</w:t>
            </w:r>
            <w:r>
              <w:rPr>
                <w:color w:val="231F20"/>
                <w:sz w:val="18"/>
              </w:rPr>
              <w:tab/>
              <w:t>para</w:t>
            </w:r>
            <w:r>
              <w:rPr>
                <w:color w:val="231F20"/>
                <w:sz w:val="18"/>
              </w:rPr>
              <w:tab/>
            </w:r>
            <w:r>
              <w:rPr>
                <w:color w:val="231F20"/>
                <w:sz w:val="18"/>
              </w:rPr>
              <w:tab/>
            </w:r>
            <w:r>
              <w:rPr>
                <w:color w:val="231F20"/>
                <w:spacing w:val="-9"/>
                <w:sz w:val="18"/>
              </w:rPr>
              <w:t xml:space="preserve">el </w:t>
            </w:r>
            <w:r>
              <w:rPr>
                <w:color w:val="231F20"/>
                <w:sz w:val="18"/>
              </w:rPr>
              <w:t>desarrollo</w:t>
            </w:r>
            <w:r>
              <w:rPr>
                <w:color w:val="231F20"/>
                <w:sz w:val="18"/>
              </w:rPr>
              <w:tab/>
            </w:r>
            <w:r>
              <w:rPr>
                <w:color w:val="231F20"/>
                <w:sz w:val="18"/>
              </w:rPr>
              <w:tab/>
            </w:r>
            <w:r>
              <w:rPr>
                <w:color w:val="231F20"/>
                <w:sz w:val="18"/>
              </w:rPr>
              <w:tab/>
            </w:r>
            <w:r>
              <w:rPr>
                <w:color w:val="231F20"/>
                <w:sz w:val="18"/>
              </w:rPr>
              <w:tab/>
            </w:r>
            <w:r>
              <w:rPr>
                <w:color w:val="231F20"/>
                <w:spacing w:val="-7"/>
                <w:sz w:val="18"/>
              </w:rPr>
              <w:t xml:space="preserve">del </w:t>
            </w:r>
            <w:r>
              <w:rPr>
                <w:color w:val="231F20"/>
                <w:sz w:val="18"/>
              </w:rPr>
              <w:t>proyecto.</w:t>
            </w:r>
          </w:p>
          <w:p w:rsidR="009E074C" w:rsidRDefault="003D052E">
            <w:pPr>
              <w:pStyle w:val="TableParagraph"/>
              <w:numPr>
                <w:ilvl w:val="0"/>
                <w:numId w:val="26"/>
              </w:numPr>
              <w:tabs>
                <w:tab w:val="left" w:pos="390"/>
                <w:tab w:val="left" w:pos="922"/>
                <w:tab w:val="left" w:pos="1484"/>
                <w:tab w:val="left" w:pos="1614"/>
              </w:tabs>
              <w:spacing w:before="19" w:line="249" w:lineRule="auto"/>
              <w:ind w:right="54" w:firstLine="0"/>
              <w:rPr>
                <w:sz w:val="18"/>
              </w:rPr>
            </w:pPr>
            <w:r>
              <w:rPr>
                <w:color w:val="231F20"/>
                <w:sz w:val="18"/>
              </w:rPr>
              <w:t>La fact</w:t>
            </w:r>
            <w:r>
              <w:rPr>
                <w:color w:val="231F20"/>
                <w:sz w:val="18"/>
              </w:rPr>
              <w:t>ibilidad y rigor</w:t>
            </w:r>
            <w:r>
              <w:rPr>
                <w:color w:val="231F20"/>
                <w:sz w:val="18"/>
              </w:rPr>
              <w:tab/>
              <w:t>de</w:t>
            </w:r>
            <w:r>
              <w:rPr>
                <w:color w:val="231F20"/>
                <w:sz w:val="18"/>
              </w:rPr>
              <w:tab/>
            </w:r>
            <w:r>
              <w:rPr>
                <w:color w:val="231F20"/>
                <w:sz w:val="18"/>
              </w:rPr>
              <w:tab/>
            </w:r>
            <w:r>
              <w:rPr>
                <w:color w:val="231F20"/>
                <w:spacing w:val="-6"/>
                <w:sz w:val="18"/>
              </w:rPr>
              <w:t xml:space="preserve">los </w:t>
            </w:r>
            <w:r>
              <w:rPr>
                <w:color w:val="231F20"/>
                <w:sz w:val="18"/>
              </w:rPr>
              <w:t>mecanismos propuestos por el CA solicitante</w:t>
            </w:r>
            <w:r>
              <w:rPr>
                <w:color w:val="231F20"/>
                <w:sz w:val="18"/>
              </w:rPr>
              <w:tab/>
            </w:r>
            <w:r>
              <w:rPr>
                <w:color w:val="231F20"/>
                <w:sz w:val="18"/>
              </w:rPr>
              <w:tab/>
            </w:r>
            <w:r>
              <w:rPr>
                <w:color w:val="231F20"/>
                <w:spacing w:val="-5"/>
                <w:sz w:val="18"/>
              </w:rPr>
              <w:t>para</w:t>
            </w:r>
          </w:p>
          <w:p w:rsidR="009E074C" w:rsidRDefault="003D052E">
            <w:pPr>
              <w:pStyle w:val="TableParagraph"/>
              <w:tabs>
                <w:tab w:val="left" w:pos="1757"/>
              </w:tabs>
              <w:spacing w:line="206" w:lineRule="exact"/>
              <w:ind w:left="72"/>
              <w:rPr>
                <w:sz w:val="18"/>
              </w:rPr>
            </w:pPr>
            <w:r>
              <w:rPr>
                <w:color w:val="231F20"/>
                <w:sz w:val="18"/>
              </w:rPr>
              <w:t>identificar</w:t>
            </w:r>
            <w:r>
              <w:rPr>
                <w:color w:val="231F20"/>
                <w:sz w:val="18"/>
              </w:rPr>
              <w:tab/>
              <w:t>y</w:t>
            </w:r>
          </w:p>
          <w:p w:rsidR="009E074C" w:rsidRDefault="003D052E">
            <w:pPr>
              <w:pStyle w:val="TableParagraph"/>
              <w:tabs>
                <w:tab w:val="left" w:pos="1705"/>
              </w:tabs>
              <w:spacing w:before="8"/>
              <w:ind w:left="72"/>
              <w:rPr>
                <w:sz w:val="18"/>
              </w:rPr>
            </w:pPr>
            <w:r>
              <w:rPr>
                <w:color w:val="231F20"/>
                <w:sz w:val="18"/>
              </w:rPr>
              <w:t>seleccionar</w:t>
            </w:r>
            <w:r>
              <w:rPr>
                <w:color w:val="231F20"/>
                <w:sz w:val="18"/>
              </w:rPr>
              <w:tab/>
              <w:t>al</w:t>
            </w:r>
          </w:p>
          <w:p w:rsidR="009E074C" w:rsidRDefault="003D052E">
            <w:pPr>
              <w:pStyle w:val="TableParagraph"/>
              <w:tabs>
                <w:tab w:val="left" w:pos="1694"/>
              </w:tabs>
              <w:spacing w:before="7" w:line="247" w:lineRule="auto"/>
              <w:ind w:left="72" w:right="55"/>
              <w:rPr>
                <w:sz w:val="18"/>
              </w:rPr>
            </w:pPr>
            <w:r>
              <w:rPr>
                <w:color w:val="231F20"/>
                <w:sz w:val="18"/>
              </w:rPr>
              <w:t>beneficiario</w:t>
            </w:r>
            <w:r>
              <w:rPr>
                <w:color w:val="231F20"/>
                <w:sz w:val="18"/>
              </w:rPr>
              <w:tab/>
            </w:r>
            <w:r>
              <w:rPr>
                <w:color w:val="231F20"/>
                <w:spacing w:val="-9"/>
                <w:sz w:val="18"/>
              </w:rPr>
              <w:t xml:space="preserve">/a </w:t>
            </w:r>
            <w:r>
              <w:rPr>
                <w:color w:val="231F20"/>
                <w:sz w:val="18"/>
              </w:rPr>
              <w:t>Posdoctoral.</w:t>
            </w:r>
          </w:p>
          <w:p w:rsidR="009E074C" w:rsidRDefault="003D052E">
            <w:pPr>
              <w:pStyle w:val="TableParagraph"/>
              <w:numPr>
                <w:ilvl w:val="0"/>
                <w:numId w:val="26"/>
              </w:numPr>
              <w:tabs>
                <w:tab w:val="left" w:pos="443"/>
                <w:tab w:val="left" w:pos="444"/>
                <w:tab w:val="left" w:pos="1003"/>
                <w:tab w:val="left" w:pos="1077"/>
                <w:tab w:val="left" w:pos="1705"/>
              </w:tabs>
              <w:spacing w:before="24" w:line="249" w:lineRule="auto"/>
              <w:ind w:right="54" w:firstLine="0"/>
              <w:rPr>
                <w:sz w:val="18"/>
              </w:rPr>
            </w:pPr>
            <w:r>
              <w:rPr>
                <w:color w:val="231F20"/>
                <w:sz w:val="18"/>
              </w:rPr>
              <w:t>Las</w:t>
            </w:r>
            <w:r>
              <w:rPr>
                <w:color w:val="231F20"/>
                <w:sz w:val="18"/>
              </w:rPr>
              <w:tab/>
              <w:t>solicitudes serán apoyadas en función</w:t>
            </w:r>
            <w:r>
              <w:rPr>
                <w:color w:val="231F20"/>
                <w:sz w:val="18"/>
              </w:rPr>
              <w:tab/>
            </w:r>
            <w:r>
              <w:rPr>
                <w:color w:val="231F20"/>
                <w:sz w:val="18"/>
              </w:rPr>
              <w:tab/>
              <w:t>de</w:t>
            </w:r>
            <w:r>
              <w:rPr>
                <w:color w:val="231F20"/>
                <w:sz w:val="18"/>
              </w:rPr>
              <w:tab/>
            </w:r>
            <w:r>
              <w:rPr>
                <w:color w:val="231F20"/>
                <w:spacing w:val="-9"/>
                <w:sz w:val="18"/>
              </w:rPr>
              <w:t xml:space="preserve">la </w:t>
            </w:r>
            <w:r>
              <w:rPr>
                <w:color w:val="231F20"/>
                <w:sz w:val="18"/>
              </w:rPr>
              <w:t>disponibilidad presupuestal.</w:t>
            </w:r>
          </w:p>
          <w:p w:rsidR="009E074C" w:rsidRDefault="003D052E">
            <w:pPr>
              <w:pStyle w:val="TableParagraph"/>
              <w:numPr>
                <w:ilvl w:val="0"/>
                <w:numId w:val="26"/>
              </w:numPr>
              <w:tabs>
                <w:tab w:val="left" w:pos="233"/>
                <w:tab w:val="left" w:pos="1745"/>
              </w:tabs>
              <w:spacing w:before="19" w:line="249" w:lineRule="auto"/>
              <w:ind w:right="54" w:firstLine="0"/>
              <w:rPr>
                <w:sz w:val="18"/>
              </w:rPr>
            </w:pPr>
            <w:r>
              <w:rPr>
                <w:color w:val="231F20"/>
                <w:sz w:val="18"/>
              </w:rPr>
              <w:t>No se otorgará este apoyo</w:t>
            </w:r>
            <w:r>
              <w:rPr>
                <w:color w:val="231F20"/>
                <w:sz w:val="18"/>
              </w:rPr>
              <w:tab/>
            </w:r>
            <w:r>
              <w:rPr>
                <w:color w:val="231F20"/>
                <w:spacing w:val="-18"/>
                <w:sz w:val="18"/>
              </w:rPr>
              <w:t>a</w:t>
            </w:r>
          </w:p>
          <w:p w:rsidR="009E074C" w:rsidRDefault="003D052E">
            <w:pPr>
              <w:pStyle w:val="TableParagraph"/>
              <w:tabs>
                <w:tab w:val="left" w:pos="1643"/>
                <w:tab w:val="left" w:pos="1744"/>
              </w:tabs>
              <w:spacing w:line="249" w:lineRule="auto"/>
              <w:ind w:left="72" w:right="55"/>
              <w:rPr>
                <w:sz w:val="18"/>
              </w:rPr>
            </w:pPr>
            <w:r>
              <w:rPr>
                <w:color w:val="231F20"/>
                <w:sz w:val="18"/>
              </w:rPr>
              <w:t>beneficiarios/as</w:t>
            </w:r>
            <w:r>
              <w:rPr>
                <w:color w:val="231F20"/>
                <w:sz w:val="18"/>
              </w:rPr>
              <w:tab/>
            </w:r>
            <w:r>
              <w:rPr>
                <w:color w:val="231F20"/>
                <w:spacing w:val="-9"/>
                <w:sz w:val="18"/>
              </w:rPr>
              <w:t xml:space="preserve">de </w:t>
            </w:r>
            <w:r>
              <w:rPr>
                <w:color w:val="231F20"/>
                <w:sz w:val="18"/>
              </w:rPr>
              <w:t>estancias posdoctorales</w:t>
            </w:r>
            <w:r>
              <w:rPr>
                <w:color w:val="231F20"/>
                <w:sz w:val="18"/>
              </w:rPr>
              <w:tab/>
            </w:r>
            <w:r>
              <w:rPr>
                <w:color w:val="231F20"/>
                <w:sz w:val="18"/>
              </w:rPr>
              <w:tab/>
            </w:r>
            <w:r>
              <w:rPr>
                <w:color w:val="231F20"/>
                <w:spacing w:val="-18"/>
                <w:sz w:val="18"/>
              </w:rPr>
              <w:t>o</w:t>
            </w:r>
          </w:p>
          <w:p w:rsidR="009E074C" w:rsidRDefault="003D052E">
            <w:pPr>
              <w:pStyle w:val="TableParagraph"/>
              <w:tabs>
                <w:tab w:val="left" w:pos="1644"/>
              </w:tabs>
              <w:spacing w:line="247" w:lineRule="auto"/>
              <w:ind w:left="72" w:right="54"/>
              <w:jc w:val="both"/>
              <w:rPr>
                <w:sz w:val="18"/>
              </w:rPr>
            </w:pPr>
            <w:r>
              <w:rPr>
                <w:color w:val="231F20"/>
                <w:sz w:val="18"/>
              </w:rPr>
              <w:t>sabáticas</w:t>
            </w:r>
            <w:r>
              <w:rPr>
                <w:color w:val="231F20"/>
                <w:sz w:val="18"/>
              </w:rPr>
              <w:tab/>
            </w:r>
            <w:r>
              <w:rPr>
                <w:color w:val="231F20"/>
                <w:spacing w:val="-9"/>
                <w:sz w:val="18"/>
              </w:rPr>
              <w:t xml:space="preserve">de </w:t>
            </w:r>
            <w:r>
              <w:rPr>
                <w:color w:val="231F20"/>
                <w:sz w:val="18"/>
              </w:rPr>
              <w:t>CONACYT ni de manera</w:t>
            </w:r>
            <w:r>
              <w:rPr>
                <w:color w:val="231F20"/>
                <w:spacing w:val="-3"/>
                <w:sz w:val="18"/>
              </w:rPr>
              <w:t xml:space="preserve"> </w:t>
            </w:r>
            <w:r>
              <w:rPr>
                <w:color w:val="231F20"/>
                <w:sz w:val="18"/>
              </w:rPr>
              <w:t>retroactiva.</w:t>
            </w:r>
          </w:p>
        </w:tc>
      </w:tr>
      <w:tr w:rsidR="009E074C">
        <w:trPr>
          <w:trHeight w:val="450"/>
        </w:trPr>
        <w:tc>
          <w:tcPr>
            <w:tcW w:w="8702" w:type="dxa"/>
            <w:gridSpan w:val="4"/>
          </w:tcPr>
          <w:p w:rsidR="009E074C" w:rsidRDefault="003D052E">
            <w:pPr>
              <w:pStyle w:val="TableParagraph"/>
              <w:spacing w:before="3" w:line="247" w:lineRule="auto"/>
              <w:ind w:left="71"/>
              <w:rPr>
                <w:sz w:val="18"/>
              </w:rPr>
            </w:pPr>
            <w:r>
              <w:rPr>
                <w:b/>
                <w:color w:val="231F20"/>
                <w:sz w:val="18"/>
              </w:rPr>
              <w:t xml:space="preserve">Nota. La captura de las solicitudes de los procesos antes señalados, se podrán realizar en las siguientes direcciones electrónicas: </w:t>
            </w:r>
            <w:r>
              <w:rPr>
                <w:color w:val="231F20"/>
                <w:sz w:val="18"/>
              </w:rPr>
              <w:t>https://promepca.sep.gob.mx/ solicitudesca</w:t>
            </w:r>
          </w:p>
        </w:tc>
      </w:tr>
    </w:tbl>
    <w:p w:rsidR="009E074C" w:rsidRDefault="009E074C">
      <w:pPr>
        <w:spacing w:line="247" w:lineRule="auto"/>
        <w:rPr>
          <w:sz w:val="18"/>
        </w:rPr>
        <w:sectPr w:rsidR="009E074C">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8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89" name="Line 34"/>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Line 33"/>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317B9D" id="Group 32"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">
                <v:line id="Line 34"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JIcQAAADcAAAADwAAAGRycy9kb3ducmV2LnhtbERP32vCMBB+H/g/hBv4NtM55mo1ihQG&#10;giCbE/TxbM602FxKE7XurzcDYW/38f286byztbhQ6yvHCl4HCQjiwumKjYLtz+dLCsIHZI21Y1Jw&#10;Iw/zWe9pipl2V/6myyYYEUPYZ6igDKHJpPRFSRb9wDXEkTu61mKIsDVSt3iN4baWwyQZSYsVx4YS&#10;G8pLKk6bs1Vw+t3tm8R85evVwbx/vA3z1B1vSvWfu8UERKAu/Isf7qWO89Mx/D0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MkhxAAAANwAAAAPAAAAAAAAAAAA&#10;AAAAAKECAABkcnMvZG93bnJldi54bWxQSwUGAAAAAAQABAD5AAAAkgMAAAAA&#10;" strokecolor="#231f20" strokeweight=".72pt"/>
                <v:line id="Line 33"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zNcYAAADcAAAADwAAAGRycy9kb3ducmV2LnhtbESPQWvCQBCF74X+h2UK3upGwVJTV5GC&#10;oNCD1RzsbciO2WB2Nma3JvXXdw6F3mZ4b977ZrEafKNu1MU6sIHJOANFXAZbc2WgOG6eX0HFhGyx&#10;CUwGfijCavn4sMDchp4/6XZIlZIQjjkacCm1udaxdOQxjkNLLNo5dB6TrF2lbYe9hPtGT7PsRXus&#10;WRoctvTuqLwcvr2B6+k6u/fTj308b3C7rr92rqh2xoyehvUbqERD+jf/XW+t4M8F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szXGAAAA3AAAAA8AAAAAAAAA&#10;AAAAAAAAoQIAAGRycy9kb3ducmV2LnhtbFBLBQYAAAAABAAEAPkAAACUAwAAAAA=&#10;" strokecolor="#231f20" strokeweight=".25394mm"/>
                <w10:anchorlock/>
              </v:group>
            </w:pict>
          </mc:Fallback>
        </mc:AlternateContent>
      </w:r>
    </w:p>
    <w:p w:rsidR="009E074C" w:rsidRDefault="009E074C">
      <w:pPr>
        <w:pStyle w:val="Textoindependiente"/>
        <w:spacing w:before="6"/>
        <w:ind w:left="0" w:firstLine="0"/>
        <w:rPr>
          <w:sz w:val="12"/>
        </w:rPr>
      </w:pPr>
    </w:p>
    <w:p w:rsidR="009E074C" w:rsidRDefault="003D052E">
      <w:pPr>
        <w:pStyle w:val="Prrafodelista"/>
        <w:numPr>
          <w:ilvl w:val="0"/>
          <w:numId w:val="89"/>
        </w:numPr>
        <w:tabs>
          <w:tab w:val="left" w:pos="844"/>
          <w:tab w:val="left" w:pos="845"/>
        </w:tabs>
        <w:spacing w:before="95" w:line="422" w:lineRule="auto"/>
        <w:ind w:right="2829" w:firstLine="0"/>
        <w:rPr>
          <w:sz w:val="18"/>
        </w:rPr>
      </w:pPr>
      <w:r>
        <w:rPr>
          <w:color w:val="231F20"/>
          <w:sz w:val="18"/>
        </w:rPr>
        <w:t>Apoyo a la Incorporación de nuevos profesores de tiempo completo. Los requisitos generales para obtener el apoyo</w:t>
      </w:r>
      <w:r>
        <w:rPr>
          <w:color w:val="231F20"/>
          <w:spacing w:val="-4"/>
          <w:sz w:val="18"/>
        </w:rPr>
        <w:t xml:space="preserve"> </w:t>
      </w:r>
      <w:r>
        <w:rPr>
          <w:color w:val="231F20"/>
          <w:sz w:val="18"/>
        </w:rPr>
        <w:t>son:</w:t>
      </w:r>
    </w:p>
    <w:p w:rsidR="009E074C" w:rsidRDefault="003D052E">
      <w:pPr>
        <w:pStyle w:val="Prrafodelista"/>
        <w:numPr>
          <w:ilvl w:val="0"/>
          <w:numId w:val="25"/>
        </w:numPr>
        <w:tabs>
          <w:tab w:val="left" w:pos="626"/>
        </w:tabs>
        <w:spacing w:before="0" w:line="302" w:lineRule="auto"/>
        <w:ind w:right="139" w:firstLine="288"/>
        <w:jc w:val="both"/>
        <w:rPr>
          <w:sz w:val="18"/>
        </w:rPr>
      </w:pPr>
      <w:r>
        <w:rPr>
          <w:color w:val="231F20"/>
          <w:sz w:val="18"/>
        </w:rPr>
        <w:t>Haber obtenido el grado de doctor (para los/as PTC de cualquier subsistema) o de maestría o especialidad tecnológica (para los/as PTC de las UT) antes de su incorporación a la</w:t>
      </w:r>
      <w:r>
        <w:rPr>
          <w:color w:val="231F20"/>
          <w:spacing w:val="-12"/>
          <w:sz w:val="18"/>
        </w:rPr>
        <w:t xml:space="preserve"> </w:t>
      </w:r>
      <w:r>
        <w:rPr>
          <w:color w:val="231F20"/>
          <w:sz w:val="18"/>
        </w:rPr>
        <w:t>IES.</w:t>
      </w:r>
    </w:p>
    <w:p w:rsidR="009E074C" w:rsidRDefault="003D052E">
      <w:pPr>
        <w:pStyle w:val="Prrafodelista"/>
        <w:numPr>
          <w:ilvl w:val="0"/>
          <w:numId w:val="25"/>
        </w:numPr>
        <w:tabs>
          <w:tab w:val="left" w:pos="620"/>
        </w:tabs>
        <w:spacing w:before="101" w:line="304" w:lineRule="auto"/>
        <w:ind w:right="140" w:firstLine="288"/>
        <w:jc w:val="both"/>
        <w:rPr>
          <w:sz w:val="18"/>
        </w:rPr>
      </w:pPr>
      <w:r>
        <w:rPr>
          <w:color w:val="231F20"/>
          <w:sz w:val="18"/>
        </w:rPr>
        <w:t>Haber cumplido, durante el tiempo que lleven contratados/as y según constan</w:t>
      </w:r>
      <w:r>
        <w:rPr>
          <w:color w:val="231F20"/>
          <w:sz w:val="18"/>
        </w:rPr>
        <w:t>cia de su institución, con todas sus obligaciones como PTC (Docencia, generación o aplicación innovadora del conocimiento, dirección individualizada, tutoría y</w:t>
      </w:r>
      <w:r>
        <w:rPr>
          <w:color w:val="231F20"/>
          <w:spacing w:val="-3"/>
          <w:sz w:val="18"/>
        </w:rPr>
        <w:t xml:space="preserve"> </w:t>
      </w:r>
      <w:r>
        <w:rPr>
          <w:color w:val="231F20"/>
          <w:sz w:val="18"/>
        </w:rPr>
        <w:t>gestión).</w:t>
      </w:r>
    </w:p>
    <w:p w:rsidR="009E074C" w:rsidRDefault="003D052E">
      <w:pPr>
        <w:pStyle w:val="Prrafodelista"/>
        <w:numPr>
          <w:ilvl w:val="0"/>
          <w:numId w:val="25"/>
        </w:numPr>
        <w:tabs>
          <w:tab w:val="left" w:pos="647"/>
        </w:tabs>
        <w:spacing w:before="98"/>
        <w:ind w:left="646" w:hanging="219"/>
        <w:rPr>
          <w:sz w:val="18"/>
        </w:rPr>
      </w:pPr>
      <w:r>
        <w:rPr>
          <w:color w:val="231F20"/>
          <w:sz w:val="18"/>
        </w:rPr>
        <w:t>Comprobar una producción académica de calidad</w:t>
      </w:r>
      <w:r>
        <w:rPr>
          <w:color w:val="231F20"/>
          <w:spacing w:val="-4"/>
          <w:sz w:val="18"/>
        </w:rPr>
        <w:t xml:space="preserve"> </w:t>
      </w:r>
      <w:r>
        <w:rPr>
          <w:color w:val="231F20"/>
          <w:sz w:val="18"/>
        </w:rPr>
        <w:t>reconocida.</w:t>
      </w:r>
    </w:p>
    <w:p w:rsidR="009E074C" w:rsidRDefault="003D052E">
      <w:pPr>
        <w:pStyle w:val="Prrafodelista"/>
        <w:numPr>
          <w:ilvl w:val="0"/>
          <w:numId w:val="25"/>
        </w:numPr>
        <w:tabs>
          <w:tab w:val="left" w:pos="681"/>
        </w:tabs>
        <w:spacing w:before="157" w:line="304" w:lineRule="auto"/>
        <w:ind w:right="139" w:firstLine="288"/>
        <w:jc w:val="both"/>
        <w:rPr>
          <w:sz w:val="18"/>
        </w:rPr>
      </w:pPr>
      <w:r>
        <w:rPr>
          <w:color w:val="231F20"/>
          <w:sz w:val="18"/>
        </w:rPr>
        <w:t>No haber participado anterio</w:t>
      </w:r>
      <w:r>
        <w:rPr>
          <w:color w:val="231F20"/>
          <w:sz w:val="18"/>
        </w:rPr>
        <w:t>rmente en esta convocatoria dentro de la misma IES, con excepción de los/as profesores/as que no hayan recibido previamente el apoyo de fomento a la generación y aplicación innovadora del conocimiento o de fomento a la investigación aplicada o desarrollo t</w:t>
      </w:r>
      <w:r>
        <w:rPr>
          <w:color w:val="231F20"/>
          <w:sz w:val="18"/>
        </w:rPr>
        <w:t>ecnológico y que habiendo obtenido el grado de doctor, concursen para</w:t>
      </w:r>
      <w:r>
        <w:rPr>
          <w:color w:val="231F20"/>
          <w:spacing w:val="-2"/>
          <w:sz w:val="18"/>
        </w:rPr>
        <w:t xml:space="preserve"> </w:t>
      </w:r>
      <w:r>
        <w:rPr>
          <w:color w:val="231F20"/>
          <w:sz w:val="18"/>
        </w:rPr>
        <w:t>obtenerlo.</w:t>
      </w:r>
    </w:p>
    <w:p w:rsidR="009E074C" w:rsidRDefault="003D052E">
      <w:pPr>
        <w:pStyle w:val="Textoindependiente"/>
        <w:spacing w:before="96"/>
        <w:ind w:left="427" w:firstLine="0"/>
      </w:pPr>
      <w:r>
        <w:rPr>
          <w:color w:val="231F20"/>
        </w:rPr>
        <w:t>Deben presentar la siguiente documentación:</w:t>
      </w:r>
    </w:p>
    <w:p w:rsidR="009E074C" w:rsidRDefault="003D052E">
      <w:pPr>
        <w:pStyle w:val="Prrafodelista"/>
        <w:numPr>
          <w:ilvl w:val="0"/>
          <w:numId w:val="24"/>
        </w:numPr>
        <w:tabs>
          <w:tab w:val="left" w:pos="568"/>
        </w:tabs>
        <w:spacing w:before="157"/>
        <w:ind w:hanging="140"/>
        <w:rPr>
          <w:sz w:val="18"/>
        </w:rPr>
      </w:pPr>
      <w:r>
        <w:rPr>
          <w:color w:val="231F20"/>
          <w:sz w:val="18"/>
        </w:rPr>
        <w:t>Ficha</w:t>
      </w:r>
      <w:r>
        <w:rPr>
          <w:color w:val="231F20"/>
          <w:spacing w:val="-4"/>
          <w:sz w:val="18"/>
        </w:rPr>
        <w:t xml:space="preserve"> </w:t>
      </w:r>
      <w:r>
        <w:rPr>
          <w:color w:val="231F20"/>
          <w:sz w:val="18"/>
        </w:rPr>
        <w:t>de</w:t>
      </w:r>
      <w:r>
        <w:rPr>
          <w:color w:val="231F20"/>
          <w:spacing w:val="-4"/>
          <w:sz w:val="18"/>
        </w:rPr>
        <w:t xml:space="preserve"> </w:t>
      </w:r>
      <w:r>
        <w:rPr>
          <w:color w:val="231F20"/>
          <w:sz w:val="18"/>
        </w:rPr>
        <w:t>recepción</w:t>
      </w:r>
      <w:r>
        <w:rPr>
          <w:color w:val="231F20"/>
          <w:spacing w:val="-4"/>
          <w:sz w:val="18"/>
        </w:rPr>
        <w:t xml:space="preserve"> </w:t>
      </w:r>
      <w:r>
        <w:rPr>
          <w:color w:val="231F20"/>
          <w:sz w:val="18"/>
        </w:rPr>
        <w:t>debidamente</w:t>
      </w:r>
      <w:r>
        <w:rPr>
          <w:color w:val="231F20"/>
          <w:spacing w:val="-4"/>
          <w:sz w:val="18"/>
        </w:rPr>
        <w:t xml:space="preserve"> </w:t>
      </w:r>
      <w:r>
        <w:rPr>
          <w:color w:val="231F20"/>
          <w:sz w:val="18"/>
        </w:rPr>
        <w:t>firmada</w:t>
      </w:r>
      <w:r>
        <w:rPr>
          <w:color w:val="231F20"/>
          <w:spacing w:val="-5"/>
          <w:sz w:val="18"/>
        </w:rPr>
        <w:t xml:space="preserve"> </w:t>
      </w:r>
      <w:r>
        <w:rPr>
          <w:color w:val="231F20"/>
          <w:sz w:val="18"/>
        </w:rPr>
        <w:t>por</w:t>
      </w:r>
      <w:r>
        <w:rPr>
          <w:color w:val="231F20"/>
          <w:spacing w:val="-4"/>
          <w:sz w:val="18"/>
        </w:rPr>
        <w:t xml:space="preserve"> </w:t>
      </w:r>
      <w:r>
        <w:rPr>
          <w:color w:val="231F20"/>
          <w:sz w:val="18"/>
        </w:rPr>
        <w:t>el/la</w:t>
      </w:r>
      <w:r>
        <w:rPr>
          <w:color w:val="231F20"/>
          <w:spacing w:val="-4"/>
          <w:sz w:val="18"/>
        </w:rPr>
        <w:t xml:space="preserve"> </w:t>
      </w:r>
      <w:r>
        <w:rPr>
          <w:color w:val="231F20"/>
          <w:sz w:val="18"/>
        </w:rPr>
        <w:t>profesor/a</w:t>
      </w:r>
      <w:r>
        <w:rPr>
          <w:color w:val="231F20"/>
          <w:spacing w:val="-3"/>
          <w:sz w:val="18"/>
        </w:rPr>
        <w:t xml:space="preserve"> </w:t>
      </w:r>
      <w:r>
        <w:rPr>
          <w:color w:val="231F20"/>
          <w:sz w:val="18"/>
        </w:rPr>
        <w:t>y</w:t>
      </w:r>
      <w:r>
        <w:rPr>
          <w:color w:val="231F20"/>
          <w:spacing w:val="-6"/>
          <w:sz w:val="18"/>
        </w:rPr>
        <w:t xml:space="preserve"> </w:t>
      </w:r>
      <w:r>
        <w:rPr>
          <w:color w:val="231F20"/>
          <w:sz w:val="18"/>
        </w:rPr>
        <w:t>por</w:t>
      </w:r>
      <w:r>
        <w:rPr>
          <w:color w:val="231F20"/>
          <w:spacing w:val="-4"/>
          <w:sz w:val="18"/>
        </w:rPr>
        <w:t xml:space="preserve"> </w:t>
      </w:r>
      <w:r>
        <w:rPr>
          <w:color w:val="231F20"/>
          <w:sz w:val="18"/>
        </w:rPr>
        <w:t>el</w:t>
      </w:r>
      <w:r>
        <w:rPr>
          <w:color w:val="231F20"/>
          <w:spacing w:val="-4"/>
          <w:sz w:val="18"/>
        </w:rPr>
        <w:t xml:space="preserve"> </w:t>
      </w:r>
      <w:r>
        <w:rPr>
          <w:color w:val="231F20"/>
          <w:sz w:val="18"/>
        </w:rPr>
        <w:t>RIP</w:t>
      </w:r>
      <w:r>
        <w:rPr>
          <w:color w:val="231F20"/>
          <w:spacing w:val="-4"/>
          <w:sz w:val="18"/>
        </w:rPr>
        <w:t xml:space="preserve"> </w:t>
      </w:r>
      <w:r>
        <w:rPr>
          <w:color w:val="231F20"/>
          <w:sz w:val="18"/>
        </w:rPr>
        <w:t>(original).</w:t>
      </w:r>
    </w:p>
    <w:p w:rsidR="009E074C" w:rsidRDefault="003D052E">
      <w:pPr>
        <w:pStyle w:val="Prrafodelista"/>
        <w:numPr>
          <w:ilvl w:val="0"/>
          <w:numId w:val="24"/>
        </w:numPr>
        <w:tabs>
          <w:tab w:val="left" w:pos="607"/>
        </w:tabs>
        <w:spacing w:before="155"/>
        <w:ind w:left="606" w:hanging="179"/>
        <w:rPr>
          <w:sz w:val="18"/>
        </w:rPr>
      </w:pPr>
      <w:r>
        <w:rPr>
          <w:color w:val="231F20"/>
          <w:sz w:val="18"/>
        </w:rPr>
        <w:t>Solicitud</w:t>
      </w:r>
      <w:r>
        <w:rPr>
          <w:color w:val="231F20"/>
          <w:spacing w:val="-4"/>
          <w:sz w:val="18"/>
        </w:rPr>
        <w:t xml:space="preserve"> </w:t>
      </w:r>
      <w:r>
        <w:rPr>
          <w:color w:val="231F20"/>
          <w:sz w:val="18"/>
        </w:rPr>
        <w:t>de</w:t>
      </w:r>
      <w:r>
        <w:rPr>
          <w:color w:val="231F20"/>
          <w:spacing w:val="-3"/>
          <w:sz w:val="18"/>
        </w:rPr>
        <w:t xml:space="preserve"> </w:t>
      </w:r>
      <w:r>
        <w:rPr>
          <w:color w:val="231F20"/>
          <w:sz w:val="18"/>
        </w:rPr>
        <w:t>apoyo</w:t>
      </w:r>
      <w:r>
        <w:rPr>
          <w:color w:val="231F20"/>
          <w:spacing w:val="-3"/>
          <w:sz w:val="18"/>
        </w:rPr>
        <w:t xml:space="preserve"> </w:t>
      </w:r>
      <w:r>
        <w:rPr>
          <w:color w:val="231F20"/>
          <w:sz w:val="18"/>
        </w:rPr>
        <w:t>debidamente</w:t>
      </w:r>
      <w:r>
        <w:rPr>
          <w:color w:val="231F20"/>
          <w:spacing w:val="-4"/>
          <w:sz w:val="18"/>
        </w:rPr>
        <w:t xml:space="preserve"> </w:t>
      </w:r>
      <w:r>
        <w:rPr>
          <w:color w:val="231F20"/>
          <w:sz w:val="18"/>
        </w:rPr>
        <w:t>firmada</w:t>
      </w:r>
      <w:r>
        <w:rPr>
          <w:color w:val="231F20"/>
          <w:spacing w:val="-5"/>
          <w:sz w:val="18"/>
        </w:rPr>
        <w:t xml:space="preserve"> </w:t>
      </w:r>
      <w:r>
        <w:rPr>
          <w:color w:val="231F20"/>
          <w:sz w:val="18"/>
        </w:rPr>
        <w:t>por</w:t>
      </w:r>
      <w:r>
        <w:rPr>
          <w:color w:val="231F20"/>
          <w:spacing w:val="-4"/>
          <w:sz w:val="18"/>
        </w:rPr>
        <w:t xml:space="preserve"> </w:t>
      </w:r>
      <w:r>
        <w:rPr>
          <w:color w:val="231F20"/>
          <w:sz w:val="18"/>
        </w:rPr>
        <w:t>el/la</w:t>
      </w:r>
      <w:r>
        <w:rPr>
          <w:color w:val="231F20"/>
          <w:spacing w:val="-3"/>
          <w:sz w:val="18"/>
        </w:rPr>
        <w:t xml:space="preserve"> </w:t>
      </w:r>
      <w:r>
        <w:rPr>
          <w:color w:val="231F20"/>
          <w:sz w:val="18"/>
        </w:rPr>
        <w:t>profesor/a</w:t>
      </w:r>
      <w:r>
        <w:rPr>
          <w:color w:val="231F20"/>
          <w:spacing w:val="-3"/>
          <w:sz w:val="18"/>
        </w:rPr>
        <w:t xml:space="preserve"> </w:t>
      </w:r>
      <w:r>
        <w:rPr>
          <w:color w:val="231F20"/>
          <w:sz w:val="18"/>
        </w:rPr>
        <w:t>y</w:t>
      </w:r>
      <w:r>
        <w:rPr>
          <w:color w:val="231F20"/>
          <w:spacing w:val="-6"/>
          <w:sz w:val="18"/>
        </w:rPr>
        <w:t xml:space="preserve"> </w:t>
      </w:r>
      <w:r>
        <w:rPr>
          <w:color w:val="231F20"/>
          <w:sz w:val="18"/>
        </w:rPr>
        <w:t>por</w:t>
      </w:r>
      <w:r>
        <w:rPr>
          <w:color w:val="231F20"/>
          <w:spacing w:val="-4"/>
          <w:sz w:val="18"/>
        </w:rPr>
        <w:t xml:space="preserve"> </w:t>
      </w:r>
      <w:r>
        <w:rPr>
          <w:color w:val="231F20"/>
          <w:sz w:val="18"/>
        </w:rPr>
        <w:t>el</w:t>
      </w:r>
      <w:r>
        <w:rPr>
          <w:color w:val="231F20"/>
          <w:spacing w:val="-4"/>
          <w:sz w:val="18"/>
        </w:rPr>
        <w:t xml:space="preserve"> </w:t>
      </w:r>
      <w:r>
        <w:rPr>
          <w:color w:val="231F20"/>
          <w:sz w:val="18"/>
        </w:rPr>
        <w:t>RIP</w:t>
      </w:r>
      <w:r>
        <w:rPr>
          <w:color w:val="231F20"/>
          <w:spacing w:val="-4"/>
          <w:sz w:val="18"/>
        </w:rPr>
        <w:t xml:space="preserve"> </w:t>
      </w:r>
      <w:r>
        <w:rPr>
          <w:color w:val="231F20"/>
          <w:sz w:val="18"/>
        </w:rPr>
        <w:t>(original).</w:t>
      </w:r>
    </w:p>
    <w:p w:rsidR="009E074C" w:rsidRDefault="003D052E">
      <w:pPr>
        <w:pStyle w:val="Prrafodelista"/>
        <w:numPr>
          <w:ilvl w:val="0"/>
          <w:numId w:val="24"/>
        </w:numPr>
        <w:tabs>
          <w:tab w:val="left" w:pos="661"/>
        </w:tabs>
        <w:spacing w:before="157" w:line="302" w:lineRule="auto"/>
        <w:ind w:left="139" w:right="140" w:firstLine="288"/>
        <w:jc w:val="both"/>
        <w:rPr>
          <w:sz w:val="18"/>
        </w:rPr>
      </w:pPr>
      <w:r>
        <w:rPr>
          <w:color w:val="231F20"/>
          <w:sz w:val="18"/>
        </w:rPr>
        <w:t>En todos los casos, los/as PTC deberán presentar de manera obligatoria un proyecto de fomento a la investigación aplicada o desarrollo tecnológico, el cual deberá ser capturado de acuerdo al formato presentado en el</w:t>
      </w:r>
      <w:r>
        <w:rPr>
          <w:color w:val="231F20"/>
          <w:spacing w:val="-2"/>
          <w:sz w:val="18"/>
        </w:rPr>
        <w:t xml:space="preserve"> </w:t>
      </w:r>
      <w:r>
        <w:rPr>
          <w:b/>
          <w:color w:val="231F20"/>
          <w:sz w:val="18"/>
        </w:rPr>
        <w:t>SISUP</w:t>
      </w:r>
      <w:r>
        <w:rPr>
          <w:color w:val="231F20"/>
          <w:sz w:val="18"/>
        </w:rPr>
        <w:t>.</w:t>
      </w:r>
    </w:p>
    <w:p w:rsidR="009E074C" w:rsidRDefault="009E074C">
      <w:pPr>
        <w:pStyle w:val="Textoindependiente"/>
        <w:spacing w:before="6"/>
        <w:ind w:left="0" w:firstLine="0"/>
        <w:rPr>
          <w:sz w:val="5"/>
        </w:rPr>
      </w:pPr>
    </w:p>
    <w:tbl>
      <w:tblPr>
        <w:tblStyle w:val="TableNormal"/>
        <w:tblW w:w="0" w:type="auto"/>
        <w:tblInd w:w="2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00"/>
        <w:gridCol w:w="3594"/>
        <w:gridCol w:w="3318"/>
      </w:tblGrid>
      <w:tr w:rsidR="009E074C">
        <w:trPr>
          <w:trHeight w:val="624"/>
        </w:trPr>
        <w:tc>
          <w:tcPr>
            <w:tcW w:w="1800" w:type="dxa"/>
          </w:tcPr>
          <w:p w:rsidR="009E074C" w:rsidRDefault="003D052E">
            <w:pPr>
              <w:pStyle w:val="TableParagraph"/>
              <w:spacing w:before="41" w:line="304" w:lineRule="auto"/>
              <w:ind w:left="418" w:right="346" w:hanging="40"/>
              <w:rPr>
                <w:b/>
                <w:sz w:val="18"/>
              </w:rPr>
            </w:pPr>
            <w:r>
              <w:rPr>
                <w:b/>
                <w:color w:val="231F20"/>
                <w:sz w:val="18"/>
              </w:rPr>
              <w:t>Modalidad y Homoclave</w:t>
            </w:r>
          </w:p>
        </w:tc>
        <w:tc>
          <w:tcPr>
            <w:tcW w:w="3594" w:type="dxa"/>
          </w:tcPr>
          <w:p w:rsidR="009E074C" w:rsidRDefault="003D052E">
            <w:pPr>
              <w:pStyle w:val="TableParagraph"/>
              <w:spacing w:before="171"/>
              <w:ind w:left="1104"/>
              <w:rPr>
                <w:b/>
                <w:sz w:val="18"/>
              </w:rPr>
            </w:pPr>
            <w:r>
              <w:rPr>
                <w:b/>
                <w:color w:val="231F20"/>
                <w:sz w:val="18"/>
              </w:rPr>
              <w:t>Beneficiar</w:t>
            </w:r>
            <w:r>
              <w:rPr>
                <w:b/>
                <w:color w:val="231F20"/>
                <w:sz w:val="18"/>
              </w:rPr>
              <w:t>ios/as</w:t>
            </w:r>
          </w:p>
        </w:tc>
        <w:tc>
          <w:tcPr>
            <w:tcW w:w="3318" w:type="dxa"/>
          </w:tcPr>
          <w:p w:rsidR="009E074C" w:rsidRDefault="003D052E">
            <w:pPr>
              <w:pStyle w:val="TableParagraph"/>
              <w:spacing w:before="171"/>
              <w:ind w:left="688"/>
              <w:rPr>
                <w:b/>
                <w:sz w:val="18"/>
              </w:rPr>
            </w:pPr>
            <w:r>
              <w:rPr>
                <w:b/>
                <w:color w:val="231F20"/>
                <w:sz w:val="18"/>
              </w:rPr>
              <w:t>Procesos de selección</w:t>
            </w:r>
          </w:p>
        </w:tc>
      </w:tr>
      <w:tr w:rsidR="009E074C">
        <w:trPr>
          <w:trHeight w:val="1774"/>
        </w:trPr>
        <w:tc>
          <w:tcPr>
            <w:tcW w:w="1800" w:type="dxa"/>
          </w:tcPr>
          <w:p w:rsidR="009E074C" w:rsidRDefault="003D052E">
            <w:pPr>
              <w:pStyle w:val="TableParagraph"/>
              <w:tabs>
                <w:tab w:val="left" w:pos="956"/>
                <w:tab w:val="left" w:pos="1525"/>
              </w:tabs>
              <w:spacing w:before="42" w:line="304" w:lineRule="auto"/>
              <w:ind w:left="71" w:right="56"/>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públicas</w:t>
            </w:r>
            <w:r>
              <w:rPr>
                <w:color w:val="231F20"/>
                <w:sz w:val="18"/>
              </w:rPr>
              <w:tab/>
            </w:r>
            <w:r>
              <w:rPr>
                <w:color w:val="231F20"/>
                <w:spacing w:val="-1"/>
                <w:sz w:val="18"/>
              </w:rPr>
              <w:t xml:space="preserve">estatales, </w:t>
            </w:r>
            <w:r>
              <w:rPr>
                <w:color w:val="231F20"/>
                <w:sz w:val="18"/>
              </w:rPr>
              <w:t>de apoyo solidario y federales.</w:t>
            </w:r>
          </w:p>
          <w:p w:rsidR="009E074C" w:rsidRDefault="003D052E">
            <w:pPr>
              <w:pStyle w:val="TableParagraph"/>
              <w:spacing w:before="95"/>
              <w:ind w:left="71"/>
              <w:rPr>
                <w:sz w:val="18"/>
              </w:rPr>
            </w:pPr>
            <w:r>
              <w:rPr>
                <w:color w:val="231F20"/>
                <w:sz w:val="18"/>
              </w:rPr>
              <w:t>SEP-23-005-A</w:t>
            </w:r>
          </w:p>
        </w:tc>
        <w:tc>
          <w:tcPr>
            <w:tcW w:w="3594" w:type="dxa"/>
          </w:tcPr>
          <w:p w:rsidR="009E074C" w:rsidRDefault="003D052E">
            <w:pPr>
              <w:pStyle w:val="TableParagraph"/>
              <w:spacing w:before="92" w:line="304" w:lineRule="auto"/>
              <w:ind w:left="70" w:right="54"/>
              <w:jc w:val="both"/>
              <w:rPr>
                <w:sz w:val="18"/>
              </w:rPr>
            </w:pPr>
            <w:r>
              <w:rPr>
                <w:color w:val="231F20"/>
                <w:sz w:val="18"/>
              </w:rPr>
              <w:t>Profesores/as que fueron contratados/as por primera vez con el tiempo completo independientemente de la categoría o nivel con el grado de doctorado, a partir del 1 de marzo del año inmediato anterior a la publicación de las presentes RO.</w:t>
            </w:r>
          </w:p>
        </w:tc>
        <w:tc>
          <w:tcPr>
            <w:tcW w:w="3318" w:type="dxa"/>
            <w:vMerge w:val="restart"/>
          </w:tcPr>
          <w:p w:rsidR="009E074C" w:rsidRDefault="003D052E">
            <w:pPr>
              <w:pStyle w:val="TableParagraph"/>
              <w:numPr>
                <w:ilvl w:val="0"/>
                <w:numId w:val="23"/>
              </w:numPr>
              <w:tabs>
                <w:tab w:val="left" w:pos="236"/>
              </w:tabs>
              <w:spacing w:before="83" w:line="304" w:lineRule="auto"/>
              <w:ind w:right="56" w:firstLine="0"/>
              <w:jc w:val="both"/>
              <w:rPr>
                <w:sz w:val="18"/>
              </w:rPr>
            </w:pPr>
            <w:r>
              <w:rPr>
                <w:color w:val="231F20"/>
                <w:sz w:val="18"/>
              </w:rPr>
              <w:t>La evaluación de l</w:t>
            </w:r>
            <w:r>
              <w:rPr>
                <w:color w:val="231F20"/>
                <w:sz w:val="18"/>
              </w:rPr>
              <w:t>as solicitudes y la asignación de los rubros que puede recibir cada profesor/a se lleva a cabo a través de Comités de pares que se integran, preferentemente, por académicos/as de alto nivel y con probada experiencia en evaluación que emiten el dictamen cor</w:t>
            </w:r>
            <w:r>
              <w:rPr>
                <w:color w:val="231F20"/>
                <w:sz w:val="18"/>
              </w:rPr>
              <w:t>respondiente. Las solicitudes serán evaluadas con base en una escala numérica y serán apoyadas en función de la disponibilidad</w:t>
            </w:r>
            <w:r>
              <w:rPr>
                <w:color w:val="231F20"/>
                <w:spacing w:val="-1"/>
                <w:sz w:val="18"/>
              </w:rPr>
              <w:t xml:space="preserve"> </w:t>
            </w:r>
            <w:r>
              <w:rPr>
                <w:color w:val="231F20"/>
                <w:sz w:val="18"/>
              </w:rPr>
              <w:t>presupuestaria.</w:t>
            </w:r>
          </w:p>
          <w:p w:rsidR="009E074C" w:rsidRDefault="003D052E">
            <w:pPr>
              <w:pStyle w:val="TableParagraph"/>
              <w:numPr>
                <w:ilvl w:val="0"/>
                <w:numId w:val="23"/>
              </w:numPr>
              <w:tabs>
                <w:tab w:val="left" w:pos="392"/>
              </w:tabs>
              <w:spacing w:before="90" w:line="304" w:lineRule="auto"/>
              <w:ind w:right="55" w:firstLine="0"/>
              <w:jc w:val="both"/>
              <w:rPr>
                <w:sz w:val="18"/>
              </w:rPr>
            </w:pPr>
            <w:r>
              <w:rPr>
                <w:color w:val="231F20"/>
                <w:sz w:val="18"/>
              </w:rPr>
              <w:t>Se concederá prioridad a los proyectos de fomento a la generación o aplicación innovadora del conocimiento cuyo p</w:t>
            </w:r>
            <w:r>
              <w:rPr>
                <w:color w:val="231F20"/>
                <w:sz w:val="18"/>
              </w:rPr>
              <w:t>ropósito sea promover la modernización, la innovación y el desarrollo tecnológico que estén vinculados con empresas usuarias de la tecnología, en especial con la pequeña y mediana empresa. Todos los proyectos deberán tener preferentemente identificado el p</w:t>
            </w:r>
            <w:r>
              <w:rPr>
                <w:color w:val="231F20"/>
                <w:sz w:val="18"/>
              </w:rPr>
              <w:t>osible aprovechamiento por los diferentes actores de la</w:t>
            </w:r>
            <w:r>
              <w:rPr>
                <w:color w:val="231F20"/>
                <w:spacing w:val="-3"/>
                <w:sz w:val="18"/>
              </w:rPr>
              <w:t xml:space="preserve"> </w:t>
            </w:r>
            <w:r>
              <w:rPr>
                <w:color w:val="231F20"/>
                <w:sz w:val="18"/>
              </w:rPr>
              <w:t>sociedad.</w:t>
            </w:r>
          </w:p>
        </w:tc>
      </w:tr>
      <w:tr w:rsidR="009E074C">
        <w:trPr>
          <w:trHeight w:val="1249"/>
        </w:trPr>
        <w:tc>
          <w:tcPr>
            <w:tcW w:w="1800" w:type="dxa"/>
          </w:tcPr>
          <w:p w:rsidR="009E074C" w:rsidRDefault="003D052E">
            <w:pPr>
              <w:pStyle w:val="TableParagraph"/>
              <w:tabs>
                <w:tab w:val="left" w:pos="1525"/>
              </w:tabs>
              <w:spacing w:before="41" w:line="304" w:lineRule="auto"/>
              <w:ind w:left="71" w:right="57"/>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politécnicas.</w:t>
            </w:r>
          </w:p>
          <w:p w:rsidR="009E074C" w:rsidRDefault="003D052E">
            <w:pPr>
              <w:pStyle w:val="TableParagraph"/>
              <w:spacing w:before="99"/>
              <w:ind w:left="71"/>
              <w:rPr>
                <w:sz w:val="18"/>
              </w:rPr>
            </w:pPr>
            <w:r>
              <w:rPr>
                <w:color w:val="231F20"/>
                <w:sz w:val="18"/>
              </w:rPr>
              <w:t>SEP-23-005-B</w:t>
            </w:r>
          </w:p>
        </w:tc>
        <w:tc>
          <w:tcPr>
            <w:tcW w:w="3594" w:type="dxa"/>
            <w:vMerge w:val="restart"/>
          </w:tcPr>
          <w:p w:rsidR="009E074C" w:rsidRDefault="003D052E">
            <w:pPr>
              <w:pStyle w:val="TableParagraph"/>
              <w:spacing w:before="41" w:line="304" w:lineRule="auto"/>
              <w:ind w:left="70" w:right="56"/>
              <w:jc w:val="both"/>
              <w:rPr>
                <w:sz w:val="18"/>
              </w:rPr>
            </w:pPr>
            <w:r>
              <w:rPr>
                <w:color w:val="231F20"/>
                <w:sz w:val="18"/>
              </w:rPr>
              <w:t>Profesores/as que fueron contratados/as por primera vez con el tiempo completo independientemente de la categoría o nivel a partir del 1 de marzo del año inmediato anterior a la publicación de las presentes RO, que al momento de su contratación cuenten con</w:t>
            </w:r>
            <w:r>
              <w:rPr>
                <w:color w:val="231F20"/>
                <w:sz w:val="18"/>
              </w:rPr>
              <w:t xml:space="preserve"> el grado de doctorado.</w:t>
            </w:r>
          </w:p>
        </w:tc>
        <w:tc>
          <w:tcPr>
            <w:tcW w:w="3318" w:type="dxa"/>
            <w:vMerge/>
            <w:tcBorders>
              <w:top w:val="nil"/>
            </w:tcBorders>
          </w:tcPr>
          <w:p w:rsidR="009E074C" w:rsidRDefault="009E074C">
            <w:pPr>
              <w:rPr>
                <w:sz w:val="2"/>
                <w:szCs w:val="2"/>
              </w:rPr>
            </w:pPr>
          </w:p>
        </w:tc>
      </w:tr>
      <w:tr w:rsidR="009E074C">
        <w:trPr>
          <w:trHeight w:val="1249"/>
        </w:trPr>
        <w:tc>
          <w:tcPr>
            <w:tcW w:w="1800" w:type="dxa"/>
          </w:tcPr>
          <w:p w:rsidR="009E074C" w:rsidRDefault="003D052E">
            <w:pPr>
              <w:pStyle w:val="TableParagraph"/>
              <w:tabs>
                <w:tab w:val="left" w:pos="1525"/>
              </w:tabs>
              <w:spacing w:before="42" w:line="302" w:lineRule="auto"/>
              <w:ind w:left="71" w:right="57"/>
              <w:rPr>
                <w:sz w:val="18"/>
              </w:rPr>
            </w:pPr>
            <w:r>
              <w:rPr>
                <w:color w:val="231F20"/>
                <w:sz w:val="18"/>
              </w:rPr>
              <w:t>Profesores/as</w:t>
            </w:r>
            <w:r>
              <w:rPr>
                <w:color w:val="231F20"/>
                <w:sz w:val="18"/>
              </w:rPr>
              <w:tab/>
            </w:r>
            <w:r>
              <w:rPr>
                <w:color w:val="231F20"/>
                <w:spacing w:val="-9"/>
                <w:sz w:val="18"/>
              </w:rPr>
              <w:t xml:space="preserve">de </w:t>
            </w:r>
            <w:r>
              <w:rPr>
                <w:color w:val="231F20"/>
                <w:sz w:val="18"/>
              </w:rPr>
              <w:t>institutos tecnológicos.</w:t>
            </w:r>
          </w:p>
          <w:p w:rsidR="009E074C" w:rsidRDefault="003D052E">
            <w:pPr>
              <w:pStyle w:val="TableParagraph"/>
              <w:spacing w:before="104"/>
              <w:ind w:left="71"/>
              <w:rPr>
                <w:sz w:val="18"/>
              </w:rPr>
            </w:pPr>
            <w:r>
              <w:rPr>
                <w:color w:val="231F20"/>
                <w:sz w:val="18"/>
              </w:rPr>
              <w:t>SEP-23-005-C</w:t>
            </w:r>
          </w:p>
        </w:tc>
        <w:tc>
          <w:tcPr>
            <w:tcW w:w="3594" w:type="dxa"/>
            <w:vMerge/>
            <w:tcBorders>
              <w:top w:val="nil"/>
            </w:tcBorders>
          </w:tcPr>
          <w:p w:rsidR="009E074C" w:rsidRDefault="009E074C">
            <w:pPr>
              <w:rPr>
                <w:sz w:val="2"/>
                <w:szCs w:val="2"/>
              </w:rPr>
            </w:pPr>
          </w:p>
        </w:tc>
        <w:tc>
          <w:tcPr>
            <w:tcW w:w="3318" w:type="dxa"/>
            <w:vMerge/>
            <w:tcBorders>
              <w:top w:val="nil"/>
            </w:tcBorders>
          </w:tcPr>
          <w:p w:rsidR="009E074C" w:rsidRDefault="009E074C">
            <w:pPr>
              <w:rPr>
                <w:sz w:val="2"/>
                <w:szCs w:val="2"/>
              </w:rPr>
            </w:pPr>
          </w:p>
        </w:tc>
      </w:tr>
      <w:tr w:rsidR="009E074C">
        <w:trPr>
          <w:trHeight w:val="1249"/>
        </w:trPr>
        <w:tc>
          <w:tcPr>
            <w:tcW w:w="1800" w:type="dxa"/>
          </w:tcPr>
          <w:p w:rsidR="009E074C" w:rsidRDefault="003D052E">
            <w:pPr>
              <w:pStyle w:val="TableParagraph"/>
              <w:spacing w:before="42" w:line="302" w:lineRule="auto"/>
              <w:ind w:left="71" w:right="57"/>
              <w:jc w:val="both"/>
              <w:rPr>
                <w:sz w:val="18"/>
              </w:rPr>
            </w:pPr>
            <w:r>
              <w:rPr>
                <w:color w:val="231F20"/>
                <w:sz w:val="18"/>
              </w:rPr>
              <w:t>Profesores/as de escuelas normales públicas.</w:t>
            </w:r>
          </w:p>
          <w:p w:rsidR="009E074C" w:rsidRDefault="003D052E">
            <w:pPr>
              <w:pStyle w:val="TableParagraph"/>
              <w:spacing w:before="104"/>
              <w:ind w:left="71"/>
              <w:jc w:val="both"/>
              <w:rPr>
                <w:sz w:val="18"/>
              </w:rPr>
            </w:pPr>
            <w:r>
              <w:rPr>
                <w:color w:val="231F20"/>
                <w:sz w:val="18"/>
              </w:rPr>
              <w:t>SEP-23-002-E</w:t>
            </w:r>
          </w:p>
        </w:tc>
        <w:tc>
          <w:tcPr>
            <w:tcW w:w="3594" w:type="dxa"/>
            <w:vMerge/>
            <w:tcBorders>
              <w:top w:val="nil"/>
            </w:tcBorders>
          </w:tcPr>
          <w:p w:rsidR="009E074C" w:rsidRDefault="009E074C">
            <w:pPr>
              <w:rPr>
                <w:sz w:val="2"/>
                <w:szCs w:val="2"/>
              </w:rPr>
            </w:pPr>
          </w:p>
        </w:tc>
        <w:tc>
          <w:tcPr>
            <w:tcW w:w="3318" w:type="dxa"/>
            <w:vMerge/>
            <w:tcBorders>
              <w:top w:val="nil"/>
            </w:tcBorders>
          </w:tcPr>
          <w:p w:rsidR="009E074C" w:rsidRDefault="009E074C">
            <w:pPr>
              <w:rPr>
                <w:sz w:val="2"/>
                <w:szCs w:val="2"/>
              </w:rPr>
            </w:pPr>
          </w:p>
        </w:tc>
      </w:tr>
      <w:tr w:rsidR="009E074C">
        <w:trPr>
          <w:trHeight w:val="1249"/>
        </w:trPr>
        <w:tc>
          <w:tcPr>
            <w:tcW w:w="1800" w:type="dxa"/>
          </w:tcPr>
          <w:p w:rsidR="009E074C" w:rsidRDefault="003D052E">
            <w:pPr>
              <w:pStyle w:val="TableParagraph"/>
              <w:tabs>
                <w:tab w:val="left" w:pos="1525"/>
              </w:tabs>
              <w:spacing w:before="42" w:line="304" w:lineRule="auto"/>
              <w:ind w:left="71" w:right="57"/>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interculturales.</w:t>
            </w:r>
          </w:p>
          <w:p w:rsidR="009E074C" w:rsidRDefault="003D052E">
            <w:pPr>
              <w:pStyle w:val="TableParagraph"/>
              <w:spacing w:before="98"/>
              <w:ind w:left="71"/>
              <w:rPr>
                <w:sz w:val="18"/>
              </w:rPr>
            </w:pPr>
            <w:r>
              <w:rPr>
                <w:color w:val="231F20"/>
                <w:sz w:val="18"/>
              </w:rPr>
              <w:t>SEP-23-002-F</w:t>
            </w:r>
          </w:p>
        </w:tc>
        <w:tc>
          <w:tcPr>
            <w:tcW w:w="3594" w:type="dxa"/>
            <w:vMerge/>
            <w:tcBorders>
              <w:top w:val="nil"/>
            </w:tcBorders>
          </w:tcPr>
          <w:p w:rsidR="009E074C" w:rsidRDefault="009E074C">
            <w:pPr>
              <w:rPr>
                <w:sz w:val="2"/>
                <w:szCs w:val="2"/>
              </w:rPr>
            </w:pPr>
          </w:p>
        </w:tc>
        <w:tc>
          <w:tcPr>
            <w:tcW w:w="3318" w:type="dxa"/>
            <w:vMerge/>
            <w:tcBorders>
              <w:top w:val="nil"/>
            </w:tcBorders>
          </w:tcPr>
          <w:p w:rsidR="009E074C" w:rsidRDefault="009E074C">
            <w:pPr>
              <w:rPr>
                <w:sz w:val="2"/>
                <w:szCs w:val="2"/>
              </w:rPr>
            </w:pPr>
          </w:p>
        </w:tc>
      </w:tr>
    </w:tbl>
    <w:p w:rsidR="009E074C" w:rsidRDefault="009E074C">
      <w:pPr>
        <w:rPr>
          <w:sz w:val="2"/>
          <w:szCs w:val="2"/>
        </w:rPr>
        <w:sectPr w:rsidR="009E074C">
          <w:pgSz w:w="12240" w:h="15840"/>
          <w:pgMar w:top="900" w:right="1560" w:bottom="280" w:left="1560" w:header="710" w:footer="0" w:gutter="0"/>
          <w:cols w:space="720"/>
        </w:sectPr>
      </w:pPr>
    </w:p>
    <w:p w:rsidR="009E074C" w:rsidRDefault="009E074C">
      <w:pPr>
        <w:pStyle w:val="Textoindependiente"/>
        <w:spacing w:before="1"/>
        <w:ind w:left="0" w:firstLine="0"/>
        <w:rPr>
          <w:sz w:val="15"/>
        </w:rPr>
      </w:pPr>
    </w:p>
    <w:tbl>
      <w:tblPr>
        <w:tblStyle w:val="TableNormal"/>
        <w:tblW w:w="0" w:type="auto"/>
        <w:tblInd w:w="216" w:type="dxa"/>
        <w:tblLayout w:type="fixed"/>
        <w:tblLook w:val="01E0" w:firstRow="1" w:lastRow="1" w:firstColumn="1" w:lastColumn="1" w:noHBand="0" w:noVBand="0"/>
      </w:tblPr>
      <w:tblGrid>
        <w:gridCol w:w="1384"/>
        <w:gridCol w:w="415"/>
        <w:gridCol w:w="3593"/>
        <w:gridCol w:w="3317"/>
      </w:tblGrid>
      <w:tr w:rsidR="009E074C">
        <w:trPr>
          <w:trHeight w:val="279"/>
        </w:trPr>
        <w:tc>
          <w:tcPr>
            <w:tcW w:w="1384" w:type="dxa"/>
            <w:tcBorders>
              <w:top w:val="single" w:sz="6" w:space="0" w:color="231F20"/>
              <w:left w:val="single" w:sz="6" w:space="0" w:color="231F20"/>
            </w:tcBorders>
          </w:tcPr>
          <w:p w:rsidR="009E074C" w:rsidRDefault="009E074C">
            <w:pPr>
              <w:pStyle w:val="TableParagraph"/>
              <w:rPr>
                <w:rFonts w:ascii="Times New Roman"/>
                <w:sz w:val="18"/>
              </w:rPr>
            </w:pPr>
          </w:p>
        </w:tc>
        <w:tc>
          <w:tcPr>
            <w:tcW w:w="415" w:type="dxa"/>
            <w:tcBorders>
              <w:top w:val="single" w:sz="6" w:space="0" w:color="231F20"/>
              <w:right w:val="single" w:sz="6" w:space="0" w:color="231F20"/>
            </w:tcBorders>
          </w:tcPr>
          <w:p w:rsidR="009E074C" w:rsidRDefault="009E074C">
            <w:pPr>
              <w:pStyle w:val="TableParagraph"/>
              <w:rPr>
                <w:rFonts w:ascii="Times New Roman"/>
                <w:sz w:val="18"/>
              </w:rPr>
            </w:pPr>
          </w:p>
        </w:tc>
        <w:tc>
          <w:tcPr>
            <w:tcW w:w="3593" w:type="dxa"/>
            <w:tcBorders>
              <w:top w:val="single" w:sz="6" w:space="0" w:color="231F20"/>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top w:val="single" w:sz="6" w:space="0" w:color="231F20"/>
              <w:left w:val="single" w:sz="6" w:space="0" w:color="231F20"/>
              <w:right w:val="single" w:sz="6" w:space="0" w:color="231F20"/>
            </w:tcBorders>
          </w:tcPr>
          <w:p w:rsidR="009E074C" w:rsidRDefault="003D052E">
            <w:pPr>
              <w:pStyle w:val="TableParagraph"/>
              <w:spacing w:before="42"/>
              <w:ind w:left="73"/>
              <w:rPr>
                <w:sz w:val="18"/>
              </w:rPr>
            </w:pPr>
            <w:r>
              <w:rPr>
                <w:color w:val="231F20"/>
                <w:sz w:val="18"/>
              </w:rPr>
              <w:t>iii. Los proyectos serán evaluados con</w:t>
            </w:r>
          </w:p>
        </w:tc>
      </w:tr>
      <w:tr w:rsidR="009E074C">
        <w:trPr>
          <w:trHeight w:val="261"/>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base en la viabilidad medida a partir de</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tabs>
                <w:tab w:val="left" w:pos="434"/>
                <w:tab w:val="left" w:pos="1575"/>
                <w:tab w:val="left" w:pos="2395"/>
                <w:tab w:val="left" w:pos="3106"/>
              </w:tabs>
              <w:spacing w:before="24"/>
              <w:ind w:left="73"/>
              <w:rPr>
                <w:sz w:val="18"/>
              </w:rPr>
            </w:pPr>
            <w:r>
              <w:rPr>
                <w:color w:val="231F20"/>
                <w:sz w:val="18"/>
              </w:rPr>
              <w:t>la</w:t>
            </w:r>
            <w:r>
              <w:rPr>
                <w:color w:val="231F20"/>
                <w:sz w:val="18"/>
              </w:rPr>
              <w:tab/>
              <w:t>experiencia</w:t>
            </w:r>
            <w:r>
              <w:rPr>
                <w:color w:val="231F20"/>
                <w:sz w:val="18"/>
              </w:rPr>
              <w:tab/>
              <w:t>experta</w:t>
            </w:r>
            <w:r>
              <w:rPr>
                <w:color w:val="231F20"/>
                <w:sz w:val="18"/>
              </w:rPr>
              <w:tab/>
              <w:t>del/de</w:t>
            </w:r>
            <w:r>
              <w:rPr>
                <w:color w:val="231F20"/>
                <w:sz w:val="18"/>
              </w:rPr>
              <w:tab/>
              <w:t>la</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5"/>
              <w:ind w:left="73"/>
              <w:rPr>
                <w:sz w:val="18"/>
              </w:rPr>
            </w:pPr>
            <w:r>
              <w:rPr>
                <w:color w:val="231F20"/>
                <w:sz w:val="18"/>
              </w:rPr>
              <w:t>solicitante. También se considerará la</w:t>
            </w:r>
          </w:p>
        </w:tc>
      </w:tr>
      <w:tr w:rsidR="009E074C">
        <w:trPr>
          <w:trHeight w:val="261"/>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factibilidad del proyecto en función de</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la claridad y pertinencia de objetivos,</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tabs>
                <w:tab w:val="left" w:pos="933"/>
                <w:tab w:val="left" w:pos="2295"/>
              </w:tabs>
              <w:spacing w:before="25"/>
              <w:ind w:left="73"/>
              <w:rPr>
                <w:sz w:val="18"/>
              </w:rPr>
            </w:pPr>
            <w:r>
              <w:rPr>
                <w:color w:val="231F20"/>
                <w:sz w:val="18"/>
              </w:rPr>
              <w:t>metas,</w:t>
            </w:r>
            <w:r>
              <w:rPr>
                <w:color w:val="231F20"/>
                <w:sz w:val="18"/>
              </w:rPr>
              <w:tab/>
              <w:t>metodología,</w:t>
            </w:r>
            <w:r>
              <w:rPr>
                <w:color w:val="231F20"/>
                <w:sz w:val="18"/>
              </w:rPr>
              <w:tab/>
              <w:t>actividades,</w:t>
            </w:r>
          </w:p>
        </w:tc>
      </w:tr>
      <w:tr w:rsidR="009E074C">
        <w:trPr>
          <w:trHeight w:val="261"/>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infraestructura disponible, contribución</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a la formación de recursos humanos y</w:t>
            </w:r>
          </w:p>
        </w:tc>
      </w:tr>
      <w:tr w:rsidR="009E074C">
        <w:trPr>
          <w:trHeight w:val="1411"/>
        </w:trPr>
        <w:tc>
          <w:tcPr>
            <w:tcW w:w="1384" w:type="dxa"/>
            <w:tcBorders>
              <w:left w:val="single" w:sz="6" w:space="0" w:color="231F20"/>
            </w:tcBorders>
          </w:tcPr>
          <w:p w:rsidR="009E074C" w:rsidRDefault="009E074C">
            <w:pPr>
              <w:pStyle w:val="TableParagraph"/>
              <w:spacing w:before="7"/>
            </w:pPr>
          </w:p>
          <w:p w:rsidR="009E074C" w:rsidRDefault="003D052E">
            <w:pPr>
              <w:pStyle w:val="TableParagraph"/>
              <w:spacing w:line="249" w:lineRule="auto"/>
              <w:ind w:left="71" w:right="193"/>
              <w:jc w:val="both"/>
              <w:rPr>
                <w:sz w:val="18"/>
              </w:rPr>
            </w:pPr>
            <w:r>
              <w:rPr>
                <w:color w:val="231F20"/>
                <w:sz w:val="18"/>
              </w:rPr>
              <w:t>Profesores/as universidades tecnológicas</w:t>
            </w:r>
          </w:p>
          <w:p w:rsidR="009E074C" w:rsidRDefault="003D052E">
            <w:pPr>
              <w:pStyle w:val="TableParagraph"/>
              <w:spacing w:before="104"/>
              <w:ind w:left="71"/>
              <w:jc w:val="both"/>
              <w:rPr>
                <w:sz w:val="18"/>
              </w:rPr>
            </w:pPr>
            <w:r>
              <w:rPr>
                <w:color w:val="231F20"/>
                <w:sz w:val="18"/>
              </w:rPr>
              <w:t>SEP-23-002-D</w:t>
            </w:r>
          </w:p>
        </w:tc>
        <w:tc>
          <w:tcPr>
            <w:tcW w:w="415" w:type="dxa"/>
            <w:tcBorders>
              <w:right w:val="single" w:sz="6" w:space="0" w:color="231F20"/>
            </w:tcBorders>
          </w:tcPr>
          <w:p w:rsidR="009E074C" w:rsidRDefault="009E074C">
            <w:pPr>
              <w:pStyle w:val="TableParagraph"/>
              <w:spacing w:before="7"/>
            </w:pPr>
          </w:p>
          <w:p w:rsidR="009E074C" w:rsidRDefault="003D052E">
            <w:pPr>
              <w:pStyle w:val="TableParagraph"/>
              <w:ind w:left="149"/>
              <w:rPr>
                <w:sz w:val="18"/>
              </w:rPr>
            </w:pPr>
            <w:r>
              <w:rPr>
                <w:color w:val="231F20"/>
                <w:sz w:val="18"/>
              </w:rPr>
              <w:t>de</w:t>
            </w:r>
          </w:p>
        </w:tc>
        <w:tc>
          <w:tcPr>
            <w:tcW w:w="3593" w:type="dxa"/>
            <w:tcBorders>
              <w:left w:val="single" w:sz="6" w:space="0" w:color="231F20"/>
              <w:right w:val="single" w:sz="6" w:space="0" w:color="231F20"/>
            </w:tcBorders>
          </w:tcPr>
          <w:p w:rsidR="009E074C" w:rsidRDefault="003D052E">
            <w:pPr>
              <w:pStyle w:val="TableParagraph"/>
              <w:spacing w:before="95" w:line="249" w:lineRule="auto"/>
              <w:ind w:left="71" w:right="54"/>
              <w:jc w:val="both"/>
              <w:rPr>
                <w:sz w:val="18"/>
              </w:rPr>
            </w:pPr>
            <w:r>
              <w:rPr>
                <w:color w:val="231F20"/>
                <w:sz w:val="18"/>
              </w:rPr>
              <w:t>Profesores/as que fueron contratados/as con la especialidad tecnológica, con el grado de maestría o de doctorado, a partir del 1 de marzo del año inmediato anterior a la publicación de las presentes RO con las características ya</w:t>
            </w:r>
            <w:r>
              <w:rPr>
                <w:color w:val="231F20"/>
                <w:spacing w:val="-1"/>
                <w:sz w:val="18"/>
              </w:rPr>
              <w:t xml:space="preserve"> </w:t>
            </w:r>
            <w:r>
              <w:rPr>
                <w:color w:val="231F20"/>
                <w:sz w:val="18"/>
              </w:rPr>
              <w:t>mencionadas.</w:t>
            </w:r>
          </w:p>
        </w:tc>
        <w:tc>
          <w:tcPr>
            <w:tcW w:w="3317" w:type="dxa"/>
            <w:tcBorders>
              <w:left w:val="single" w:sz="6" w:space="0" w:color="231F20"/>
              <w:right w:val="single" w:sz="6" w:space="0" w:color="231F20"/>
            </w:tcBorders>
          </w:tcPr>
          <w:p w:rsidR="009E074C" w:rsidRDefault="003D052E">
            <w:pPr>
              <w:pStyle w:val="TableParagraph"/>
              <w:spacing w:before="25"/>
              <w:ind w:left="73"/>
              <w:rPr>
                <w:sz w:val="18"/>
              </w:rPr>
            </w:pPr>
            <w:r>
              <w:rPr>
                <w:color w:val="231F20"/>
                <w:sz w:val="18"/>
              </w:rPr>
              <w:t xml:space="preserve">justificación </w:t>
            </w:r>
            <w:r>
              <w:rPr>
                <w:color w:val="231F20"/>
                <w:sz w:val="18"/>
              </w:rPr>
              <w:t>del presupuesto solicitado.</w:t>
            </w:r>
          </w:p>
          <w:p w:rsidR="009E074C" w:rsidRDefault="003D052E">
            <w:pPr>
              <w:pStyle w:val="TableParagraph"/>
              <w:spacing w:before="155" w:line="304" w:lineRule="auto"/>
              <w:ind w:left="73" w:right="52"/>
              <w:jc w:val="both"/>
              <w:rPr>
                <w:sz w:val="18"/>
              </w:rPr>
            </w:pPr>
            <w:r>
              <w:rPr>
                <w:color w:val="231F20"/>
                <w:sz w:val="18"/>
              </w:rPr>
              <w:t>iv. En el caso de que el proyecto de fomento a la generación o aplicación innovadora    del    conocimiento    o</w:t>
            </w:r>
            <w:r>
              <w:rPr>
                <w:color w:val="231F20"/>
                <w:spacing w:val="21"/>
                <w:sz w:val="18"/>
              </w:rPr>
              <w:t xml:space="preserve"> </w:t>
            </w:r>
            <w:r>
              <w:rPr>
                <w:color w:val="231F20"/>
                <w:sz w:val="18"/>
              </w:rPr>
              <w:t>de</w:t>
            </w:r>
          </w:p>
          <w:p w:rsidR="009E074C" w:rsidRDefault="003D052E">
            <w:pPr>
              <w:pStyle w:val="TableParagraph"/>
              <w:spacing w:line="204" w:lineRule="exact"/>
              <w:ind w:left="73"/>
              <w:jc w:val="both"/>
              <w:rPr>
                <w:sz w:val="18"/>
              </w:rPr>
            </w:pPr>
            <w:r>
              <w:rPr>
                <w:color w:val="231F20"/>
                <w:sz w:val="18"/>
              </w:rPr>
              <w:t>fomento  a  la  investigación  aplicada</w:t>
            </w:r>
            <w:r>
              <w:rPr>
                <w:color w:val="231F20"/>
                <w:spacing w:val="-1"/>
                <w:sz w:val="18"/>
              </w:rPr>
              <w:t xml:space="preserve"> </w:t>
            </w:r>
            <w:r>
              <w:rPr>
                <w:color w:val="231F20"/>
                <w:sz w:val="18"/>
              </w:rPr>
              <w:t>o</w:t>
            </w:r>
          </w:p>
        </w:tc>
      </w:tr>
      <w:tr w:rsidR="009E074C">
        <w:trPr>
          <w:trHeight w:val="261"/>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3"/>
              <w:ind w:left="73"/>
              <w:rPr>
                <w:sz w:val="18"/>
              </w:rPr>
            </w:pPr>
            <w:r>
              <w:rPr>
                <w:color w:val="231F20"/>
                <w:sz w:val="18"/>
              </w:rPr>
              <w:t>desarrollo tecnológico no se apruebe,</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5"/>
              <w:ind w:left="73"/>
              <w:rPr>
                <w:sz w:val="18"/>
              </w:rPr>
            </w:pPr>
            <w:r>
              <w:rPr>
                <w:color w:val="231F20"/>
                <w:sz w:val="18"/>
              </w:rPr>
              <w:t>ninguno de los rubros solicitados se</w:t>
            </w:r>
          </w:p>
        </w:tc>
      </w:tr>
      <w:tr w:rsidR="009E074C">
        <w:trPr>
          <w:trHeight w:val="31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apoya.</w:t>
            </w:r>
          </w:p>
        </w:tc>
      </w:tr>
      <w:tr w:rsidR="009E074C">
        <w:trPr>
          <w:trHeight w:val="31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75"/>
              <w:ind w:left="73"/>
              <w:rPr>
                <w:sz w:val="18"/>
              </w:rPr>
            </w:pPr>
            <w:r>
              <w:rPr>
                <w:color w:val="231F20"/>
                <w:sz w:val="18"/>
              </w:rPr>
              <w:t>v. Para el caso del TecNM se</w:t>
            </w:r>
          </w:p>
        </w:tc>
      </w:tr>
      <w:tr w:rsidR="009E074C">
        <w:trPr>
          <w:trHeight w:val="261"/>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tabs>
                <w:tab w:val="left" w:pos="1307"/>
                <w:tab w:val="left" w:pos="1821"/>
                <w:tab w:val="left" w:pos="2946"/>
              </w:tabs>
              <w:spacing w:before="24"/>
              <w:ind w:left="73"/>
              <w:rPr>
                <w:sz w:val="18"/>
              </w:rPr>
            </w:pPr>
            <w:r>
              <w:rPr>
                <w:color w:val="231F20"/>
                <w:sz w:val="18"/>
              </w:rPr>
              <w:t>favorecerán</w:t>
            </w:r>
            <w:r>
              <w:rPr>
                <w:color w:val="231F20"/>
                <w:sz w:val="18"/>
              </w:rPr>
              <w:tab/>
              <w:t>las</w:t>
            </w:r>
            <w:r>
              <w:rPr>
                <w:color w:val="231F20"/>
                <w:sz w:val="18"/>
              </w:rPr>
              <w:tab/>
              <w:t>solicitudes</w:t>
            </w:r>
            <w:r>
              <w:rPr>
                <w:color w:val="231F20"/>
                <w:sz w:val="18"/>
              </w:rPr>
              <w:tab/>
              <w:t>que</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contengan un proyecto de generación o</w:t>
            </w:r>
          </w:p>
        </w:tc>
      </w:tr>
      <w:tr w:rsidR="009E074C">
        <w:trPr>
          <w:trHeight w:val="262"/>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5"/>
              <w:ind w:left="73"/>
              <w:rPr>
                <w:sz w:val="18"/>
              </w:rPr>
            </w:pPr>
            <w:r>
              <w:rPr>
                <w:color w:val="231F20"/>
                <w:sz w:val="18"/>
              </w:rPr>
              <w:t>aplicación innovadora del conocimiento</w:t>
            </w:r>
          </w:p>
        </w:tc>
      </w:tr>
      <w:tr w:rsidR="009E074C">
        <w:trPr>
          <w:trHeight w:val="261"/>
        </w:trPr>
        <w:tc>
          <w:tcPr>
            <w:tcW w:w="1384" w:type="dxa"/>
            <w:tcBorders>
              <w:left w:val="single" w:sz="6" w:space="0" w:color="231F20"/>
            </w:tcBorders>
          </w:tcPr>
          <w:p w:rsidR="009E074C" w:rsidRDefault="009E074C">
            <w:pPr>
              <w:pStyle w:val="TableParagraph"/>
              <w:rPr>
                <w:rFonts w:ascii="Times New Roman"/>
                <w:sz w:val="18"/>
              </w:rPr>
            </w:pPr>
          </w:p>
        </w:tc>
        <w:tc>
          <w:tcPr>
            <w:tcW w:w="415" w:type="dxa"/>
            <w:tcBorders>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right w:val="single" w:sz="6" w:space="0" w:color="231F20"/>
            </w:tcBorders>
          </w:tcPr>
          <w:p w:rsidR="009E074C" w:rsidRDefault="003D052E">
            <w:pPr>
              <w:pStyle w:val="TableParagraph"/>
              <w:spacing w:before="24"/>
              <w:ind w:left="73"/>
              <w:rPr>
                <w:sz w:val="18"/>
              </w:rPr>
            </w:pPr>
            <w:r>
              <w:rPr>
                <w:color w:val="231F20"/>
                <w:sz w:val="18"/>
              </w:rPr>
              <w:t>o de fomento a la investigación</w:t>
            </w:r>
          </w:p>
        </w:tc>
      </w:tr>
      <w:tr w:rsidR="009E074C">
        <w:trPr>
          <w:trHeight w:val="346"/>
        </w:trPr>
        <w:tc>
          <w:tcPr>
            <w:tcW w:w="1384" w:type="dxa"/>
            <w:tcBorders>
              <w:left w:val="single" w:sz="6" w:space="0" w:color="231F20"/>
              <w:bottom w:val="single" w:sz="6" w:space="0" w:color="231F20"/>
            </w:tcBorders>
          </w:tcPr>
          <w:p w:rsidR="009E074C" w:rsidRDefault="009E074C">
            <w:pPr>
              <w:pStyle w:val="TableParagraph"/>
              <w:rPr>
                <w:rFonts w:ascii="Times New Roman"/>
                <w:sz w:val="18"/>
              </w:rPr>
            </w:pPr>
          </w:p>
        </w:tc>
        <w:tc>
          <w:tcPr>
            <w:tcW w:w="415" w:type="dxa"/>
            <w:tcBorders>
              <w:bottom w:val="single" w:sz="6" w:space="0" w:color="231F20"/>
              <w:right w:val="single" w:sz="6" w:space="0" w:color="231F20"/>
            </w:tcBorders>
          </w:tcPr>
          <w:p w:rsidR="009E074C" w:rsidRDefault="009E074C">
            <w:pPr>
              <w:pStyle w:val="TableParagraph"/>
              <w:rPr>
                <w:rFonts w:ascii="Times New Roman"/>
                <w:sz w:val="18"/>
              </w:rPr>
            </w:pPr>
          </w:p>
        </w:tc>
        <w:tc>
          <w:tcPr>
            <w:tcW w:w="3593" w:type="dxa"/>
            <w:tcBorders>
              <w:left w:val="single" w:sz="6" w:space="0" w:color="231F20"/>
              <w:bottom w:val="single" w:sz="6" w:space="0" w:color="231F20"/>
              <w:right w:val="single" w:sz="6" w:space="0" w:color="231F20"/>
            </w:tcBorders>
          </w:tcPr>
          <w:p w:rsidR="009E074C" w:rsidRDefault="009E074C">
            <w:pPr>
              <w:pStyle w:val="TableParagraph"/>
              <w:rPr>
                <w:rFonts w:ascii="Times New Roman"/>
                <w:sz w:val="18"/>
              </w:rPr>
            </w:pPr>
          </w:p>
        </w:tc>
        <w:tc>
          <w:tcPr>
            <w:tcW w:w="3317" w:type="dxa"/>
            <w:tcBorders>
              <w:left w:val="single" w:sz="6" w:space="0" w:color="231F20"/>
              <w:bottom w:val="single" w:sz="6" w:space="0" w:color="231F20"/>
              <w:right w:val="single" w:sz="6" w:space="0" w:color="231F20"/>
            </w:tcBorders>
          </w:tcPr>
          <w:p w:rsidR="009E074C" w:rsidRDefault="003D052E">
            <w:pPr>
              <w:pStyle w:val="TableParagraph"/>
              <w:spacing w:before="24"/>
              <w:ind w:left="73"/>
              <w:rPr>
                <w:sz w:val="18"/>
              </w:rPr>
            </w:pPr>
            <w:r>
              <w:rPr>
                <w:color w:val="231F20"/>
                <w:sz w:val="18"/>
              </w:rPr>
              <w:t>aplicada o desarrollo tecnológico.</w:t>
            </w:r>
          </w:p>
        </w:tc>
      </w:tr>
      <w:tr w:rsidR="009E074C">
        <w:trPr>
          <w:trHeight w:val="749"/>
        </w:trPr>
        <w:tc>
          <w:tcPr>
            <w:tcW w:w="8709" w:type="dxa"/>
            <w:gridSpan w:val="4"/>
            <w:tcBorders>
              <w:top w:val="single" w:sz="6" w:space="0" w:color="231F20"/>
              <w:left w:val="single" w:sz="6" w:space="0" w:color="231F20"/>
              <w:bottom w:val="single" w:sz="6" w:space="0" w:color="231F20"/>
              <w:right w:val="single" w:sz="6" w:space="0" w:color="231F20"/>
            </w:tcBorders>
          </w:tcPr>
          <w:p w:rsidR="009E074C" w:rsidRDefault="003D052E">
            <w:pPr>
              <w:pStyle w:val="TableParagraph"/>
              <w:tabs>
                <w:tab w:val="left" w:pos="1665"/>
                <w:tab w:val="left" w:pos="3369"/>
                <w:tab w:val="left" w:pos="5187"/>
              </w:tabs>
              <w:spacing w:before="3" w:line="249" w:lineRule="auto"/>
              <w:ind w:left="71" w:right="52"/>
              <w:jc w:val="both"/>
              <w:rPr>
                <w:sz w:val="18"/>
              </w:rPr>
            </w:pPr>
            <w:r>
              <w:rPr>
                <w:b/>
                <w:color w:val="231F20"/>
                <w:sz w:val="18"/>
              </w:rPr>
              <w:t>Nota. La captura de las solicitudes de los procesos antes señalados, se podrán realizar en las siguientes</w:t>
            </w:r>
            <w:r>
              <w:rPr>
                <w:b/>
                <w:color w:val="231F20"/>
                <w:sz w:val="18"/>
              </w:rPr>
              <w:tab/>
              <w:t>direcciones</w:t>
            </w:r>
            <w:r>
              <w:rPr>
                <w:b/>
                <w:color w:val="231F20"/>
                <w:sz w:val="18"/>
              </w:rPr>
              <w:tab/>
              <w:t>electrónicas:</w:t>
            </w:r>
            <w:r>
              <w:rPr>
                <w:b/>
                <w:color w:val="231F20"/>
                <w:sz w:val="18"/>
              </w:rPr>
              <w:tab/>
            </w:r>
            <w:r>
              <w:rPr>
                <w:color w:val="231F20"/>
                <w:spacing w:val="-1"/>
                <w:sz w:val="18"/>
              </w:rPr>
              <w:t xml:space="preserve">https://promepca.sep.gob.mx/solicitudesv3; </w:t>
            </w:r>
            <w:r>
              <w:rPr>
                <w:color w:val="231F20"/>
                <w:sz w:val="18"/>
              </w:rPr>
              <w:t>https://promep.sep.gob.mx/solicitudesv3</w:t>
            </w:r>
          </w:p>
        </w:tc>
      </w:tr>
    </w:tbl>
    <w:p w:rsidR="009E074C" w:rsidRDefault="009E074C">
      <w:pPr>
        <w:pStyle w:val="Textoindependiente"/>
        <w:spacing w:before="8"/>
        <w:ind w:left="0" w:firstLine="0"/>
        <w:rPr>
          <w:sz w:val="19"/>
        </w:rPr>
      </w:pPr>
    </w:p>
    <w:p w:rsidR="009E074C" w:rsidRDefault="003D052E">
      <w:pPr>
        <w:pStyle w:val="Textoindependiente"/>
        <w:spacing w:before="94" w:line="367" w:lineRule="auto"/>
        <w:ind w:left="427" w:right="4530" w:firstLine="0"/>
      </w:pPr>
      <w:r>
        <w:rPr>
          <w:color w:val="231F20"/>
        </w:rPr>
        <w:t>Apoyo a la reincorporación de exbecarios PROMEP Los requisitos generales para obtener el apoyo son:</w:t>
      </w:r>
    </w:p>
    <w:p w:rsidR="009E074C" w:rsidRDefault="003D052E">
      <w:pPr>
        <w:pStyle w:val="Prrafodelista"/>
        <w:numPr>
          <w:ilvl w:val="0"/>
          <w:numId w:val="22"/>
        </w:numPr>
        <w:tabs>
          <w:tab w:val="left" w:pos="568"/>
        </w:tabs>
        <w:spacing w:before="0"/>
        <w:rPr>
          <w:sz w:val="18"/>
        </w:rPr>
      </w:pPr>
      <w:r>
        <w:rPr>
          <w:color w:val="231F20"/>
          <w:sz w:val="18"/>
        </w:rPr>
        <w:t>No haber participado anteriormente en esta convocatoria con el grado</w:t>
      </w:r>
      <w:r>
        <w:rPr>
          <w:color w:val="231F20"/>
          <w:spacing w:val="-7"/>
          <w:sz w:val="18"/>
        </w:rPr>
        <w:t xml:space="preserve"> </w:t>
      </w:r>
      <w:r>
        <w:rPr>
          <w:color w:val="231F20"/>
          <w:sz w:val="18"/>
        </w:rPr>
        <w:t>obtenido.</w:t>
      </w:r>
    </w:p>
    <w:p w:rsidR="009E074C" w:rsidRDefault="003D052E">
      <w:pPr>
        <w:pStyle w:val="Prrafodelista"/>
        <w:numPr>
          <w:ilvl w:val="0"/>
          <w:numId w:val="22"/>
        </w:numPr>
        <w:tabs>
          <w:tab w:val="left" w:pos="607"/>
        </w:tabs>
        <w:spacing w:before="111" w:line="367" w:lineRule="auto"/>
        <w:ind w:left="427" w:right="3437" w:firstLine="0"/>
        <w:rPr>
          <w:sz w:val="18"/>
        </w:rPr>
      </w:pPr>
      <w:r>
        <w:rPr>
          <w:color w:val="231F20"/>
          <w:sz w:val="18"/>
        </w:rPr>
        <w:t>Haber obtenido el grado académico para el cual fue apoyado/a. La documentación que deben presentar es la</w:t>
      </w:r>
      <w:r>
        <w:rPr>
          <w:color w:val="231F20"/>
          <w:spacing w:val="-8"/>
          <w:sz w:val="18"/>
        </w:rPr>
        <w:t xml:space="preserve"> </w:t>
      </w:r>
      <w:r>
        <w:rPr>
          <w:color w:val="231F20"/>
          <w:sz w:val="18"/>
        </w:rPr>
        <w:t>siguiente:</w:t>
      </w:r>
    </w:p>
    <w:p w:rsidR="009E074C" w:rsidRDefault="003D052E">
      <w:pPr>
        <w:pStyle w:val="Prrafodelista"/>
        <w:numPr>
          <w:ilvl w:val="0"/>
          <w:numId w:val="21"/>
        </w:numPr>
        <w:tabs>
          <w:tab w:val="left" w:pos="568"/>
        </w:tabs>
        <w:spacing w:before="0"/>
        <w:ind w:hanging="140"/>
        <w:rPr>
          <w:sz w:val="18"/>
        </w:rPr>
      </w:pPr>
      <w:r>
        <w:rPr>
          <w:color w:val="231F20"/>
          <w:sz w:val="18"/>
        </w:rPr>
        <w:t>Ficha</w:t>
      </w:r>
      <w:r>
        <w:rPr>
          <w:color w:val="231F20"/>
          <w:spacing w:val="-4"/>
          <w:sz w:val="18"/>
        </w:rPr>
        <w:t xml:space="preserve"> </w:t>
      </w:r>
      <w:r>
        <w:rPr>
          <w:color w:val="231F20"/>
          <w:sz w:val="18"/>
        </w:rPr>
        <w:t>de</w:t>
      </w:r>
      <w:r>
        <w:rPr>
          <w:color w:val="231F20"/>
          <w:spacing w:val="-4"/>
          <w:sz w:val="18"/>
        </w:rPr>
        <w:t xml:space="preserve"> </w:t>
      </w:r>
      <w:r>
        <w:rPr>
          <w:color w:val="231F20"/>
          <w:sz w:val="18"/>
        </w:rPr>
        <w:t>recepción</w:t>
      </w:r>
      <w:r>
        <w:rPr>
          <w:color w:val="231F20"/>
          <w:spacing w:val="-4"/>
          <w:sz w:val="18"/>
        </w:rPr>
        <w:t xml:space="preserve"> </w:t>
      </w:r>
      <w:r>
        <w:rPr>
          <w:color w:val="231F20"/>
          <w:sz w:val="18"/>
        </w:rPr>
        <w:t>debidamente</w:t>
      </w:r>
      <w:r>
        <w:rPr>
          <w:color w:val="231F20"/>
          <w:spacing w:val="-4"/>
          <w:sz w:val="18"/>
        </w:rPr>
        <w:t xml:space="preserve"> </w:t>
      </w:r>
      <w:r>
        <w:rPr>
          <w:color w:val="231F20"/>
          <w:sz w:val="18"/>
        </w:rPr>
        <w:t>firmada</w:t>
      </w:r>
      <w:r>
        <w:rPr>
          <w:color w:val="231F20"/>
          <w:spacing w:val="-5"/>
          <w:sz w:val="18"/>
        </w:rPr>
        <w:t xml:space="preserve"> </w:t>
      </w:r>
      <w:r>
        <w:rPr>
          <w:color w:val="231F20"/>
          <w:sz w:val="18"/>
        </w:rPr>
        <w:t>por</w:t>
      </w:r>
      <w:r>
        <w:rPr>
          <w:color w:val="231F20"/>
          <w:spacing w:val="-4"/>
          <w:sz w:val="18"/>
        </w:rPr>
        <w:t xml:space="preserve"> </w:t>
      </w:r>
      <w:r>
        <w:rPr>
          <w:color w:val="231F20"/>
          <w:sz w:val="18"/>
        </w:rPr>
        <w:t>el/la</w:t>
      </w:r>
      <w:r>
        <w:rPr>
          <w:color w:val="231F20"/>
          <w:spacing w:val="-4"/>
          <w:sz w:val="18"/>
        </w:rPr>
        <w:t xml:space="preserve"> </w:t>
      </w:r>
      <w:r>
        <w:rPr>
          <w:color w:val="231F20"/>
          <w:sz w:val="18"/>
        </w:rPr>
        <w:t>profesor/a</w:t>
      </w:r>
      <w:r>
        <w:rPr>
          <w:color w:val="231F20"/>
          <w:spacing w:val="-3"/>
          <w:sz w:val="18"/>
        </w:rPr>
        <w:t xml:space="preserve"> </w:t>
      </w:r>
      <w:r>
        <w:rPr>
          <w:color w:val="231F20"/>
          <w:sz w:val="18"/>
        </w:rPr>
        <w:t>y</w:t>
      </w:r>
      <w:r>
        <w:rPr>
          <w:color w:val="231F20"/>
          <w:spacing w:val="-6"/>
          <w:sz w:val="18"/>
        </w:rPr>
        <w:t xml:space="preserve"> </w:t>
      </w:r>
      <w:r>
        <w:rPr>
          <w:color w:val="231F20"/>
          <w:sz w:val="18"/>
        </w:rPr>
        <w:t>por</w:t>
      </w:r>
      <w:r>
        <w:rPr>
          <w:color w:val="231F20"/>
          <w:spacing w:val="-4"/>
          <w:sz w:val="18"/>
        </w:rPr>
        <w:t xml:space="preserve"> </w:t>
      </w:r>
      <w:r>
        <w:rPr>
          <w:color w:val="231F20"/>
          <w:sz w:val="18"/>
        </w:rPr>
        <w:t>el</w:t>
      </w:r>
      <w:r>
        <w:rPr>
          <w:color w:val="231F20"/>
          <w:spacing w:val="-4"/>
          <w:sz w:val="18"/>
        </w:rPr>
        <w:t xml:space="preserve"> </w:t>
      </w:r>
      <w:r>
        <w:rPr>
          <w:color w:val="231F20"/>
          <w:sz w:val="18"/>
        </w:rPr>
        <w:t>RIP</w:t>
      </w:r>
      <w:r>
        <w:rPr>
          <w:color w:val="231F20"/>
          <w:spacing w:val="-4"/>
          <w:sz w:val="18"/>
        </w:rPr>
        <w:t xml:space="preserve"> </w:t>
      </w:r>
      <w:r>
        <w:rPr>
          <w:color w:val="231F20"/>
          <w:sz w:val="18"/>
        </w:rPr>
        <w:t>(original).</w:t>
      </w:r>
    </w:p>
    <w:p w:rsidR="009E074C" w:rsidRDefault="003D052E">
      <w:pPr>
        <w:pStyle w:val="Prrafodelista"/>
        <w:numPr>
          <w:ilvl w:val="0"/>
          <w:numId w:val="21"/>
        </w:numPr>
        <w:tabs>
          <w:tab w:val="left" w:pos="607"/>
        </w:tabs>
        <w:spacing w:before="110"/>
        <w:ind w:left="606" w:hanging="179"/>
        <w:rPr>
          <w:sz w:val="18"/>
        </w:rPr>
      </w:pPr>
      <w:r>
        <w:rPr>
          <w:color w:val="231F20"/>
          <w:sz w:val="18"/>
        </w:rPr>
        <w:t>Solicitud</w:t>
      </w:r>
      <w:r>
        <w:rPr>
          <w:color w:val="231F20"/>
          <w:spacing w:val="-4"/>
          <w:sz w:val="18"/>
        </w:rPr>
        <w:t xml:space="preserve"> </w:t>
      </w:r>
      <w:r>
        <w:rPr>
          <w:color w:val="231F20"/>
          <w:sz w:val="18"/>
        </w:rPr>
        <w:t>de</w:t>
      </w:r>
      <w:r>
        <w:rPr>
          <w:color w:val="231F20"/>
          <w:spacing w:val="-3"/>
          <w:sz w:val="18"/>
        </w:rPr>
        <w:t xml:space="preserve"> </w:t>
      </w:r>
      <w:r>
        <w:rPr>
          <w:color w:val="231F20"/>
          <w:sz w:val="18"/>
        </w:rPr>
        <w:t>apoyo</w:t>
      </w:r>
      <w:r>
        <w:rPr>
          <w:color w:val="231F20"/>
          <w:spacing w:val="-3"/>
          <w:sz w:val="18"/>
        </w:rPr>
        <w:t xml:space="preserve"> </w:t>
      </w:r>
      <w:r>
        <w:rPr>
          <w:color w:val="231F20"/>
          <w:sz w:val="18"/>
        </w:rPr>
        <w:t>debidamente</w:t>
      </w:r>
      <w:r>
        <w:rPr>
          <w:color w:val="231F20"/>
          <w:spacing w:val="-4"/>
          <w:sz w:val="18"/>
        </w:rPr>
        <w:t xml:space="preserve"> </w:t>
      </w:r>
      <w:r>
        <w:rPr>
          <w:color w:val="231F20"/>
          <w:sz w:val="18"/>
        </w:rPr>
        <w:t>firmada</w:t>
      </w:r>
      <w:r>
        <w:rPr>
          <w:color w:val="231F20"/>
          <w:spacing w:val="-5"/>
          <w:sz w:val="18"/>
        </w:rPr>
        <w:t xml:space="preserve"> </w:t>
      </w:r>
      <w:r>
        <w:rPr>
          <w:color w:val="231F20"/>
          <w:sz w:val="18"/>
        </w:rPr>
        <w:t>por</w:t>
      </w:r>
      <w:r>
        <w:rPr>
          <w:color w:val="231F20"/>
          <w:spacing w:val="-4"/>
          <w:sz w:val="18"/>
        </w:rPr>
        <w:t xml:space="preserve"> </w:t>
      </w:r>
      <w:r>
        <w:rPr>
          <w:color w:val="231F20"/>
          <w:sz w:val="18"/>
        </w:rPr>
        <w:t>el/la</w:t>
      </w:r>
      <w:r>
        <w:rPr>
          <w:color w:val="231F20"/>
          <w:spacing w:val="-3"/>
          <w:sz w:val="18"/>
        </w:rPr>
        <w:t xml:space="preserve"> </w:t>
      </w:r>
      <w:r>
        <w:rPr>
          <w:color w:val="231F20"/>
          <w:sz w:val="18"/>
        </w:rPr>
        <w:t>profes</w:t>
      </w:r>
      <w:r>
        <w:rPr>
          <w:color w:val="231F20"/>
          <w:sz w:val="18"/>
        </w:rPr>
        <w:t>ora</w:t>
      </w:r>
      <w:r>
        <w:rPr>
          <w:color w:val="231F20"/>
          <w:spacing w:val="-3"/>
          <w:sz w:val="18"/>
        </w:rPr>
        <w:t xml:space="preserve"> </w:t>
      </w:r>
      <w:r>
        <w:rPr>
          <w:color w:val="231F20"/>
          <w:sz w:val="18"/>
        </w:rPr>
        <w:t>y</w:t>
      </w:r>
      <w:r>
        <w:rPr>
          <w:color w:val="231F20"/>
          <w:spacing w:val="-5"/>
          <w:sz w:val="18"/>
        </w:rPr>
        <w:t xml:space="preserve"> </w:t>
      </w:r>
      <w:r>
        <w:rPr>
          <w:color w:val="231F20"/>
          <w:sz w:val="18"/>
        </w:rPr>
        <w:t>por</w:t>
      </w:r>
      <w:r>
        <w:rPr>
          <w:color w:val="231F20"/>
          <w:spacing w:val="-4"/>
          <w:sz w:val="18"/>
        </w:rPr>
        <w:t xml:space="preserve"> </w:t>
      </w:r>
      <w:r>
        <w:rPr>
          <w:color w:val="231F20"/>
          <w:sz w:val="18"/>
        </w:rPr>
        <w:t>el</w:t>
      </w:r>
      <w:r>
        <w:rPr>
          <w:color w:val="231F20"/>
          <w:spacing w:val="-4"/>
          <w:sz w:val="18"/>
        </w:rPr>
        <w:t xml:space="preserve"> </w:t>
      </w:r>
      <w:r>
        <w:rPr>
          <w:color w:val="231F20"/>
          <w:sz w:val="18"/>
        </w:rPr>
        <w:t>RIP</w:t>
      </w:r>
      <w:r>
        <w:rPr>
          <w:color w:val="231F20"/>
          <w:spacing w:val="-4"/>
          <w:sz w:val="18"/>
        </w:rPr>
        <w:t xml:space="preserve"> </w:t>
      </w:r>
      <w:r>
        <w:rPr>
          <w:color w:val="231F20"/>
          <w:sz w:val="18"/>
        </w:rPr>
        <w:t>(original).</w:t>
      </w:r>
    </w:p>
    <w:p w:rsidR="009E074C" w:rsidRDefault="003D052E">
      <w:pPr>
        <w:pStyle w:val="Prrafodelista"/>
        <w:numPr>
          <w:ilvl w:val="0"/>
          <w:numId w:val="21"/>
        </w:numPr>
        <w:tabs>
          <w:tab w:val="left" w:pos="647"/>
        </w:tabs>
        <w:spacing w:before="110"/>
        <w:ind w:left="646" w:hanging="219"/>
        <w:rPr>
          <w:sz w:val="18"/>
        </w:rPr>
      </w:pPr>
      <w:r>
        <w:rPr>
          <w:color w:val="231F20"/>
          <w:sz w:val="18"/>
        </w:rPr>
        <w:t>Los/as PTC con grado de maestría deberán presentar un plan de trabajo</w:t>
      </w:r>
      <w:r>
        <w:rPr>
          <w:color w:val="231F20"/>
          <w:spacing w:val="-11"/>
          <w:sz w:val="18"/>
        </w:rPr>
        <w:t xml:space="preserve"> </w:t>
      </w:r>
      <w:r>
        <w:rPr>
          <w:color w:val="231F20"/>
          <w:sz w:val="18"/>
        </w:rPr>
        <w:t>anual.</w:t>
      </w:r>
    </w:p>
    <w:p w:rsidR="009E074C" w:rsidRDefault="003D052E">
      <w:pPr>
        <w:pStyle w:val="Prrafodelista"/>
        <w:numPr>
          <w:ilvl w:val="0"/>
          <w:numId w:val="21"/>
        </w:numPr>
        <w:tabs>
          <w:tab w:val="left" w:pos="658"/>
        </w:tabs>
        <w:spacing w:before="110" w:line="249" w:lineRule="auto"/>
        <w:ind w:left="139" w:right="142" w:firstLine="288"/>
        <w:jc w:val="both"/>
        <w:rPr>
          <w:sz w:val="18"/>
        </w:rPr>
      </w:pPr>
      <w:r>
        <w:rPr>
          <w:color w:val="231F20"/>
          <w:sz w:val="18"/>
        </w:rPr>
        <w:t>Los/as PTC con grado de doctorado y los PTC de UT con grado de especialidad tecnológica o grado de maestría deben incluir de manera obligatoria un pro</w:t>
      </w:r>
      <w:r>
        <w:rPr>
          <w:color w:val="231F20"/>
          <w:sz w:val="18"/>
        </w:rPr>
        <w:t>yecto de generación o aplicación innovadora del conocimiento o de fomento a la investigación aplicada o desarrollo</w:t>
      </w:r>
      <w:r>
        <w:rPr>
          <w:color w:val="231F20"/>
          <w:spacing w:val="-6"/>
          <w:sz w:val="18"/>
        </w:rPr>
        <w:t xml:space="preserve"> </w:t>
      </w:r>
      <w:r>
        <w:rPr>
          <w:color w:val="231F20"/>
          <w:sz w:val="18"/>
        </w:rPr>
        <w:t>tecnológico.</w:t>
      </w:r>
    </w:p>
    <w:p w:rsidR="009E074C" w:rsidRDefault="009E074C">
      <w:pPr>
        <w:pStyle w:val="Textoindependiente"/>
        <w:spacing w:before="8"/>
        <w:ind w:left="0" w:firstLine="0"/>
        <w:rPr>
          <w:sz w:val="8"/>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49"/>
        <w:gridCol w:w="3329"/>
        <w:gridCol w:w="3135"/>
      </w:tblGrid>
      <w:tr w:rsidR="009E074C">
        <w:trPr>
          <w:trHeight w:val="316"/>
        </w:trPr>
        <w:tc>
          <w:tcPr>
            <w:tcW w:w="2249" w:type="dxa"/>
          </w:tcPr>
          <w:p w:rsidR="009E074C" w:rsidRDefault="003D052E">
            <w:pPr>
              <w:pStyle w:val="TableParagraph"/>
              <w:spacing w:before="3"/>
              <w:ind w:left="678"/>
              <w:rPr>
                <w:b/>
                <w:sz w:val="18"/>
              </w:rPr>
            </w:pPr>
            <w:r>
              <w:rPr>
                <w:b/>
                <w:color w:val="231F20"/>
                <w:sz w:val="18"/>
              </w:rPr>
              <w:t>Modalidad</w:t>
            </w:r>
          </w:p>
        </w:tc>
        <w:tc>
          <w:tcPr>
            <w:tcW w:w="3329" w:type="dxa"/>
          </w:tcPr>
          <w:p w:rsidR="009E074C" w:rsidRDefault="003D052E">
            <w:pPr>
              <w:pStyle w:val="TableParagraph"/>
              <w:spacing w:before="3"/>
              <w:ind w:left="972"/>
              <w:rPr>
                <w:b/>
                <w:sz w:val="18"/>
              </w:rPr>
            </w:pPr>
            <w:r>
              <w:rPr>
                <w:b/>
                <w:color w:val="231F20"/>
                <w:sz w:val="18"/>
              </w:rPr>
              <w:t>Beneficiarios/as</w:t>
            </w:r>
          </w:p>
        </w:tc>
        <w:tc>
          <w:tcPr>
            <w:tcW w:w="3135" w:type="dxa"/>
          </w:tcPr>
          <w:p w:rsidR="009E074C" w:rsidRDefault="003D052E">
            <w:pPr>
              <w:pStyle w:val="TableParagraph"/>
              <w:spacing w:before="3"/>
              <w:ind w:left="595"/>
              <w:rPr>
                <w:b/>
                <w:sz w:val="18"/>
              </w:rPr>
            </w:pPr>
            <w:r>
              <w:rPr>
                <w:b/>
                <w:color w:val="231F20"/>
                <w:sz w:val="18"/>
              </w:rPr>
              <w:t>Procesos de selección</w:t>
            </w:r>
          </w:p>
        </w:tc>
      </w:tr>
      <w:tr w:rsidR="009E074C">
        <w:trPr>
          <w:trHeight w:val="1282"/>
        </w:trPr>
        <w:tc>
          <w:tcPr>
            <w:tcW w:w="2249" w:type="dxa"/>
          </w:tcPr>
          <w:p w:rsidR="009E074C" w:rsidRDefault="003D052E">
            <w:pPr>
              <w:pStyle w:val="TableParagraph"/>
              <w:tabs>
                <w:tab w:val="left" w:pos="1975"/>
              </w:tabs>
              <w:spacing w:before="5" w:line="249" w:lineRule="auto"/>
              <w:ind w:left="71" w:right="55"/>
              <w:jc w:val="both"/>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 públicas estatales, de apoyo solidario y</w:t>
            </w:r>
            <w:r>
              <w:rPr>
                <w:color w:val="231F20"/>
                <w:spacing w:val="-3"/>
                <w:sz w:val="18"/>
              </w:rPr>
              <w:t xml:space="preserve"> </w:t>
            </w:r>
            <w:r>
              <w:rPr>
                <w:color w:val="231F20"/>
                <w:sz w:val="18"/>
              </w:rPr>
              <w:t>federales</w:t>
            </w:r>
          </w:p>
          <w:p w:rsidR="009E074C" w:rsidRDefault="003D052E">
            <w:pPr>
              <w:pStyle w:val="TableParagraph"/>
              <w:spacing w:before="103"/>
              <w:ind w:left="71"/>
              <w:jc w:val="both"/>
              <w:rPr>
                <w:sz w:val="18"/>
              </w:rPr>
            </w:pPr>
            <w:r>
              <w:rPr>
                <w:color w:val="231F20"/>
                <w:sz w:val="18"/>
              </w:rPr>
              <w:t>SEP-23-006-A</w:t>
            </w:r>
          </w:p>
        </w:tc>
        <w:tc>
          <w:tcPr>
            <w:tcW w:w="3329" w:type="dxa"/>
            <w:vMerge w:val="restart"/>
          </w:tcPr>
          <w:p w:rsidR="009E074C" w:rsidRDefault="003D052E">
            <w:pPr>
              <w:pStyle w:val="TableParagraph"/>
              <w:spacing w:before="55" w:line="249" w:lineRule="auto"/>
              <w:ind w:left="71" w:right="56"/>
              <w:jc w:val="both"/>
              <w:rPr>
                <w:sz w:val="18"/>
              </w:rPr>
            </w:pPr>
            <w:r>
              <w:rPr>
                <w:color w:val="231F20"/>
                <w:sz w:val="18"/>
              </w:rPr>
              <w:t>PTC que obtuvieron el grado académico para el cual fue apoyado/a por el Programa dentro del plazo aprobado originalmente o con la prórroga correspondiente (seis meses para estudios de maestría y un año para estudios de doctorado; tre</w:t>
            </w:r>
            <w:r>
              <w:rPr>
                <w:color w:val="231F20"/>
                <w:sz w:val="18"/>
              </w:rPr>
              <w:t>s meses para redacción de tesis de maestría y seis meses para redacción de tesis</w:t>
            </w:r>
            <w:r>
              <w:rPr>
                <w:color w:val="231F20"/>
                <w:spacing w:val="-15"/>
                <w:sz w:val="18"/>
              </w:rPr>
              <w:t xml:space="preserve"> </w:t>
            </w:r>
            <w:r>
              <w:rPr>
                <w:color w:val="231F20"/>
                <w:sz w:val="18"/>
              </w:rPr>
              <w:t>de</w:t>
            </w:r>
          </w:p>
        </w:tc>
        <w:tc>
          <w:tcPr>
            <w:tcW w:w="3135" w:type="dxa"/>
            <w:vMerge w:val="restart"/>
          </w:tcPr>
          <w:p w:rsidR="009E074C" w:rsidRDefault="003D052E">
            <w:pPr>
              <w:pStyle w:val="TableParagraph"/>
              <w:spacing w:before="55" w:line="290" w:lineRule="auto"/>
              <w:ind w:left="70" w:right="55"/>
              <w:jc w:val="both"/>
              <w:rPr>
                <w:sz w:val="18"/>
              </w:rPr>
            </w:pPr>
            <w:r>
              <w:rPr>
                <w:color w:val="231F20"/>
                <w:sz w:val="18"/>
              </w:rPr>
              <w:t xml:space="preserve">i. Se concederá prioridad a los proyectos de fomento a </w:t>
            </w:r>
            <w:r>
              <w:rPr>
                <w:color w:val="231F20"/>
                <w:spacing w:val="-6"/>
                <w:sz w:val="18"/>
              </w:rPr>
              <w:t xml:space="preserve">la  </w:t>
            </w:r>
            <w:r>
              <w:rPr>
                <w:color w:val="231F20"/>
                <w:sz w:val="18"/>
              </w:rPr>
              <w:t>generación o aplicación innovadora del conocimiento o fomento a la investigación aplicada o desarrollo tecnológico cuyo propósito sea promover la modernización, la innovación y el</w:t>
            </w:r>
            <w:r>
              <w:rPr>
                <w:color w:val="231F20"/>
                <w:spacing w:val="-1"/>
                <w:sz w:val="18"/>
              </w:rPr>
              <w:t xml:space="preserve"> </w:t>
            </w:r>
            <w:r>
              <w:rPr>
                <w:color w:val="231F20"/>
                <w:sz w:val="18"/>
              </w:rPr>
              <w:t>desarrollo</w:t>
            </w:r>
          </w:p>
        </w:tc>
      </w:tr>
      <w:tr w:rsidR="009E074C">
        <w:trPr>
          <w:trHeight w:val="850"/>
        </w:trPr>
        <w:tc>
          <w:tcPr>
            <w:tcW w:w="2249" w:type="dxa"/>
          </w:tcPr>
          <w:p w:rsidR="009E074C" w:rsidRDefault="003D052E">
            <w:pPr>
              <w:pStyle w:val="TableParagraph"/>
              <w:tabs>
                <w:tab w:val="left" w:pos="1975"/>
              </w:tabs>
              <w:spacing w:before="5" w:line="249" w:lineRule="auto"/>
              <w:ind w:left="71" w:right="56"/>
              <w:rPr>
                <w:sz w:val="18"/>
              </w:rPr>
            </w:pPr>
            <w:r>
              <w:rPr>
                <w:color w:val="231F20"/>
                <w:sz w:val="18"/>
              </w:rPr>
              <w:t>Profesores/as</w:t>
            </w:r>
            <w:r>
              <w:rPr>
                <w:color w:val="231F20"/>
                <w:sz w:val="18"/>
              </w:rPr>
              <w:tab/>
            </w:r>
            <w:r>
              <w:rPr>
                <w:color w:val="231F20"/>
                <w:spacing w:val="-9"/>
                <w:sz w:val="18"/>
              </w:rPr>
              <w:t xml:space="preserve">de </w:t>
            </w:r>
            <w:r>
              <w:rPr>
                <w:color w:val="231F20"/>
                <w:sz w:val="18"/>
              </w:rPr>
              <w:t>universidades</w:t>
            </w:r>
            <w:r>
              <w:rPr>
                <w:color w:val="231F20"/>
                <w:spacing w:val="-12"/>
                <w:sz w:val="18"/>
              </w:rPr>
              <w:t xml:space="preserve"> </w:t>
            </w:r>
            <w:r>
              <w:rPr>
                <w:color w:val="231F20"/>
                <w:sz w:val="18"/>
              </w:rPr>
              <w:t>politécnicas</w:t>
            </w:r>
          </w:p>
          <w:p w:rsidR="009E074C" w:rsidRDefault="003D052E">
            <w:pPr>
              <w:pStyle w:val="TableParagraph"/>
              <w:spacing w:before="102"/>
              <w:ind w:left="71"/>
              <w:rPr>
                <w:sz w:val="18"/>
              </w:rPr>
            </w:pPr>
            <w:r>
              <w:rPr>
                <w:color w:val="231F20"/>
                <w:sz w:val="18"/>
              </w:rPr>
              <w:t>SEP-23-006-C</w:t>
            </w:r>
          </w:p>
        </w:tc>
        <w:tc>
          <w:tcPr>
            <w:tcW w:w="3329" w:type="dxa"/>
            <w:vMerge/>
            <w:tcBorders>
              <w:top w:val="nil"/>
            </w:tcBorders>
          </w:tcPr>
          <w:p w:rsidR="009E074C" w:rsidRDefault="009E074C">
            <w:pPr>
              <w:rPr>
                <w:sz w:val="2"/>
                <w:szCs w:val="2"/>
              </w:rPr>
            </w:pPr>
          </w:p>
        </w:tc>
        <w:tc>
          <w:tcPr>
            <w:tcW w:w="3135" w:type="dxa"/>
            <w:vMerge/>
            <w:tcBorders>
              <w:top w:val="nil"/>
            </w:tcBorders>
          </w:tcPr>
          <w:p w:rsidR="009E074C" w:rsidRDefault="009E074C">
            <w:pPr>
              <w:rPr>
                <w:sz w:val="2"/>
                <w:szCs w:val="2"/>
              </w:rPr>
            </w:pPr>
          </w:p>
        </w:tc>
      </w:tr>
    </w:tbl>
    <w:p w:rsidR="009E074C" w:rsidRDefault="009E074C">
      <w:pPr>
        <w:rPr>
          <w:sz w:val="2"/>
          <w:szCs w:val="2"/>
        </w:rPr>
        <w:sectPr w:rsidR="009E074C">
          <w:headerReference w:type="even" r:id="rId73"/>
          <w:headerReference w:type="default" r:id="rId74"/>
          <w:pgSz w:w="12240" w:h="15840"/>
          <w:pgMar w:top="960" w:right="1560" w:bottom="280" w:left="1560" w:header="711" w:footer="0" w:gutter="0"/>
          <w:pgNumType w:start="19"/>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8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86" name="Line 31"/>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30"/>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1C5018" id="Group 29"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">
                <v:line id="Line 31"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ddU8QAAADcAAAADwAAAGRycy9kb3ducmV2LnhtbERP32vCMBB+F/Y/hBv4pumUudI1yigI&#10;gjDUDbbHW3NNi82lNFHr/vpFEPZ2H9/Py1eDbcWZet84VvA0TUAQl043bBR8fqwnKQgfkDW2jknB&#10;lTyslg+jHDPtLryn8yEYEUPYZ6igDqHLpPRlTRb91HXEkatcbzFE2Bupe7zEcNvKWZIspMWGY0ON&#10;HRU1lcfDySo4/n59d4nZFe/bH/P8Mp8VqauuSo0fh7dXEIGG8C++uzc6zk8XcHsmX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11TxAAAANwAAAAPAAAAAAAAAAAA&#10;AAAAAKECAABkcnMvZG93bnJldi54bWxQSwUGAAAAAAQABAD5AAAAkgMAAAAA&#10;" strokecolor="#231f20" strokeweight=".72pt"/>
                <v:line id="Line 30"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9nMQAAADcAAAADwAAAGRycy9kb3ducmV2LnhtbERPTWvCQBC9F/oflin0VjcKrZK6ihSE&#10;BDzY1EN7G7JjNpidjdltEv313YLgbR7vc5br0Taip87XjhVMJwkI4tLpmisFh6/tywKED8gaG8ek&#10;4EIe1qvHhyWm2g38SX0RKhFD2KeowITQplL60pBFP3EtceSOrrMYIuwqqTscYrht5CxJ3qTFmmOD&#10;wZY+DJWn4tcqOH+fX6/DbLf3xy1mm/onN4cqV+r5ady8gwg0hrv45s50nL+Yw/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2cxAAAANwAAAAPAAAAAAAAAAAA&#10;AAAAAKECAABkcnMvZG93bnJldi54bWxQSwUGAAAAAAQABAD5AAAAkgMAAAAA&#10;" strokecolor="#231f20" strokeweight=".25394mm"/>
                <w10:anchorlock/>
              </v:group>
            </w:pict>
          </mc:Fallback>
        </mc:AlternateContent>
      </w:r>
    </w:p>
    <w:p w:rsidR="009E074C" w:rsidRDefault="009E074C">
      <w:pPr>
        <w:pStyle w:val="Textoindependiente"/>
        <w:spacing w:before="2"/>
        <w:ind w:left="0" w:firstLine="0"/>
        <w:rPr>
          <w:sz w:val="17"/>
        </w:rPr>
      </w:pPr>
    </w:p>
    <w:tbl>
      <w:tblPr>
        <w:tblStyle w:val="TableNormal"/>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266"/>
        <w:gridCol w:w="982"/>
        <w:gridCol w:w="3328"/>
        <w:gridCol w:w="3134"/>
      </w:tblGrid>
      <w:tr w:rsidR="009E074C">
        <w:trPr>
          <w:trHeight w:val="247"/>
        </w:trPr>
        <w:tc>
          <w:tcPr>
            <w:tcW w:w="1266" w:type="dxa"/>
            <w:tcBorders>
              <w:bottom w:val="nil"/>
              <w:right w:val="nil"/>
            </w:tcBorders>
          </w:tcPr>
          <w:p w:rsidR="009E074C" w:rsidRDefault="003D052E">
            <w:pPr>
              <w:pStyle w:val="TableParagraph"/>
              <w:spacing w:before="24" w:line="203" w:lineRule="exact"/>
              <w:ind w:left="71"/>
              <w:rPr>
                <w:sz w:val="18"/>
              </w:rPr>
            </w:pPr>
            <w:r>
              <w:rPr>
                <w:color w:val="231F20"/>
                <w:sz w:val="18"/>
              </w:rPr>
              <w:t>Profesores/as</w:t>
            </w:r>
          </w:p>
        </w:tc>
        <w:tc>
          <w:tcPr>
            <w:tcW w:w="982" w:type="dxa"/>
            <w:tcBorders>
              <w:left w:val="nil"/>
              <w:bottom w:val="nil"/>
            </w:tcBorders>
          </w:tcPr>
          <w:p w:rsidR="009E074C" w:rsidRDefault="003D052E">
            <w:pPr>
              <w:pStyle w:val="TableParagraph"/>
              <w:spacing w:before="24" w:line="203" w:lineRule="exact"/>
              <w:ind w:right="55"/>
              <w:jc w:val="right"/>
              <w:rPr>
                <w:sz w:val="18"/>
              </w:rPr>
            </w:pPr>
            <w:r>
              <w:rPr>
                <w:color w:val="231F20"/>
                <w:w w:val="95"/>
                <w:sz w:val="18"/>
              </w:rPr>
              <w:t>de</w:t>
            </w:r>
          </w:p>
        </w:tc>
        <w:tc>
          <w:tcPr>
            <w:tcW w:w="3328" w:type="dxa"/>
            <w:vMerge w:val="restart"/>
          </w:tcPr>
          <w:p w:rsidR="009E074C" w:rsidRDefault="003D052E">
            <w:pPr>
              <w:pStyle w:val="TableParagraph"/>
              <w:spacing w:before="5" w:line="249" w:lineRule="auto"/>
              <w:ind w:left="72" w:right="54"/>
              <w:jc w:val="both"/>
              <w:rPr>
                <w:sz w:val="18"/>
              </w:rPr>
            </w:pPr>
            <w:r>
              <w:rPr>
                <w:color w:val="231F20"/>
                <w:sz w:val="18"/>
              </w:rPr>
              <w:t>doctorado; tres meses más al tiempo establecido por el programa de especialidad tecnológica) y haberse reincorporado a su institución de adscripción a partir del 1 de marzo del año inmediato anterior a la publicación de las presentes RO.</w:t>
            </w:r>
          </w:p>
        </w:tc>
        <w:tc>
          <w:tcPr>
            <w:tcW w:w="3134" w:type="dxa"/>
            <w:tcBorders>
              <w:bottom w:val="nil"/>
            </w:tcBorders>
          </w:tcPr>
          <w:p w:rsidR="009E074C" w:rsidRDefault="003D052E">
            <w:pPr>
              <w:pStyle w:val="TableParagraph"/>
              <w:spacing w:before="32" w:line="195" w:lineRule="exact"/>
              <w:ind w:left="72"/>
              <w:rPr>
                <w:sz w:val="18"/>
              </w:rPr>
            </w:pPr>
            <w:r>
              <w:rPr>
                <w:color w:val="231F20"/>
                <w:sz w:val="18"/>
              </w:rPr>
              <w:t>tecnológico que estén vinculados</w:t>
            </w:r>
          </w:p>
        </w:tc>
      </w:tr>
      <w:tr w:rsidR="009E074C">
        <w:trPr>
          <w:trHeight w:val="243"/>
        </w:trPr>
        <w:tc>
          <w:tcPr>
            <w:tcW w:w="2248" w:type="dxa"/>
            <w:gridSpan w:val="2"/>
            <w:tcBorders>
              <w:top w:val="nil"/>
              <w:bottom w:val="nil"/>
            </w:tcBorders>
          </w:tcPr>
          <w:p w:rsidR="009E074C" w:rsidRDefault="003D052E">
            <w:pPr>
              <w:pStyle w:val="TableParagraph"/>
              <w:spacing w:before="2"/>
              <w:ind w:left="71"/>
              <w:rPr>
                <w:sz w:val="18"/>
              </w:rPr>
            </w:pPr>
            <w:r>
              <w:rPr>
                <w:color w:val="231F20"/>
                <w:sz w:val="18"/>
              </w:rPr>
              <w:t>institutos tecnológicos</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584"/>
                <w:tab w:val="left" w:pos="1596"/>
                <w:tab w:val="left" w:pos="2499"/>
                <w:tab w:val="left" w:pos="2922"/>
              </w:tabs>
              <w:spacing w:before="20" w:line="204" w:lineRule="exact"/>
              <w:ind w:left="72"/>
              <w:rPr>
                <w:sz w:val="18"/>
              </w:rPr>
            </w:pPr>
            <w:r>
              <w:rPr>
                <w:color w:val="231F20"/>
                <w:sz w:val="18"/>
              </w:rPr>
              <w:t>con</w:t>
            </w:r>
            <w:r>
              <w:rPr>
                <w:color w:val="231F20"/>
                <w:sz w:val="18"/>
              </w:rPr>
              <w:tab/>
              <w:t>empresas</w:t>
            </w:r>
            <w:r>
              <w:rPr>
                <w:color w:val="231F20"/>
                <w:sz w:val="18"/>
              </w:rPr>
              <w:tab/>
              <w:t>usuarias</w:t>
            </w:r>
            <w:r>
              <w:rPr>
                <w:color w:val="231F20"/>
                <w:sz w:val="18"/>
              </w:rPr>
              <w:tab/>
              <w:t>de</w:t>
            </w:r>
            <w:r>
              <w:rPr>
                <w:color w:val="231F20"/>
                <w:sz w:val="18"/>
              </w:rPr>
              <w:tab/>
              <w:t>la</w:t>
            </w:r>
          </w:p>
        </w:tc>
      </w:tr>
      <w:tr w:rsidR="009E074C">
        <w:trPr>
          <w:trHeight w:val="401"/>
        </w:trPr>
        <w:tc>
          <w:tcPr>
            <w:tcW w:w="2248" w:type="dxa"/>
            <w:gridSpan w:val="2"/>
            <w:tcBorders>
              <w:top w:val="nil"/>
            </w:tcBorders>
          </w:tcPr>
          <w:p w:rsidR="009E074C" w:rsidRDefault="003D052E">
            <w:pPr>
              <w:pStyle w:val="TableParagraph"/>
              <w:spacing w:before="84"/>
              <w:ind w:left="71"/>
              <w:rPr>
                <w:sz w:val="18"/>
              </w:rPr>
            </w:pPr>
            <w:r>
              <w:rPr>
                <w:color w:val="231F20"/>
                <w:sz w:val="18"/>
              </w:rPr>
              <w:t>SEP-23-006-D</w:t>
            </w:r>
          </w:p>
        </w:tc>
        <w:tc>
          <w:tcPr>
            <w:tcW w:w="3328" w:type="dxa"/>
            <w:vMerge/>
            <w:tcBorders>
              <w:top w:val="nil"/>
            </w:tcBorders>
          </w:tcPr>
          <w:p w:rsidR="009E074C" w:rsidRDefault="009E074C">
            <w:pPr>
              <w:rPr>
                <w:sz w:val="2"/>
                <w:szCs w:val="2"/>
              </w:rPr>
            </w:pPr>
          </w:p>
        </w:tc>
        <w:tc>
          <w:tcPr>
            <w:tcW w:w="3134" w:type="dxa"/>
            <w:vMerge w:val="restart"/>
            <w:tcBorders>
              <w:top w:val="nil"/>
              <w:bottom w:val="nil"/>
            </w:tcBorders>
          </w:tcPr>
          <w:p w:rsidR="009E074C" w:rsidRDefault="003D052E">
            <w:pPr>
              <w:pStyle w:val="TableParagraph"/>
              <w:spacing w:before="11" w:line="290" w:lineRule="auto"/>
              <w:ind w:left="72" w:right="54"/>
              <w:jc w:val="both"/>
              <w:rPr>
                <w:sz w:val="18"/>
              </w:rPr>
            </w:pPr>
            <w:r>
              <w:rPr>
                <w:color w:val="231F20"/>
                <w:sz w:val="18"/>
              </w:rPr>
              <w:t xml:space="preserve">tecnología, en especial con la pequeña y mediana empresa. Todos los proyectos deberán tener preferentemente      identificado    </w:t>
            </w:r>
            <w:r>
              <w:rPr>
                <w:color w:val="231F20"/>
                <w:spacing w:val="48"/>
                <w:sz w:val="18"/>
              </w:rPr>
              <w:t xml:space="preserve"> </w:t>
            </w:r>
            <w:r>
              <w:rPr>
                <w:color w:val="231F20"/>
                <w:sz w:val="18"/>
              </w:rPr>
              <w:t>el</w:t>
            </w:r>
          </w:p>
          <w:p w:rsidR="009E074C" w:rsidRDefault="003D052E">
            <w:pPr>
              <w:pStyle w:val="TableParagraph"/>
              <w:spacing w:line="203" w:lineRule="exact"/>
              <w:ind w:left="72"/>
              <w:jc w:val="both"/>
              <w:rPr>
                <w:sz w:val="18"/>
              </w:rPr>
            </w:pPr>
            <w:r>
              <w:rPr>
                <w:color w:val="231F20"/>
                <w:sz w:val="18"/>
              </w:rPr>
              <w:t xml:space="preserve">posible    aprovechamiento    por </w:t>
            </w:r>
            <w:r>
              <w:rPr>
                <w:color w:val="231F20"/>
                <w:spacing w:val="31"/>
                <w:sz w:val="18"/>
              </w:rPr>
              <w:t xml:space="preserve"> </w:t>
            </w:r>
            <w:r>
              <w:rPr>
                <w:color w:val="231F20"/>
                <w:sz w:val="18"/>
              </w:rPr>
              <w:t>los</w:t>
            </w:r>
          </w:p>
        </w:tc>
      </w:tr>
      <w:tr w:rsidR="009E074C">
        <w:trPr>
          <w:trHeight w:val="241"/>
        </w:trPr>
        <w:tc>
          <w:tcPr>
            <w:tcW w:w="1266" w:type="dxa"/>
            <w:tcBorders>
              <w:bottom w:val="nil"/>
              <w:right w:val="nil"/>
            </w:tcBorders>
          </w:tcPr>
          <w:p w:rsidR="009E074C" w:rsidRDefault="003D052E">
            <w:pPr>
              <w:pStyle w:val="TableParagraph"/>
              <w:spacing w:before="23" w:line="199" w:lineRule="exact"/>
              <w:ind w:left="71"/>
              <w:rPr>
                <w:sz w:val="18"/>
              </w:rPr>
            </w:pPr>
            <w:r>
              <w:rPr>
                <w:color w:val="231F20"/>
                <w:sz w:val="18"/>
              </w:rPr>
              <w:t>Profesores/as</w:t>
            </w:r>
          </w:p>
        </w:tc>
        <w:tc>
          <w:tcPr>
            <w:tcW w:w="982" w:type="dxa"/>
            <w:tcBorders>
              <w:left w:val="nil"/>
              <w:bottom w:val="nil"/>
            </w:tcBorders>
          </w:tcPr>
          <w:p w:rsidR="009E074C" w:rsidRDefault="003D052E">
            <w:pPr>
              <w:pStyle w:val="TableParagraph"/>
              <w:spacing w:before="23" w:line="199" w:lineRule="exact"/>
              <w:ind w:right="55"/>
              <w:jc w:val="right"/>
              <w:rPr>
                <w:sz w:val="18"/>
              </w:rPr>
            </w:pPr>
            <w:r>
              <w:rPr>
                <w:color w:val="231F20"/>
                <w:w w:val="95"/>
                <w:sz w:val="18"/>
              </w:rPr>
              <w:t>de</w:t>
            </w:r>
          </w:p>
        </w:tc>
        <w:tc>
          <w:tcPr>
            <w:tcW w:w="3328" w:type="dxa"/>
            <w:vMerge/>
            <w:tcBorders>
              <w:top w:val="nil"/>
            </w:tcBorders>
          </w:tcPr>
          <w:p w:rsidR="009E074C" w:rsidRDefault="009E074C">
            <w:pPr>
              <w:rPr>
                <w:sz w:val="2"/>
                <w:szCs w:val="2"/>
              </w:rPr>
            </w:pPr>
          </w:p>
        </w:tc>
        <w:tc>
          <w:tcPr>
            <w:tcW w:w="3134" w:type="dxa"/>
            <w:vMerge/>
            <w:tcBorders>
              <w:top w:val="nil"/>
              <w:bottom w:val="nil"/>
            </w:tcBorders>
          </w:tcPr>
          <w:p w:rsidR="009E074C" w:rsidRDefault="009E074C">
            <w:pPr>
              <w:rPr>
                <w:sz w:val="2"/>
                <w:szCs w:val="2"/>
              </w:rPr>
            </w:pPr>
          </w:p>
        </w:tc>
      </w:tr>
      <w:tr w:rsidR="009E074C">
        <w:trPr>
          <w:trHeight w:val="225"/>
        </w:trPr>
        <w:tc>
          <w:tcPr>
            <w:tcW w:w="1266" w:type="dxa"/>
            <w:tcBorders>
              <w:top w:val="nil"/>
              <w:bottom w:val="nil"/>
              <w:right w:val="nil"/>
            </w:tcBorders>
          </w:tcPr>
          <w:p w:rsidR="009E074C" w:rsidRDefault="003D052E">
            <w:pPr>
              <w:pStyle w:val="TableParagraph"/>
              <w:spacing w:before="6" w:line="199" w:lineRule="exact"/>
              <w:ind w:left="71"/>
              <w:rPr>
                <w:sz w:val="18"/>
              </w:rPr>
            </w:pPr>
            <w:r>
              <w:rPr>
                <w:color w:val="231F20"/>
                <w:sz w:val="18"/>
              </w:rPr>
              <w:t>escuelas</w:t>
            </w:r>
          </w:p>
        </w:tc>
        <w:tc>
          <w:tcPr>
            <w:tcW w:w="982" w:type="dxa"/>
            <w:tcBorders>
              <w:top w:val="nil"/>
              <w:left w:val="nil"/>
              <w:bottom w:val="nil"/>
            </w:tcBorders>
          </w:tcPr>
          <w:p w:rsidR="009E074C" w:rsidRDefault="003D052E">
            <w:pPr>
              <w:pStyle w:val="TableParagraph"/>
              <w:spacing w:before="6" w:line="199" w:lineRule="exact"/>
              <w:ind w:right="54"/>
              <w:jc w:val="right"/>
              <w:rPr>
                <w:sz w:val="18"/>
              </w:rPr>
            </w:pPr>
            <w:r>
              <w:rPr>
                <w:color w:val="231F20"/>
                <w:sz w:val="18"/>
              </w:rPr>
              <w:t>normales</w:t>
            </w:r>
          </w:p>
        </w:tc>
        <w:tc>
          <w:tcPr>
            <w:tcW w:w="3328" w:type="dxa"/>
            <w:vMerge/>
            <w:tcBorders>
              <w:top w:val="nil"/>
            </w:tcBorders>
          </w:tcPr>
          <w:p w:rsidR="009E074C" w:rsidRDefault="009E074C">
            <w:pPr>
              <w:rPr>
                <w:sz w:val="2"/>
                <w:szCs w:val="2"/>
              </w:rPr>
            </w:pPr>
          </w:p>
        </w:tc>
        <w:tc>
          <w:tcPr>
            <w:tcW w:w="3134" w:type="dxa"/>
            <w:vMerge/>
            <w:tcBorders>
              <w:top w:val="nil"/>
              <w:bottom w:val="nil"/>
            </w:tcBorders>
          </w:tcPr>
          <w:p w:rsidR="009E074C" w:rsidRDefault="009E074C">
            <w:pPr>
              <w:rPr>
                <w:sz w:val="2"/>
                <w:szCs w:val="2"/>
              </w:rPr>
            </w:pPr>
          </w:p>
        </w:tc>
      </w:tr>
      <w:tr w:rsidR="009E074C">
        <w:trPr>
          <w:trHeight w:val="322"/>
        </w:trPr>
        <w:tc>
          <w:tcPr>
            <w:tcW w:w="1266" w:type="dxa"/>
            <w:tcBorders>
              <w:top w:val="nil"/>
              <w:bottom w:val="nil"/>
              <w:right w:val="nil"/>
            </w:tcBorders>
          </w:tcPr>
          <w:p w:rsidR="009E074C" w:rsidRDefault="003D052E">
            <w:pPr>
              <w:pStyle w:val="TableParagraph"/>
              <w:spacing w:before="6"/>
              <w:ind w:left="71"/>
              <w:rPr>
                <w:sz w:val="18"/>
              </w:rPr>
            </w:pPr>
            <w:r>
              <w:rPr>
                <w:color w:val="231F20"/>
                <w:sz w:val="18"/>
              </w:rPr>
              <w:t>públicas</w:t>
            </w:r>
          </w:p>
        </w:tc>
        <w:tc>
          <w:tcPr>
            <w:tcW w:w="982" w:type="dxa"/>
            <w:tcBorders>
              <w:top w:val="nil"/>
              <w:left w:val="nil"/>
              <w:bottom w:val="nil"/>
            </w:tcBorders>
          </w:tcPr>
          <w:p w:rsidR="009E074C" w:rsidRDefault="009E074C">
            <w:pPr>
              <w:pStyle w:val="TableParagraph"/>
              <w:rPr>
                <w:rFonts w:ascii="Times New Roman"/>
                <w:sz w:val="18"/>
              </w:rPr>
            </w:pPr>
          </w:p>
        </w:tc>
        <w:tc>
          <w:tcPr>
            <w:tcW w:w="3328" w:type="dxa"/>
            <w:vMerge/>
            <w:tcBorders>
              <w:top w:val="nil"/>
            </w:tcBorders>
          </w:tcPr>
          <w:p w:rsidR="009E074C" w:rsidRDefault="009E074C">
            <w:pPr>
              <w:rPr>
                <w:sz w:val="2"/>
                <w:szCs w:val="2"/>
              </w:rPr>
            </w:pPr>
          </w:p>
        </w:tc>
        <w:tc>
          <w:tcPr>
            <w:tcW w:w="3134" w:type="dxa"/>
            <w:vMerge/>
            <w:tcBorders>
              <w:top w:val="nil"/>
              <w:bottom w:val="nil"/>
            </w:tcBorders>
          </w:tcPr>
          <w:p w:rsidR="009E074C" w:rsidRDefault="009E074C">
            <w:pPr>
              <w:rPr>
                <w:sz w:val="2"/>
                <w:szCs w:val="2"/>
              </w:rPr>
            </w:pPr>
          </w:p>
        </w:tc>
      </w:tr>
      <w:tr w:rsidR="009E074C">
        <w:trPr>
          <w:trHeight w:val="328"/>
        </w:trPr>
        <w:tc>
          <w:tcPr>
            <w:tcW w:w="2248" w:type="dxa"/>
            <w:gridSpan w:val="2"/>
            <w:tcBorders>
              <w:top w:val="nil"/>
            </w:tcBorders>
          </w:tcPr>
          <w:p w:rsidR="009E074C" w:rsidRDefault="003D052E">
            <w:pPr>
              <w:pStyle w:val="TableParagraph"/>
              <w:spacing w:before="11"/>
              <w:ind w:left="71"/>
              <w:rPr>
                <w:sz w:val="18"/>
              </w:rPr>
            </w:pPr>
            <w:r>
              <w:rPr>
                <w:color w:val="231F20"/>
                <w:sz w:val="18"/>
              </w:rPr>
              <w:t>SEP-23-006-E</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ind w:left="72"/>
              <w:rPr>
                <w:sz w:val="18"/>
              </w:rPr>
            </w:pPr>
            <w:r>
              <w:rPr>
                <w:color w:val="231F20"/>
                <w:sz w:val="18"/>
              </w:rPr>
              <w:t>diferentes actores de la sociedad.</w:t>
            </w:r>
          </w:p>
        </w:tc>
      </w:tr>
      <w:tr w:rsidR="009E074C">
        <w:trPr>
          <w:trHeight w:val="241"/>
        </w:trPr>
        <w:tc>
          <w:tcPr>
            <w:tcW w:w="1266" w:type="dxa"/>
            <w:tcBorders>
              <w:bottom w:val="nil"/>
              <w:right w:val="nil"/>
            </w:tcBorders>
          </w:tcPr>
          <w:p w:rsidR="009E074C" w:rsidRDefault="003D052E">
            <w:pPr>
              <w:pStyle w:val="TableParagraph"/>
              <w:spacing w:before="23" w:line="199" w:lineRule="exact"/>
              <w:ind w:left="71"/>
              <w:rPr>
                <w:sz w:val="18"/>
              </w:rPr>
            </w:pPr>
            <w:r>
              <w:rPr>
                <w:color w:val="231F20"/>
                <w:sz w:val="18"/>
              </w:rPr>
              <w:t>Profesores/as</w:t>
            </w:r>
          </w:p>
        </w:tc>
        <w:tc>
          <w:tcPr>
            <w:tcW w:w="982" w:type="dxa"/>
            <w:tcBorders>
              <w:left w:val="nil"/>
              <w:bottom w:val="nil"/>
            </w:tcBorders>
          </w:tcPr>
          <w:p w:rsidR="009E074C" w:rsidRDefault="003D052E">
            <w:pPr>
              <w:pStyle w:val="TableParagraph"/>
              <w:spacing w:before="23" w:line="199" w:lineRule="exact"/>
              <w:ind w:right="55"/>
              <w:jc w:val="right"/>
              <w:rPr>
                <w:sz w:val="18"/>
              </w:rPr>
            </w:pPr>
            <w:r>
              <w:rPr>
                <w:color w:val="231F20"/>
                <w:w w:val="95"/>
                <w:sz w:val="18"/>
              </w:rPr>
              <w:t>de</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8" w:line="204" w:lineRule="exact"/>
              <w:ind w:left="72"/>
              <w:rPr>
                <w:sz w:val="18"/>
              </w:rPr>
            </w:pPr>
            <w:r>
              <w:rPr>
                <w:color w:val="231F20"/>
                <w:sz w:val="18"/>
              </w:rPr>
              <w:t>ii. En el caso de que el proyecto de</w:t>
            </w:r>
          </w:p>
        </w:tc>
      </w:tr>
      <w:tr w:rsidR="009E074C">
        <w:trPr>
          <w:trHeight w:val="227"/>
        </w:trPr>
        <w:tc>
          <w:tcPr>
            <w:tcW w:w="2248" w:type="dxa"/>
            <w:gridSpan w:val="2"/>
            <w:tcBorders>
              <w:top w:val="nil"/>
              <w:bottom w:val="nil"/>
            </w:tcBorders>
          </w:tcPr>
          <w:p w:rsidR="009E074C" w:rsidRDefault="003D052E">
            <w:pPr>
              <w:pStyle w:val="TableParagraph"/>
              <w:spacing w:before="6" w:line="202" w:lineRule="exact"/>
              <w:ind w:left="71"/>
              <w:rPr>
                <w:sz w:val="18"/>
              </w:rPr>
            </w:pPr>
            <w:r>
              <w:rPr>
                <w:color w:val="231F20"/>
                <w:sz w:val="18"/>
              </w:rPr>
              <w:t>universidades</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1042"/>
                <w:tab w:val="left" w:pos="1406"/>
                <w:tab w:val="left" w:pos="1808"/>
                <w:tab w:val="left" w:pos="2961"/>
              </w:tabs>
              <w:spacing w:before="12" w:line="196" w:lineRule="exact"/>
              <w:ind w:left="72"/>
              <w:rPr>
                <w:sz w:val="18"/>
              </w:rPr>
            </w:pPr>
            <w:r>
              <w:rPr>
                <w:color w:val="231F20"/>
                <w:sz w:val="18"/>
              </w:rPr>
              <w:t>Fomento</w:t>
            </w:r>
            <w:r>
              <w:rPr>
                <w:color w:val="231F20"/>
                <w:sz w:val="18"/>
              </w:rPr>
              <w:tab/>
              <w:t>a</w:t>
            </w:r>
            <w:r>
              <w:rPr>
                <w:color w:val="231F20"/>
                <w:sz w:val="18"/>
              </w:rPr>
              <w:tab/>
              <w:t>la</w:t>
            </w:r>
            <w:r>
              <w:rPr>
                <w:color w:val="231F20"/>
                <w:sz w:val="18"/>
              </w:rPr>
              <w:tab/>
              <w:t>generación</w:t>
            </w:r>
            <w:r>
              <w:rPr>
                <w:color w:val="231F20"/>
                <w:sz w:val="18"/>
              </w:rPr>
              <w:tab/>
              <w:t>o</w:t>
            </w:r>
          </w:p>
        </w:tc>
      </w:tr>
      <w:tr w:rsidR="009E074C">
        <w:trPr>
          <w:trHeight w:val="242"/>
        </w:trPr>
        <w:tc>
          <w:tcPr>
            <w:tcW w:w="2248" w:type="dxa"/>
            <w:gridSpan w:val="2"/>
            <w:tcBorders>
              <w:top w:val="nil"/>
              <w:bottom w:val="nil"/>
            </w:tcBorders>
          </w:tcPr>
          <w:p w:rsidR="009E074C" w:rsidRDefault="003D052E">
            <w:pPr>
              <w:pStyle w:val="TableParagraph"/>
              <w:spacing w:before="3"/>
              <w:ind w:left="71"/>
              <w:rPr>
                <w:sz w:val="18"/>
              </w:rPr>
            </w:pPr>
            <w:r>
              <w:rPr>
                <w:color w:val="231F20"/>
                <w:sz w:val="18"/>
              </w:rPr>
              <w:t>Tecnológicas</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1401"/>
                <w:tab w:val="left" w:pos="2821"/>
              </w:tabs>
              <w:spacing w:before="18" w:line="204" w:lineRule="exact"/>
              <w:ind w:left="72"/>
              <w:rPr>
                <w:sz w:val="18"/>
              </w:rPr>
            </w:pPr>
            <w:r>
              <w:rPr>
                <w:color w:val="231F20"/>
                <w:sz w:val="18"/>
              </w:rPr>
              <w:t>aplicación</w:t>
            </w:r>
            <w:r>
              <w:rPr>
                <w:color w:val="231F20"/>
                <w:sz w:val="18"/>
              </w:rPr>
              <w:tab/>
              <w:t>innovadora</w:t>
            </w:r>
            <w:r>
              <w:rPr>
                <w:color w:val="231F20"/>
                <w:sz w:val="18"/>
              </w:rPr>
              <w:tab/>
              <w:t>del</w:t>
            </w:r>
          </w:p>
        </w:tc>
      </w:tr>
      <w:tr w:rsidR="009E074C">
        <w:trPr>
          <w:trHeight w:val="235"/>
        </w:trPr>
        <w:tc>
          <w:tcPr>
            <w:tcW w:w="2248" w:type="dxa"/>
            <w:gridSpan w:val="2"/>
            <w:vMerge w:val="restart"/>
            <w:tcBorders>
              <w:top w:val="nil"/>
            </w:tcBorders>
          </w:tcPr>
          <w:p w:rsidR="009E074C" w:rsidRDefault="003D052E">
            <w:pPr>
              <w:pStyle w:val="TableParagraph"/>
              <w:spacing w:before="86"/>
              <w:ind w:left="71"/>
              <w:rPr>
                <w:sz w:val="18"/>
              </w:rPr>
            </w:pPr>
            <w:r>
              <w:rPr>
                <w:color w:val="231F20"/>
                <w:sz w:val="18"/>
              </w:rPr>
              <w:t>SEP-23-006-B</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1367"/>
                <w:tab w:val="left" w:pos="1702"/>
                <w:tab w:val="left" w:pos="2586"/>
                <w:tab w:val="left" w:pos="2921"/>
              </w:tabs>
              <w:spacing w:before="11" w:line="204" w:lineRule="exact"/>
              <w:ind w:left="72"/>
              <w:rPr>
                <w:sz w:val="18"/>
              </w:rPr>
            </w:pPr>
            <w:r>
              <w:rPr>
                <w:color w:val="231F20"/>
                <w:sz w:val="18"/>
              </w:rPr>
              <w:t>conocimiento</w:t>
            </w:r>
            <w:r>
              <w:rPr>
                <w:color w:val="231F20"/>
                <w:sz w:val="18"/>
              </w:rPr>
              <w:tab/>
              <w:t>o</w:t>
            </w:r>
            <w:r>
              <w:rPr>
                <w:color w:val="231F20"/>
                <w:sz w:val="18"/>
              </w:rPr>
              <w:tab/>
              <w:t>fomento</w:t>
            </w:r>
            <w:r>
              <w:rPr>
                <w:color w:val="231F20"/>
                <w:sz w:val="18"/>
              </w:rPr>
              <w:tab/>
              <w:t>a</w:t>
            </w:r>
            <w:r>
              <w:rPr>
                <w:color w:val="231F20"/>
                <w:sz w:val="18"/>
              </w:rPr>
              <w:tab/>
              <w:t>la</w:t>
            </w:r>
          </w:p>
        </w:tc>
      </w:tr>
      <w:tr w:rsidR="009E074C">
        <w:trPr>
          <w:trHeight w:val="154"/>
        </w:trPr>
        <w:tc>
          <w:tcPr>
            <w:tcW w:w="2248" w:type="dxa"/>
            <w:gridSpan w:val="2"/>
            <w:vMerge/>
            <w:tcBorders>
              <w:top w:val="nil"/>
            </w:tcBorders>
          </w:tcPr>
          <w:p w:rsidR="009E074C" w:rsidRDefault="009E074C">
            <w:pPr>
              <w:rPr>
                <w:sz w:val="2"/>
                <w:szCs w:val="2"/>
              </w:rPr>
            </w:pPr>
          </w:p>
        </w:tc>
        <w:tc>
          <w:tcPr>
            <w:tcW w:w="3328" w:type="dxa"/>
            <w:vMerge/>
            <w:tcBorders>
              <w:top w:val="nil"/>
            </w:tcBorders>
          </w:tcPr>
          <w:p w:rsidR="009E074C" w:rsidRDefault="009E074C">
            <w:pPr>
              <w:rPr>
                <w:sz w:val="2"/>
                <w:szCs w:val="2"/>
              </w:rPr>
            </w:pPr>
          </w:p>
        </w:tc>
        <w:tc>
          <w:tcPr>
            <w:tcW w:w="3134" w:type="dxa"/>
            <w:vMerge w:val="restart"/>
            <w:tcBorders>
              <w:top w:val="nil"/>
              <w:bottom w:val="nil"/>
            </w:tcBorders>
          </w:tcPr>
          <w:p w:rsidR="009E074C" w:rsidRDefault="003D052E">
            <w:pPr>
              <w:pStyle w:val="TableParagraph"/>
              <w:spacing w:before="11" w:line="204" w:lineRule="exact"/>
              <w:ind w:left="72"/>
              <w:rPr>
                <w:sz w:val="18"/>
              </w:rPr>
            </w:pPr>
            <w:r>
              <w:rPr>
                <w:color w:val="231F20"/>
                <w:sz w:val="18"/>
              </w:rPr>
              <w:t>investigación aplicada o desarrollo</w:t>
            </w:r>
          </w:p>
        </w:tc>
      </w:tr>
      <w:tr w:rsidR="009E074C">
        <w:trPr>
          <w:trHeight w:val="65"/>
        </w:trPr>
        <w:tc>
          <w:tcPr>
            <w:tcW w:w="2248" w:type="dxa"/>
            <w:gridSpan w:val="2"/>
            <w:tcBorders>
              <w:bottom w:val="nil"/>
            </w:tcBorders>
          </w:tcPr>
          <w:p w:rsidR="009E074C" w:rsidRDefault="009E074C">
            <w:pPr>
              <w:pStyle w:val="TableParagraph"/>
              <w:rPr>
                <w:rFonts w:ascii="Times New Roman"/>
                <w:sz w:val="2"/>
              </w:rPr>
            </w:pPr>
          </w:p>
        </w:tc>
        <w:tc>
          <w:tcPr>
            <w:tcW w:w="3328" w:type="dxa"/>
            <w:vMerge/>
            <w:tcBorders>
              <w:top w:val="nil"/>
            </w:tcBorders>
          </w:tcPr>
          <w:p w:rsidR="009E074C" w:rsidRDefault="009E074C">
            <w:pPr>
              <w:rPr>
                <w:sz w:val="2"/>
                <w:szCs w:val="2"/>
              </w:rPr>
            </w:pPr>
          </w:p>
        </w:tc>
        <w:tc>
          <w:tcPr>
            <w:tcW w:w="3134" w:type="dxa"/>
            <w:vMerge/>
            <w:tcBorders>
              <w:top w:val="nil"/>
              <w:bottom w:val="nil"/>
            </w:tcBorders>
          </w:tcPr>
          <w:p w:rsidR="009E074C" w:rsidRDefault="009E074C">
            <w:pPr>
              <w:rPr>
                <w:sz w:val="2"/>
                <w:szCs w:val="2"/>
              </w:rPr>
            </w:pP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tecnológico no se apruebe, ninguno</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de los rubros solicitados por el</w:t>
            </w:r>
          </w:p>
        </w:tc>
      </w:tr>
      <w:tr w:rsidR="009E074C">
        <w:trPr>
          <w:trHeight w:val="285"/>
        </w:trPr>
        <w:tc>
          <w:tcPr>
            <w:tcW w:w="2248" w:type="dxa"/>
            <w:gridSpan w:val="2"/>
            <w:tcBorders>
              <w:top w:val="nil"/>
              <w:bottom w:val="nil"/>
            </w:tcBorders>
          </w:tcPr>
          <w:p w:rsidR="009E074C" w:rsidRDefault="009E074C">
            <w:pPr>
              <w:pStyle w:val="TableParagraph"/>
              <w:rPr>
                <w:rFonts w:ascii="Times New Roman"/>
                <w:sz w:val="18"/>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ind w:left="72"/>
              <w:rPr>
                <w:sz w:val="18"/>
              </w:rPr>
            </w:pPr>
            <w:r>
              <w:rPr>
                <w:color w:val="231F20"/>
                <w:sz w:val="18"/>
              </w:rPr>
              <w:t>exbecario PROMEP se apoya.</w:t>
            </w:r>
          </w:p>
        </w:tc>
      </w:tr>
      <w:tr w:rsidR="009E074C">
        <w:trPr>
          <w:trHeight w:val="285"/>
        </w:trPr>
        <w:tc>
          <w:tcPr>
            <w:tcW w:w="2248" w:type="dxa"/>
            <w:gridSpan w:val="2"/>
            <w:tcBorders>
              <w:top w:val="nil"/>
              <w:bottom w:val="nil"/>
            </w:tcBorders>
          </w:tcPr>
          <w:p w:rsidR="009E074C" w:rsidRDefault="009E074C">
            <w:pPr>
              <w:pStyle w:val="TableParagraph"/>
              <w:rPr>
                <w:rFonts w:ascii="Times New Roman"/>
                <w:sz w:val="18"/>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61" w:line="204" w:lineRule="exact"/>
              <w:ind w:left="72"/>
              <w:rPr>
                <w:sz w:val="18"/>
              </w:rPr>
            </w:pPr>
            <w:r>
              <w:rPr>
                <w:color w:val="231F20"/>
                <w:sz w:val="18"/>
              </w:rPr>
              <w:t>iii. La evaluación de las solicitudes y</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la asignación de los rubros que</w:t>
            </w: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puede recibir cada profesor/a se</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lleva a cabo a través de Comités de</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971"/>
                <w:tab w:val="left" w:pos="1722"/>
                <w:tab w:val="left" w:pos="2361"/>
              </w:tabs>
              <w:spacing w:before="11" w:line="204" w:lineRule="exact"/>
              <w:ind w:left="72"/>
              <w:rPr>
                <w:sz w:val="18"/>
              </w:rPr>
            </w:pPr>
            <w:r>
              <w:rPr>
                <w:color w:val="231F20"/>
                <w:sz w:val="18"/>
              </w:rPr>
              <w:t>pares</w:t>
            </w:r>
            <w:r>
              <w:rPr>
                <w:color w:val="231F20"/>
                <w:sz w:val="18"/>
              </w:rPr>
              <w:tab/>
              <w:t>que</w:t>
            </w:r>
            <w:r>
              <w:rPr>
                <w:color w:val="231F20"/>
                <w:sz w:val="18"/>
              </w:rPr>
              <w:tab/>
              <w:t>se</w:t>
            </w:r>
            <w:r>
              <w:rPr>
                <w:color w:val="231F20"/>
                <w:sz w:val="18"/>
              </w:rPr>
              <w:tab/>
              <w:t>integran,</w:t>
            </w: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preferentemente, por académicos/as</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489"/>
                <w:tab w:val="left" w:pos="997"/>
                <w:tab w:val="left" w:pos="1587"/>
                <w:tab w:val="left" w:pos="1893"/>
                <w:tab w:val="left" w:pos="2402"/>
              </w:tabs>
              <w:spacing w:before="11" w:line="204" w:lineRule="exact"/>
              <w:ind w:left="72"/>
              <w:rPr>
                <w:sz w:val="18"/>
              </w:rPr>
            </w:pPr>
            <w:r>
              <w:rPr>
                <w:color w:val="231F20"/>
                <w:sz w:val="18"/>
              </w:rPr>
              <w:t>de</w:t>
            </w:r>
            <w:r>
              <w:rPr>
                <w:color w:val="231F20"/>
                <w:sz w:val="18"/>
              </w:rPr>
              <w:tab/>
              <w:t>alto</w:t>
            </w:r>
            <w:r>
              <w:rPr>
                <w:color w:val="231F20"/>
                <w:sz w:val="18"/>
              </w:rPr>
              <w:tab/>
              <w:t>nivel</w:t>
            </w:r>
            <w:r>
              <w:rPr>
                <w:color w:val="231F20"/>
                <w:sz w:val="18"/>
              </w:rPr>
              <w:tab/>
              <w:t>y</w:t>
            </w:r>
            <w:r>
              <w:rPr>
                <w:color w:val="231F20"/>
                <w:sz w:val="18"/>
              </w:rPr>
              <w:tab/>
              <w:t>con</w:t>
            </w:r>
            <w:r>
              <w:rPr>
                <w:color w:val="231F20"/>
                <w:sz w:val="18"/>
              </w:rPr>
              <w:tab/>
              <w:t>probada</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1228"/>
                <w:tab w:val="left" w:pos="1664"/>
                <w:tab w:val="left" w:pos="2761"/>
              </w:tabs>
              <w:spacing w:before="11" w:line="204" w:lineRule="exact"/>
              <w:ind w:left="72"/>
              <w:rPr>
                <w:sz w:val="18"/>
              </w:rPr>
            </w:pPr>
            <w:r>
              <w:rPr>
                <w:color w:val="231F20"/>
                <w:sz w:val="18"/>
              </w:rPr>
              <w:t>experiencia</w:t>
            </w:r>
            <w:r>
              <w:rPr>
                <w:color w:val="231F20"/>
                <w:sz w:val="18"/>
              </w:rPr>
              <w:tab/>
              <w:t>en</w:t>
            </w:r>
            <w:r>
              <w:rPr>
                <w:color w:val="231F20"/>
                <w:sz w:val="18"/>
              </w:rPr>
              <w:tab/>
              <w:t>evaluación</w:t>
            </w:r>
            <w:r>
              <w:rPr>
                <w:color w:val="231F20"/>
                <w:sz w:val="18"/>
              </w:rPr>
              <w:tab/>
              <w:t>que</w:t>
            </w: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emiten el dictamen correspondiente.</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Las solicitudes serán evaluadas con</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base en una escala numérica y</w:t>
            </w:r>
          </w:p>
        </w:tc>
      </w:tr>
      <w:tr w:rsidR="009E074C">
        <w:trPr>
          <w:trHeight w:val="228"/>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198" w:lineRule="exact"/>
              <w:ind w:left="72"/>
              <w:rPr>
                <w:sz w:val="18"/>
              </w:rPr>
            </w:pPr>
            <w:r>
              <w:rPr>
                <w:color w:val="231F20"/>
                <w:sz w:val="18"/>
              </w:rPr>
              <w:t>serán apoyadas en función de la</w:t>
            </w:r>
          </w:p>
        </w:tc>
      </w:tr>
      <w:tr w:rsidR="009E074C">
        <w:trPr>
          <w:trHeight w:val="229"/>
        </w:trPr>
        <w:tc>
          <w:tcPr>
            <w:tcW w:w="1266" w:type="dxa"/>
            <w:tcBorders>
              <w:top w:val="nil"/>
              <w:bottom w:val="nil"/>
              <w:right w:val="nil"/>
            </w:tcBorders>
          </w:tcPr>
          <w:p w:rsidR="009E074C" w:rsidRDefault="003D052E">
            <w:pPr>
              <w:pStyle w:val="TableParagraph"/>
              <w:spacing w:before="5" w:line="205" w:lineRule="exact"/>
              <w:ind w:left="71"/>
              <w:rPr>
                <w:sz w:val="18"/>
              </w:rPr>
            </w:pPr>
            <w:r>
              <w:rPr>
                <w:color w:val="231F20"/>
                <w:sz w:val="18"/>
              </w:rPr>
              <w:t>Profesores</w:t>
            </w:r>
          </w:p>
        </w:tc>
        <w:tc>
          <w:tcPr>
            <w:tcW w:w="982" w:type="dxa"/>
            <w:tcBorders>
              <w:top w:val="nil"/>
              <w:left w:val="nil"/>
              <w:bottom w:val="nil"/>
            </w:tcBorders>
          </w:tcPr>
          <w:p w:rsidR="009E074C" w:rsidRDefault="003D052E">
            <w:pPr>
              <w:pStyle w:val="TableParagraph"/>
              <w:tabs>
                <w:tab w:val="left" w:pos="636"/>
              </w:tabs>
              <w:spacing w:before="5" w:line="205" w:lineRule="exact"/>
              <w:ind w:right="55"/>
              <w:jc w:val="right"/>
              <w:rPr>
                <w:sz w:val="18"/>
              </w:rPr>
            </w:pPr>
            <w:r>
              <w:rPr>
                <w:color w:val="231F20"/>
                <w:sz w:val="18"/>
              </w:rPr>
              <w:t>/as</w:t>
            </w:r>
            <w:r>
              <w:rPr>
                <w:color w:val="231F20"/>
                <w:sz w:val="18"/>
              </w:rPr>
              <w:tab/>
            </w:r>
            <w:r>
              <w:rPr>
                <w:color w:val="231F20"/>
                <w:spacing w:val="-1"/>
                <w:w w:val="95"/>
                <w:sz w:val="18"/>
              </w:rPr>
              <w:t>de</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7" w:line="193" w:lineRule="exact"/>
              <w:ind w:left="72"/>
              <w:rPr>
                <w:sz w:val="18"/>
              </w:rPr>
            </w:pPr>
            <w:r>
              <w:rPr>
                <w:color w:val="231F20"/>
                <w:sz w:val="18"/>
              </w:rPr>
              <w:t>disponibilidad presupuestaria.</w:t>
            </w:r>
          </w:p>
        </w:tc>
      </w:tr>
      <w:tr w:rsidR="009E074C">
        <w:trPr>
          <w:trHeight w:val="576"/>
        </w:trPr>
        <w:tc>
          <w:tcPr>
            <w:tcW w:w="2248" w:type="dxa"/>
            <w:gridSpan w:val="2"/>
            <w:tcBorders>
              <w:top w:val="nil"/>
              <w:bottom w:val="nil"/>
            </w:tcBorders>
          </w:tcPr>
          <w:p w:rsidR="009E074C" w:rsidRDefault="003D052E">
            <w:pPr>
              <w:pStyle w:val="TableParagraph"/>
              <w:spacing w:line="278" w:lineRule="auto"/>
              <w:ind w:left="71" w:right="1021"/>
              <w:rPr>
                <w:sz w:val="18"/>
              </w:rPr>
            </w:pPr>
            <w:r>
              <w:rPr>
                <w:color w:val="231F20"/>
                <w:sz w:val="18"/>
              </w:rPr>
              <w:t>universidades interculturales</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80" w:line="250" w:lineRule="atLeast"/>
              <w:ind w:left="72" w:right="133"/>
              <w:rPr>
                <w:sz w:val="18"/>
              </w:rPr>
            </w:pPr>
            <w:r>
              <w:rPr>
                <w:color w:val="231F20"/>
                <w:sz w:val="18"/>
              </w:rPr>
              <w:t>iv. Los proyectos serán evaluados con base en la viabilidad medida a</w:t>
            </w:r>
          </w:p>
        </w:tc>
      </w:tr>
      <w:tr w:rsidR="009E074C">
        <w:trPr>
          <w:trHeight w:val="252"/>
        </w:trPr>
        <w:tc>
          <w:tcPr>
            <w:tcW w:w="2248" w:type="dxa"/>
            <w:gridSpan w:val="2"/>
            <w:tcBorders>
              <w:top w:val="nil"/>
              <w:bottom w:val="nil"/>
            </w:tcBorders>
          </w:tcPr>
          <w:p w:rsidR="009E074C" w:rsidRDefault="003D052E">
            <w:pPr>
              <w:pStyle w:val="TableParagraph"/>
              <w:spacing w:line="193" w:lineRule="exact"/>
              <w:ind w:left="71"/>
              <w:rPr>
                <w:sz w:val="18"/>
              </w:rPr>
            </w:pPr>
            <w:r>
              <w:rPr>
                <w:color w:val="231F20"/>
                <w:sz w:val="18"/>
              </w:rPr>
              <w:t>SEP-23-006-F</w:t>
            </w: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28" w:line="204" w:lineRule="exact"/>
              <w:ind w:left="72"/>
              <w:rPr>
                <w:sz w:val="18"/>
              </w:rPr>
            </w:pPr>
            <w:r>
              <w:rPr>
                <w:color w:val="231F20"/>
                <w:sz w:val="18"/>
              </w:rPr>
              <w:t>partir de la experiencia experta</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del/de la solicitante. También se</w:t>
            </w: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1284"/>
                <w:tab w:val="left" w:pos="1697"/>
                <w:tab w:val="left" w:pos="2820"/>
              </w:tabs>
              <w:spacing w:before="11" w:line="204" w:lineRule="exact"/>
              <w:ind w:left="72"/>
              <w:rPr>
                <w:sz w:val="18"/>
              </w:rPr>
            </w:pPr>
            <w:r>
              <w:rPr>
                <w:color w:val="231F20"/>
                <w:sz w:val="18"/>
              </w:rPr>
              <w:t>considerará</w:t>
            </w:r>
            <w:r>
              <w:rPr>
                <w:color w:val="231F20"/>
                <w:sz w:val="18"/>
              </w:rPr>
              <w:tab/>
              <w:t>la</w:t>
            </w:r>
            <w:r>
              <w:rPr>
                <w:color w:val="231F20"/>
                <w:sz w:val="18"/>
              </w:rPr>
              <w:tab/>
              <w:t>factibilidad</w:t>
            </w:r>
            <w:r>
              <w:rPr>
                <w:color w:val="231F20"/>
                <w:sz w:val="18"/>
              </w:rPr>
              <w:tab/>
              <w:t>del</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proyecto en función de la claridad y</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1155"/>
                <w:tab w:val="left" w:pos="1558"/>
                <w:tab w:val="left" w:pos="2522"/>
              </w:tabs>
              <w:spacing w:before="11" w:line="204" w:lineRule="exact"/>
              <w:ind w:left="72"/>
              <w:rPr>
                <w:sz w:val="18"/>
              </w:rPr>
            </w:pPr>
            <w:r>
              <w:rPr>
                <w:color w:val="231F20"/>
                <w:sz w:val="18"/>
              </w:rPr>
              <w:t>pertinencia</w:t>
            </w:r>
            <w:r>
              <w:rPr>
                <w:color w:val="231F20"/>
                <w:sz w:val="18"/>
              </w:rPr>
              <w:tab/>
              <w:t>de</w:t>
            </w:r>
            <w:r>
              <w:rPr>
                <w:color w:val="231F20"/>
                <w:sz w:val="18"/>
              </w:rPr>
              <w:tab/>
              <w:t>objetivos,</w:t>
            </w:r>
            <w:r>
              <w:rPr>
                <w:color w:val="231F20"/>
                <w:sz w:val="18"/>
              </w:rPr>
              <w:tab/>
              <w:t>metas,</w:t>
            </w: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2111"/>
              </w:tabs>
              <w:spacing w:before="11" w:line="204" w:lineRule="exact"/>
              <w:ind w:left="72"/>
              <w:rPr>
                <w:sz w:val="18"/>
              </w:rPr>
            </w:pPr>
            <w:r>
              <w:rPr>
                <w:color w:val="231F20"/>
                <w:sz w:val="18"/>
              </w:rPr>
              <w:t>metodología,</w:t>
            </w:r>
            <w:r>
              <w:rPr>
                <w:color w:val="231F20"/>
                <w:sz w:val="18"/>
              </w:rPr>
              <w:tab/>
              <w:t>actividades,</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tabs>
                <w:tab w:val="left" w:pos="2201"/>
              </w:tabs>
              <w:spacing w:before="11" w:line="204" w:lineRule="exact"/>
              <w:ind w:left="72"/>
              <w:rPr>
                <w:sz w:val="18"/>
              </w:rPr>
            </w:pPr>
            <w:r>
              <w:rPr>
                <w:color w:val="231F20"/>
                <w:sz w:val="18"/>
              </w:rPr>
              <w:t>infraestructura</w:t>
            </w:r>
            <w:r>
              <w:rPr>
                <w:color w:val="231F20"/>
                <w:sz w:val="18"/>
              </w:rPr>
              <w:tab/>
              <w:t>disponible,</w:t>
            </w:r>
          </w:p>
        </w:tc>
      </w:tr>
      <w:tr w:rsidR="009E074C">
        <w:trPr>
          <w:trHeight w:val="235"/>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contribución a la formación de</w:t>
            </w:r>
          </w:p>
        </w:tc>
      </w:tr>
      <w:tr w:rsidR="009E074C">
        <w:trPr>
          <w:trHeight w:val="234"/>
        </w:trPr>
        <w:tc>
          <w:tcPr>
            <w:tcW w:w="2248" w:type="dxa"/>
            <w:gridSpan w:val="2"/>
            <w:tcBorders>
              <w:top w:val="nil"/>
              <w:bottom w:val="nil"/>
            </w:tcBorders>
          </w:tcPr>
          <w:p w:rsidR="009E074C" w:rsidRDefault="009E074C">
            <w:pPr>
              <w:pStyle w:val="TableParagraph"/>
              <w:rPr>
                <w:rFonts w:ascii="Times New Roman"/>
                <w:sz w:val="16"/>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line="204" w:lineRule="exact"/>
              <w:ind w:left="72"/>
              <w:rPr>
                <w:sz w:val="18"/>
              </w:rPr>
            </w:pPr>
            <w:r>
              <w:rPr>
                <w:color w:val="231F20"/>
                <w:sz w:val="18"/>
              </w:rPr>
              <w:t>recursos humanos y justificación del</w:t>
            </w:r>
          </w:p>
        </w:tc>
      </w:tr>
      <w:tr w:rsidR="009E074C">
        <w:trPr>
          <w:trHeight w:val="271"/>
        </w:trPr>
        <w:tc>
          <w:tcPr>
            <w:tcW w:w="2248" w:type="dxa"/>
            <w:gridSpan w:val="2"/>
            <w:tcBorders>
              <w:top w:val="nil"/>
              <w:bottom w:val="nil"/>
            </w:tcBorders>
          </w:tcPr>
          <w:p w:rsidR="009E074C" w:rsidRDefault="009E074C">
            <w:pPr>
              <w:pStyle w:val="TableParagraph"/>
              <w:rPr>
                <w:rFonts w:ascii="Times New Roman"/>
                <w:sz w:val="18"/>
              </w:rPr>
            </w:pPr>
          </w:p>
        </w:tc>
        <w:tc>
          <w:tcPr>
            <w:tcW w:w="3328" w:type="dxa"/>
            <w:vMerge/>
            <w:tcBorders>
              <w:top w:val="nil"/>
            </w:tcBorders>
          </w:tcPr>
          <w:p w:rsidR="009E074C" w:rsidRDefault="009E074C">
            <w:pPr>
              <w:rPr>
                <w:sz w:val="2"/>
                <w:szCs w:val="2"/>
              </w:rPr>
            </w:pPr>
          </w:p>
        </w:tc>
        <w:tc>
          <w:tcPr>
            <w:tcW w:w="3134" w:type="dxa"/>
            <w:tcBorders>
              <w:top w:val="nil"/>
              <w:bottom w:val="nil"/>
            </w:tcBorders>
          </w:tcPr>
          <w:p w:rsidR="009E074C" w:rsidRDefault="003D052E">
            <w:pPr>
              <w:pStyle w:val="TableParagraph"/>
              <w:spacing w:before="11"/>
              <w:ind w:left="72"/>
              <w:rPr>
                <w:sz w:val="18"/>
              </w:rPr>
            </w:pPr>
            <w:r>
              <w:rPr>
                <w:color w:val="231F20"/>
                <w:sz w:val="18"/>
              </w:rPr>
              <w:t>presupuesto solicitado.</w:t>
            </w:r>
          </w:p>
        </w:tc>
      </w:tr>
      <w:tr w:rsidR="009E074C">
        <w:trPr>
          <w:trHeight w:val="1656"/>
        </w:trPr>
        <w:tc>
          <w:tcPr>
            <w:tcW w:w="2248" w:type="dxa"/>
            <w:gridSpan w:val="2"/>
            <w:tcBorders>
              <w:top w:val="nil"/>
            </w:tcBorders>
          </w:tcPr>
          <w:p w:rsidR="009E074C" w:rsidRDefault="009E074C">
            <w:pPr>
              <w:pStyle w:val="TableParagraph"/>
              <w:rPr>
                <w:rFonts w:ascii="Times New Roman"/>
                <w:sz w:val="18"/>
              </w:rPr>
            </w:pPr>
          </w:p>
        </w:tc>
        <w:tc>
          <w:tcPr>
            <w:tcW w:w="3328" w:type="dxa"/>
            <w:vMerge/>
            <w:tcBorders>
              <w:top w:val="nil"/>
            </w:tcBorders>
          </w:tcPr>
          <w:p w:rsidR="009E074C" w:rsidRDefault="009E074C">
            <w:pPr>
              <w:rPr>
                <w:sz w:val="2"/>
                <w:szCs w:val="2"/>
              </w:rPr>
            </w:pPr>
          </w:p>
        </w:tc>
        <w:tc>
          <w:tcPr>
            <w:tcW w:w="3134" w:type="dxa"/>
            <w:tcBorders>
              <w:top w:val="nil"/>
            </w:tcBorders>
          </w:tcPr>
          <w:p w:rsidR="009E074C" w:rsidRDefault="003D052E">
            <w:pPr>
              <w:pStyle w:val="TableParagraph"/>
              <w:spacing w:before="48" w:line="249" w:lineRule="auto"/>
              <w:ind w:left="72" w:right="53"/>
              <w:jc w:val="both"/>
              <w:rPr>
                <w:sz w:val="18"/>
              </w:rPr>
            </w:pPr>
            <w:r>
              <w:rPr>
                <w:color w:val="231F20"/>
                <w:sz w:val="18"/>
              </w:rPr>
              <w:t xml:space="preserve">v. Para el caso del TecNM se favorecerán las solicitudes que contengan un proyecto de generación o aplicación innovadora del conocimiento o de fomento a </w:t>
            </w:r>
            <w:r>
              <w:rPr>
                <w:color w:val="231F20"/>
                <w:spacing w:val="-9"/>
                <w:sz w:val="18"/>
              </w:rPr>
              <w:t xml:space="preserve">la </w:t>
            </w:r>
            <w:r>
              <w:rPr>
                <w:color w:val="231F20"/>
                <w:sz w:val="18"/>
              </w:rPr>
              <w:t>investigación aplicada o desarrollo tecnológico.</w:t>
            </w:r>
          </w:p>
        </w:tc>
      </w:tr>
      <w:tr w:rsidR="009E074C">
        <w:trPr>
          <w:trHeight w:val="821"/>
        </w:trPr>
        <w:tc>
          <w:tcPr>
            <w:tcW w:w="8710" w:type="dxa"/>
            <w:gridSpan w:val="4"/>
          </w:tcPr>
          <w:p w:rsidR="009E074C" w:rsidRDefault="003D052E">
            <w:pPr>
              <w:pStyle w:val="TableParagraph"/>
              <w:tabs>
                <w:tab w:val="left" w:pos="1665"/>
                <w:tab w:val="left" w:pos="3369"/>
                <w:tab w:val="left" w:pos="5187"/>
              </w:tabs>
              <w:spacing w:before="24" w:line="278" w:lineRule="auto"/>
              <w:ind w:left="71" w:right="53"/>
              <w:jc w:val="both"/>
              <w:rPr>
                <w:sz w:val="18"/>
              </w:rPr>
            </w:pPr>
            <w:r>
              <w:rPr>
                <w:b/>
                <w:color w:val="231F20"/>
                <w:sz w:val="18"/>
              </w:rPr>
              <w:t>Nota. La captura de las solicitudes de los procesos antes señalados, se podrán realizar en las siguientes</w:t>
            </w:r>
            <w:r>
              <w:rPr>
                <w:b/>
                <w:color w:val="231F20"/>
                <w:sz w:val="18"/>
              </w:rPr>
              <w:tab/>
              <w:t>direcciones</w:t>
            </w:r>
            <w:r>
              <w:rPr>
                <w:b/>
                <w:color w:val="231F20"/>
                <w:sz w:val="18"/>
              </w:rPr>
              <w:tab/>
              <w:t>electrónicas:</w:t>
            </w:r>
            <w:r>
              <w:rPr>
                <w:b/>
                <w:color w:val="231F20"/>
                <w:sz w:val="18"/>
              </w:rPr>
              <w:tab/>
            </w:r>
            <w:r>
              <w:rPr>
                <w:color w:val="231F20"/>
                <w:spacing w:val="-1"/>
                <w:sz w:val="18"/>
                <w:u w:val="single" w:color="231F20"/>
              </w:rPr>
              <w:t>https://promepca.sep.gob.mx/solicitudesv3</w:t>
            </w:r>
            <w:r>
              <w:rPr>
                <w:color w:val="231F20"/>
                <w:spacing w:val="-1"/>
                <w:sz w:val="18"/>
              </w:rPr>
              <w:t xml:space="preserve">; </w:t>
            </w:r>
            <w:r>
              <w:rPr>
                <w:color w:val="231F20"/>
                <w:sz w:val="18"/>
              </w:rPr>
              <w:t>https://promep.sep.gob.mx/solicitudesv3</w:t>
            </w:r>
          </w:p>
        </w:tc>
      </w:tr>
    </w:tbl>
    <w:p w:rsidR="009E074C" w:rsidRDefault="009E074C">
      <w:pPr>
        <w:spacing w:line="278" w:lineRule="auto"/>
        <w:jc w:val="both"/>
        <w:rPr>
          <w:sz w:val="18"/>
        </w:rPr>
        <w:sectPr w:rsidR="009E074C">
          <w:pgSz w:w="12240" w:h="15840"/>
          <w:pgMar w:top="900" w:right="1560" w:bottom="280" w:left="1560" w:header="710" w:footer="0" w:gutter="0"/>
          <w:cols w:space="720"/>
        </w:sectPr>
      </w:pPr>
    </w:p>
    <w:p w:rsidR="009E074C" w:rsidRDefault="009E074C">
      <w:pPr>
        <w:pStyle w:val="Textoindependiente"/>
        <w:spacing w:before="2"/>
        <w:ind w:left="0" w:firstLine="0"/>
        <w:rPr>
          <w:sz w:val="16"/>
        </w:rPr>
      </w:pPr>
    </w:p>
    <w:p w:rsidR="009E074C" w:rsidRDefault="003D052E">
      <w:pPr>
        <w:pStyle w:val="Ttulo2"/>
        <w:ind w:left="154" w:right="155"/>
        <w:jc w:val="center"/>
      </w:pPr>
      <w:r>
        <w:rPr>
          <w:color w:val="231F20"/>
        </w:rPr>
        <w:t>ANEXO 3e.</w:t>
      </w:r>
    </w:p>
    <w:p w:rsidR="009E074C" w:rsidRDefault="003D052E">
      <w:pPr>
        <w:spacing w:before="121"/>
        <w:ind w:left="2224"/>
        <w:rPr>
          <w:b/>
          <w:sz w:val="18"/>
        </w:rPr>
      </w:pPr>
      <w:r>
        <w:rPr>
          <w:b/>
          <w:color w:val="231F20"/>
          <w:sz w:val="18"/>
        </w:rPr>
        <w:t>Modelo de convenio marco de cooperación académica</w:t>
      </w:r>
    </w:p>
    <w:p w:rsidR="009E074C" w:rsidRDefault="003D052E">
      <w:pPr>
        <w:pStyle w:val="Textoindependiente"/>
        <w:spacing w:before="119" w:line="261" w:lineRule="auto"/>
        <w:ind w:right="137"/>
        <w:jc w:val="both"/>
      </w:pPr>
      <w:r>
        <w:rPr>
          <w:color w:val="231F20"/>
        </w:rPr>
        <w:t xml:space="preserve">Convenio marco de cooperación académica que celebran, por una parte, el Gobierno Federal a través de la Secretaría de Educación Pública, en lo sucesivo </w:t>
      </w:r>
      <w:r>
        <w:rPr>
          <w:b/>
          <w:color w:val="231F20"/>
        </w:rPr>
        <w:t>"LA SEP"</w:t>
      </w:r>
      <w:r>
        <w:rPr>
          <w:color w:val="231F20"/>
        </w:rPr>
        <w:t>, representada por (El/La Subsecretario/a de E</w:t>
      </w:r>
      <w:r>
        <w:rPr>
          <w:color w:val="231F20"/>
        </w:rPr>
        <w:t>ducación Superior o el/la Titular de su Organo Desconcentrado, Tecnológico Nacional De México), (grado académico y nombre completo de la persona titular de la Subsecretaría, o Titular del TecNM), asistido por (el  o la) (grado académico y nombre completo d</w:t>
      </w:r>
      <w:r>
        <w:rPr>
          <w:color w:val="231F20"/>
        </w:rPr>
        <w:t xml:space="preserve">e la persona titular de la unidad responsable o para el TecNM quien sea designado por su titular), (cargo completo), y por la otra parte, (nombre de la institución de educación superior), en lo sucesivo </w:t>
      </w:r>
      <w:r>
        <w:rPr>
          <w:b/>
          <w:color w:val="231F20"/>
        </w:rPr>
        <w:t>"LA INSTITUCION"</w:t>
      </w:r>
      <w:r>
        <w:rPr>
          <w:color w:val="231F20"/>
        </w:rPr>
        <w:t xml:space="preserve">, representada por (el o la) (cargo, </w:t>
      </w:r>
      <w:r>
        <w:rPr>
          <w:color w:val="231F20"/>
        </w:rPr>
        <w:t>grado académico y nombre completo), al tenor de los</w:t>
      </w:r>
      <w:r>
        <w:rPr>
          <w:color w:val="231F20"/>
          <w:spacing w:val="-2"/>
        </w:rPr>
        <w:t xml:space="preserve"> </w:t>
      </w:r>
      <w:r>
        <w:rPr>
          <w:color w:val="231F20"/>
        </w:rPr>
        <w:t>siguientes:</w:t>
      </w:r>
    </w:p>
    <w:p w:rsidR="009E074C" w:rsidRDefault="003D052E">
      <w:pPr>
        <w:pStyle w:val="Ttulo2"/>
        <w:spacing w:before="105"/>
        <w:ind w:left="3824"/>
        <w:rPr>
          <w:rFonts w:ascii="Times New Roman"/>
        </w:rPr>
      </w:pPr>
      <w:r>
        <w:rPr>
          <w:rFonts w:ascii="Times New Roman"/>
          <w:color w:val="231F20"/>
        </w:rPr>
        <w:t>ANTECEDENTES</w:t>
      </w:r>
    </w:p>
    <w:p w:rsidR="009E074C" w:rsidRDefault="003D052E">
      <w:pPr>
        <w:pStyle w:val="Prrafodelista"/>
        <w:numPr>
          <w:ilvl w:val="1"/>
          <w:numId w:val="21"/>
        </w:numPr>
        <w:tabs>
          <w:tab w:val="left" w:pos="603"/>
        </w:tabs>
        <w:spacing w:before="119" w:line="261" w:lineRule="auto"/>
        <w:ind w:right="137" w:firstLine="288"/>
        <w:jc w:val="both"/>
        <w:rPr>
          <w:sz w:val="18"/>
        </w:rPr>
      </w:pPr>
      <w:r>
        <w:rPr>
          <w:color w:val="231F20"/>
          <w:sz w:val="18"/>
        </w:rPr>
        <w:t>Que el Plan Nacional de Desarrollo 2013-2018 en la Meta 3 "Un México con Educación de Calidad", menciona que "Para garantizar un desarrollo integral de todos los mexicanos y así c</w:t>
      </w:r>
      <w:r>
        <w:rPr>
          <w:color w:val="231F20"/>
          <w:sz w:val="18"/>
        </w:rPr>
        <w:t>ontar con un capital humano preparado, que sea fuente de innovación y lleve a todos los estudiantes a su mayor potencial humano. Esta meta busca incrementar la calidad de la educación para que la población tenga las herramientas y escriba su propia histori</w:t>
      </w:r>
      <w:r>
        <w:rPr>
          <w:color w:val="231F20"/>
          <w:sz w:val="18"/>
        </w:rPr>
        <w:t>a de éxito. El enfoque, en este sentido, será promover políticas que cierren la brecha entre lo que se enseña en las escuelas y las habilidades que el mundo de hoy demanda desarrollar para un aprendizaje a lo largo de la vida. En la misma línea, se buscará</w:t>
      </w:r>
      <w:r>
        <w:rPr>
          <w:color w:val="231F20"/>
          <w:sz w:val="18"/>
        </w:rPr>
        <w:t xml:space="preserve"> incentivar una mayor y más efectiva inversión en ciencia y tecnología que alimente el desarrollo del capital humano nacional, así como nuestra capacidad para generar productos y servicios con un alto valor</w:t>
      </w:r>
      <w:r>
        <w:rPr>
          <w:color w:val="231F20"/>
          <w:spacing w:val="-11"/>
          <w:sz w:val="18"/>
        </w:rPr>
        <w:t xml:space="preserve"> </w:t>
      </w:r>
      <w:r>
        <w:rPr>
          <w:color w:val="231F20"/>
          <w:sz w:val="18"/>
        </w:rPr>
        <w:t>agregado".</w:t>
      </w:r>
    </w:p>
    <w:p w:rsidR="009E074C" w:rsidRDefault="003D052E">
      <w:pPr>
        <w:pStyle w:val="Textoindependiente"/>
        <w:spacing w:before="105" w:line="261" w:lineRule="auto"/>
        <w:ind w:right="137"/>
        <w:jc w:val="both"/>
      </w:pPr>
      <w:r>
        <w:rPr>
          <w:color w:val="231F20"/>
        </w:rPr>
        <w:t>Que, para mejorar la calidad de la edu</w:t>
      </w:r>
      <w:r>
        <w:rPr>
          <w:color w:val="231F20"/>
        </w:rPr>
        <w:t>cación se requiere transitar hacia un sistema de profesionalización de la carrera docente, que estimule el desempeño académico de los maestros y fortalezca los procesos de formación y actualización por lo que en el mismo Plan Nacional de Desarrollo, en las</w:t>
      </w:r>
      <w:r>
        <w:rPr>
          <w:color w:val="231F20"/>
        </w:rPr>
        <w:t xml:space="preserve"> estrategias se señala que se debe "Incrementar de manera sostenida la cobertura en educación media superior y superior, hasta alcanzar al menos 80% en media superior y 40% en superior". Que en el objetivo 3.1. "Desarrollar el potencial humano de los mexic</w:t>
      </w:r>
      <w:r>
        <w:rPr>
          <w:color w:val="231F20"/>
        </w:rPr>
        <w:t>anos con educación de calidad"; en la estrategia 3.1.1 se menciona la necesidad de "Establecer un sistema de profesionalización docente que promueva la formación, selección, actualización y evaluación del personal docente y de apoyo</w:t>
      </w:r>
      <w:r>
        <w:rPr>
          <w:color w:val="231F20"/>
          <w:spacing w:val="-4"/>
        </w:rPr>
        <w:t xml:space="preserve"> </w:t>
      </w:r>
      <w:r>
        <w:rPr>
          <w:color w:val="231F20"/>
        </w:rPr>
        <w:t>técnico-pedagógico".</w:t>
      </w:r>
    </w:p>
    <w:p w:rsidR="009E074C" w:rsidRDefault="003D052E">
      <w:pPr>
        <w:pStyle w:val="Textoindependiente"/>
        <w:spacing w:before="103" w:line="261" w:lineRule="auto"/>
        <w:ind w:right="138"/>
        <w:jc w:val="both"/>
      </w:pPr>
      <w:r>
        <w:rPr>
          <w:color w:val="231F20"/>
        </w:rPr>
        <w:t>Qu</w:t>
      </w:r>
      <w:r>
        <w:rPr>
          <w:color w:val="231F20"/>
        </w:rPr>
        <w:t>e en el Programa Sectorial de Educación 2013-2018 se establece en el objetivo 2 "Fortalecer la calidad y pertinencia de la educación media superior y superior y formación para el trabajo, a fin de que contribuyan al desarrollo de México". Para ello se esta</w:t>
      </w:r>
      <w:r>
        <w:rPr>
          <w:color w:val="231F20"/>
        </w:rPr>
        <w:t xml:space="preserve">blecen la estrategia 2.3 "Continuar el desarrollo de los mecanismo para el aseguramiento de la calidad de los programas e instituciones de educación superior" y, como parte de esta estrategia, las líneas de acción 2.3.5 "Impulsar la formación del personal </w:t>
      </w:r>
      <w:r>
        <w:rPr>
          <w:color w:val="231F20"/>
        </w:rPr>
        <w:t>académico mediante modelos pertinentes, así como esquemas para facilitar el cambio generacional de la planta docente"; y la estrategia 2.4 "Fomentar la investigación científica y tecnológica y promover la generación y divulgación de conocimiento de impacto</w:t>
      </w:r>
      <w:r>
        <w:rPr>
          <w:color w:val="231F20"/>
        </w:rPr>
        <w:t xml:space="preserve"> para el desarrollo del país", se establecen la línea de acción 2.4.3 "Fortalecer las capacidades de investigación</w:t>
      </w:r>
      <w:r>
        <w:rPr>
          <w:color w:val="231F20"/>
          <w:spacing w:val="27"/>
        </w:rPr>
        <w:t xml:space="preserve"> </w:t>
      </w:r>
      <w:r>
        <w:rPr>
          <w:color w:val="231F20"/>
        </w:rPr>
        <w:t>en</w:t>
      </w:r>
      <w:r>
        <w:rPr>
          <w:color w:val="231F20"/>
          <w:spacing w:val="25"/>
        </w:rPr>
        <w:t xml:space="preserve"> </w:t>
      </w:r>
      <w:r>
        <w:rPr>
          <w:color w:val="231F20"/>
        </w:rPr>
        <w:t>las</w:t>
      </w:r>
      <w:r>
        <w:rPr>
          <w:color w:val="231F20"/>
          <w:spacing w:val="26"/>
        </w:rPr>
        <w:t xml:space="preserve"> </w:t>
      </w:r>
      <w:r>
        <w:rPr>
          <w:color w:val="231F20"/>
        </w:rPr>
        <w:t>instituciones</w:t>
      </w:r>
      <w:r>
        <w:rPr>
          <w:color w:val="231F20"/>
          <w:spacing w:val="27"/>
        </w:rPr>
        <w:t xml:space="preserve"> </w:t>
      </w:r>
      <w:r>
        <w:rPr>
          <w:color w:val="231F20"/>
        </w:rPr>
        <w:t>de</w:t>
      </w:r>
      <w:r>
        <w:rPr>
          <w:color w:val="231F20"/>
          <w:spacing w:val="27"/>
        </w:rPr>
        <w:t xml:space="preserve"> </w:t>
      </w:r>
      <w:r>
        <w:rPr>
          <w:color w:val="231F20"/>
        </w:rPr>
        <w:t>educación</w:t>
      </w:r>
      <w:r>
        <w:rPr>
          <w:color w:val="231F20"/>
          <w:spacing w:val="27"/>
        </w:rPr>
        <w:t xml:space="preserve"> </w:t>
      </w:r>
      <w:r>
        <w:rPr>
          <w:color w:val="231F20"/>
        </w:rPr>
        <w:t>superior</w:t>
      </w:r>
      <w:r>
        <w:rPr>
          <w:color w:val="231F20"/>
          <w:spacing w:val="29"/>
        </w:rPr>
        <w:t xml:space="preserve"> </w:t>
      </w:r>
      <w:r>
        <w:rPr>
          <w:color w:val="231F20"/>
        </w:rPr>
        <w:t>en</w:t>
      </w:r>
      <w:r>
        <w:rPr>
          <w:color w:val="231F20"/>
          <w:spacing w:val="27"/>
        </w:rPr>
        <w:t xml:space="preserve"> </w:t>
      </w:r>
      <w:r>
        <w:rPr>
          <w:color w:val="231F20"/>
        </w:rPr>
        <w:t>áreas</w:t>
      </w:r>
      <w:r>
        <w:rPr>
          <w:color w:val="231F20"/>
          <w:spacing w:val="27"/>
        </w:rPr>
        <w:t xml:space="preserve"> </w:t>
      </w:r>
      <w:r>
        <w:rPr>
          <w:color w:val="231F20"/>
        </w:rPr>
        <w:t>prioritarias</w:t>
      </w:r>
      <w:r>
        <w:rPr>
          <w:color w:val="231F20"/>
          <w:spacing w:val="28"/>
        </w:rPr>
        <w:t xml:space="preserve"> </w:t>
      </w:r>
      <w:r>
        <w:rPr>
          <w:color w:val="231F20"/>
        </w:rPr>
        <w:t>del</w:t>
      </w:r>
      <w:r>
        <w:rPr>
          <w:color w:val="231F20"/>
          <w:spacing w:val="27"/>
        </w:rPr>
        <w:t xml:space="preserve"> </w:t>
      </w:r>
      <w:r>
        <w:rPr>
          <w:color w:val="231F20"/>
        </w:rPr>
        <w:t>país".</w:t>
      </w:r>
      <w:r>
        <w:rPr>
          <w:color w:val="231F20"/>
          <w:spacing w:val="26"/>
        </w:rPr>
        <w:t xml:space="preserve"> </w:t>
      </w:r>
      <w:r>
        <w:rPr>
          <w:color w:val="231F20"/>
        </w:rPr>
        <w:t>La</w:t>
      </w:r>
      <w:r>
        <w:rPr>
          <w:color w:val="231F20"/>
          <w:spacing w:val="27"/>
        </w:rPr>
        <w:t xml:space="preserve"> </w:t>
      </w:r>
      <w:r>
        <w:rPr>
          <w:color w:val="231F20"/>
        </w:rPr>
        <w:t>línea</w:t>
      </w:r>
      <w:r>
        <w:rPr>
          <w:color w:val="231F20"/>
          <w:spacing w:val="27"/>
        </w:rPr>
        <w:t xml:space="preserve"> </w:t>
      </w:r>
      <w:r>
        <w:rPr>
          <w:color w:val="231F20"/>
        </w:rPr>
        <w:t>de</w:t>
      </w:r>
      <w:r>
        <w:rPr>
          <w:color w:val="231F20"/>
          <w:spacing w:val="27"/>
        </w:rPr>
        <w:t xml:space="preserve"> </w:t>
      </w:r>
      <w:r>
        <w:rPr>
          <w:color w:val="231F20"/>
        </w:rPr>
        <w:t>acción</w:t>
      </w:r>
    </w:p>
    <w:p w:rsidR="009E074C" w:rsidRDefault="003D052E">
      <w:pPr>
        <w:pStyle w:val="Textoindependiente"/>
        <w:spacing w:before="4" w:line="261" w:lineRule="auto"/>
        <w:ind w:right="140" w:firstLine="0"/>
        <w:jc w:val="both"/>
      </w:pPr>
      <w:r>
        <w:rPr>
          <w:color w:val="231F20"/>
        </w:rPr>
        <w:t>2.4.5. "</w:t>
      </w:r>
      <w:r>
        <w:rPr>
          <w:color w:val="231F20"/>
        </w:rPr>
        <w:t>Promover, conjuntamente con CONACYT, las redes del conocimiento en las que participen las instituciones de educación superior" y la línea de acción 2.4.7. "Incrementar el número y el nivel de los investigadores de las Instituciones de Educación Superior en</w:t>
      </w:r>
      <w:r>
        <w:rPr>
          <w:color w:val="231F20"/>
        </w:rPr>
        <w:t xml:space="preserve"> el Sistema Nacional de Investigadores".</w:t>
      </w:r>
    </w:p>
    <w:p w:rsidR="009E074C" w:rsidRDefault="003D052E">
      <w:pPr>
        <w:pStyle w:val="Prrafodelista"/>
        <w:numPr>
          <w:ilvl w:val="1"/>
          <w:numId w:val="21"/>
        </w:numPr>
        <w:tabs>
          <w:tab w:val="left" w:pos="635"/>
        </w:tabs>
        <w:spacing w:before="103" w:line="261" w:lineRule="auto"/>
        <w:ind w:right="137" w:firstLine="288"/>
        <w:jc w:val="both"/>
        <w:rPr>
          <w:sz w:val="18"/>
        </w:rPr>
      </w:pPr>
      <w:r>
        <w:rPr>
          <w:color w:val="231F20"/>
          <w:sz w:val="18"/>
        </w:rPr>
        <w:t xml:space="preserve">Bajo el contexto anterior, el programa para el desarrollo profesional docente, para el tipo superior, en lo sucesivo </w:t>
      </w:r>
      <w:r>
        <w:rPr>
          <w:b/>
          <w:color w:val="231F20"/>
          <w:sz w:val="18"/>
        </w:rPr>
        <w:t>"EL PROGRAMA"</w:t>
      </w:r>
      <w:r>
        <w:rPr>
          <w:color w:val="231F20"/>
          <w:sz w:val="18"/>
        </w:rPr>
        <w:t>, fue creado como un medio estratégico para impulsar el desarrollo y consolidación de</w:t>
      </w:r>
      <w:r>
        <w:rPr>
          <w:color w:val="231F20"/>
          <w:sz w:val="18"/>
        </w:rPr>
        <w:t xml:space="preserve"> los cuerpos académicos de las Instituciones Públicas de Educación Superior </w:t>
      </w:r>
      <w:r>
        <w:rPr>
          <w:b/>
          <w:color w:val="231F20"/>
          <w:sz w:val="18"/>
        </w:rPr>
        <w:t xml:space="preserve">(IES) </w:t>
      </w:r>
      <w:r>
        <w:rPr>
          <w:color w:val="231F20"/>
          <w:sz w:val="18"/>
        </w:rPr>
        <w:t xml:space="preserve">del país y está dirigido a los profesores de tiempo completo adscritos a cada una de las </w:t>
      </w:r>
      <w:r>
        <w:rPr>
          <w:b/>
          <w:color w:val="231F20"/>
          <w:sz w:val="18"/>
        </w:rPr>
        <w:t xml:space="preserve">IES </w:t>
      </w:r>
      <w:r>
        <w:rPr>
          <w:color w:val="231F20"/>
          <w:sz w:val="18"/>
        </w:rPr>
        <w:t>participantes en el citado programa.</w:t>
      </w:r>
    </w:p>
    <w:p w:rsidR="009E074C" w:rsidRDefault="003D052E">
      <w:pPr>
        <w:pStyle w:val="Prrafodelista"/>
        <w:numPr>
          <w:ilvl w:val="1"/>
          <w:numId w:val="21"/>
        </w:numPr>
        <w:tabs>
          <w:tab w:val="left" w:pos="686"/>
        </w:tabs>
        <w:spacing w:line="261" w:lineRule="auto"/>
        <w:ind w:right="137" w:firstLine="288"/>
        <w:jc w:val="both"/>
        <w:rPr>
          <w:sz w:val="18"/>
        </w:rPr>
      </w:pPr>
      <w:r>
        <w:rPr>
          <w:color w:val="231F20"/>
          <w:sz w:val="18"/>
        </w:rPr>
        <w:t xml:space="preserve">Los recursos que conforme al Presupuesto de </w:t>
      </w:r>
      <w:r>
        <w:rPr>
          <w:color w:val="231F20"/>
          <w:sz w:val="18"/>
        </w:rPr>
        <w:t xml:space="preserve">Egresos de la Federación se asignen a las </w:t>
      </w:r>
      <w:r>
        <w:rPr>
          <w:b/>
          <w:color w:val="231F20"/>
          <w:sz w:val="18"/>
        </w:rPr>
        <w:t xml:space="preserve">IES </w:t>
      </w:r>
      <w:r>
        <w:rPr>
          <w:color w:val="231F20"/>
          <w:sz w:val="18"/>
        </w:rPr>
        <w:t xml:space="preserve">deberán ser ejercidos exclusivamente por las autoridades educativas federales y estatales los cuales serán determinados atendiendo a las prioridades nacionales y a la participación de las </w:t>
      </w:r>
      <w:r>
        <w:rPr>
          <w:b/>
          <w:color w:val="231F20"/>
          <w:sz w:val="18"/>
        </w:rPr>
        <w:t xml:space="preserve">IES </w:t>
      </w:r>
      <w:r>
        <w:rPr>
          <w:color w:val="231F20"/>
          <w:sz w:val="18"/>
        </w:rPr>
        <w:t>en el desarrollo d</w:t>
      </w:r>
      <w:r>
        <w:rPr>
          <w:color w:val="231F20"/>
          <w:sz w:val="18"/>
        </w:rPr>
        <w:t>el sistema de educación superior y considerando la planeación institucional y los programas de superación académica.</w:t>
      </w:r>
    </w:p>
    <w:p w:rsidR="009E074C" w:rsidRDefault="00B17503">
      <w:pPr>
        <w:pStyle w:val="Prrafodelista"/>
        <w:numPr>
          <w:ilvl w:val="1"/>
          <w:numId w:val="21"/>
        </w:numPr>
        <w:tabs>
          <w:tab w:val="left" w:pos="741"/>
        </w:tabs>
        <w:spacing w:before="103" w:line="261" w:lineRule="auto"/>
        <w:ind w:right="139" w:firstLine="288"/>
        <w:jc w:val="both"/>
        <w:rPr>
          <w:sz w:val="18"/>
        </w:rPr>
      </w:pPr>
      <w:r>
        <w:rPr>
          <w:noProof/>
          <w:lang w:val="es-MX" w:eastAsia="es-MX" w:bidi="ar-SA"/>
        </w:rPr>
        <mc:AlternateContent>
          <mc:Choice Requires="wps">
            <w:drawing>
              <wp:anchor distT="0" distB="0" distL="114300" distR="114300" simplePos="0" relativeHeight="251648000" behindDoc="1" locked="0" layoutInCell="1" allowOverlap="1">
                <wp:simplePos x="0" y="0"/>
                <wp:positionH relativeFrom="page">
                  <wp:posOffset>2067560</wp:posOffset>
                </wp:positionH>
                <wp:positionV relativeFrom="paragraph">
                  <wp:posOffset>184785</wp:posOffset>
                </wp:positionV>
                <wp:extent cx="38100" cy="8255"/>
                <wp:effectExtent l="635" t="3810" r="0" b="0"/>
                <wp:wrapNone/>
                <wp:docPr id="18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2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9168E" id="Rectangle 28" o:spid="_x0000_s1026" style="position:absolute;margin-left:162.8pt;margin-top:14.55pt;width:3pt;height:.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" fillcolor="#231f20" stroked="f">
                <w10:wrap anchorx="page"/>
              </v:rect>
            </w:pict>
          </mc:Fallback>
        </mc:AlternateContent>
      </w:r>
      <w:r w:rsidR="003D052E">
        <w:rPr>
          <w:color w:val="231F20"/>
          <w:sz w:val="18"/>
        </w:rPr>
        <w:t xml:space="preserve">Con fecha (fecha completa de la publicación) se publicó en el Diario Oficial de la Federación el Presupuesto   de   Egresos   de   la   Federación   para   el   ejercicio   fiscal </w:t>
      </w:r>
      <w:r w:rsidR="003D052E">
        <w:rPr>
          <w:color w:val="231F20"/>
          <w:sz w:val="18"/>
          <w:u w:val="single" w:color="221E1F"/>
        </w:rPr>
        <w:t xml:space="preserve">    </w:t>
      </w:r>
      <w:r w:rsidR="003D052E">
        <w:rPr>
          <w:color w:val="231F20"/>
          <w:sz w:val="18"/>
        </w:rPr>
        <w:t xml:space="preserve"> ,   el   cual   establece   que </w:t>
      </w:r>
      <w:r w:rsidR="003D052E">
        <w:rPr>
          <w:b/>
          <w:color w:val="231F20"/>
          <w:sz w:val="18"/>
        </w:rPr>
        <w:t>"EL PROGRAMA</w:t>
      </w:r>
      <w:r w:rsidR="003D052E">
        <w:rPr>
          <w:color w:val="231F20"/>
          <w:sz w:val="18"/>
        </w:rPr>
        <w:t>" es un programa sujeto a r</w:t>
      </w:r>
      <w:r w:rsidR="003D052E">
        <w:rPr>
          <w:color w:val="231F20"/>
          <w:sz w:val="18"/>
        </w:rPr>
        <w:t>eglas de operación, en términos de lo dispuesto en los artículos (número de artículos del Presupuesto de Egresos de la Federación ) y anexo (número del anexo del Presupuesto de Egresos de la Federación ) del</w:t>
      </w:r>
      <w:r w:rsidR="003D052E">
        <w:rPr>
          <w:color w:val="231F20"/>
          <w:spacing w:val="-8"/>
          <w:sz w:val="18"/>
        </w:rPr>
        <w:t xml:space="preserve"> </w:t>
      </w:r>
      <w:r w:rsidR="003D052E">
        <w:rPr>
          <w:color w:val="231F20"/>
          <w:sz w:val="18"/>
        </w:rPr>
        <w:t>mismo.</w:t>
      </w:r>
    </w:p>
    <w:p w:rsidR="009E074C" w:rsidRDefault="009E074C">
      <w:pPr>
        <w:spacing w:line="261"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1"/>
          <w:numId w:val="21"/>
        </w:numPr>
        <w:tabs>
          <w:tab w:val="left" w:pos="659"/>
        </w:tabs>
        <w:spacing w:before="178" w:line="249" w:lineRule="auto"/>
        <w:ind w:right="139" w:firstLine="288"/>
        <w:jc w:val="both"/>
        <w:rPr>
          <w:sz w:val="18"/>
        </w:rPr>
      </w:pPr>
      <w:r>
        <w:rPr>
          <w:color w:val="231F20"/>
          <w:sz w:val="18"/>
        </w:rPr>
        <w:lastRenderedPageBreak/>
        <w:t>Con fecha (fecha completa d</w:t>
      </w:r>
      <w:r>
        <w:rPr>
          <w:color w:val="231F20"/>
          <w:sz w:val="18"/>
        </w:rPr>
        <w:t>e publicación) se publicó en el Diario Oficial de la Federación el "Acuerdo número (número del acuerdo publicado en el Diario Oficial de la Federación) por el que se emiten las reglas de operación del programa para el desarrollo profesional docente",  para</w:t>
      </w:r>
      <w:r>
        <w:rPr>
          <w:color w:val="231F20"/>
          <w:sz w:val="18"/>
        </w:rPr>
        <w:t xml:space="preserve">  el  tipo  superior,  en  adelante  </w:t>
      </w:r>
      <w:r>
        <w:rPr>
          <w:b/>
          <w:color w:val="231F20"/>
          <w:sz w:val="18"/>
        </w:rPr>
        <w:t>"LAS REGLAS"</w:t>
      </w:r>
      <w:r>
        <w:rPr>
          <w:color w:val="231F20"/>
          <w:sz w:val="18"/>
        </w:rPr>
        <w:t>, las cuales tienen como objetivo general contribuir a elevar la calidad de la educación mediante el desarrollo de profesionistas competentes a través de un profesorado de tiempo completo que eleve permanent</w:t>
      </w:r>
      <w:r>
        <w:rPr>
          <w:color w:val="231F20"/>
          <w:sz w:val="18"/>
        </w:rPr>
        <w:t>emente su nivel de habilitación con base en perfiles adecuados para cada subsistema de educación</w:t>
      </w:r>
      <w:r>
        <w:rPr>
          <w:color w:val="231F20"/>
          <w:spacing w:val="-1"/>
          <w:sz w:val="18"/>
        </w:rPr>
        <w:t xml:space="preserve"> </w:t>
      </w:r>
      <w:r>
        <w:rPr>
          <w:color w:val="231F20"/>
          <w:sz w:val="18"/>
        </w:rPr>
        <w:t>superior.</w:t>
      </w:r>
    </w:p>
    <w:p w:rsidR="009E074C" w:rsidRDefault="003D052E">
      <w:pPr>
        <w:pStyle w:val="Ttulo2"/>
        <w:spacing w:before="106"/>
        <w:ind w:left="155" w:right="155"/>
        <w:jc w:val="center"/>
        <w:rPr>
          <w:rFonts w:ascii="Times New Roman"/>
        </w:rPr>
      </w:pPr>
      <w:r>
        <w:rPr>
          <w:rFonts w:ascii="Times New Roman"/>
          <w:color w:val="231F20"/>
        </w:rPr>
        <w:t>DECLARACIONES</w:t>
      </w:r>
    </w:p>
    <w:p w:rsidR="009E074C" w:rsidRDefault="003D052E">
      <w:pPr>
        <w:spacing w:before="100"/>
        <w:ind w:left="427"/>
        <w:rPr>
          <w:sz w:val="18"/>
        </w:rPr>
      </w:pPr>
      <w:r>
        <w:rPr>
          <w:b/>
          <w:color w:val="231F20"/>
          <w:sz w:val="18"/>
        </w:rPr>
        <w:t xml:space="preserve">I.- </w:t>
      </w:r>
      <w:r>
        <w:rPr>
          <w:color w:val="231F20"/>
          <w:sz w:val="18"/>
        </w:rPr>
        <w:t xml:space="preserve">De </w:t>
      </w:r>
      <w:r>
        <w:rPr>
          <w:b/>
          <w:color w:val="231F20"/>
          <w:sz w:val="18"/>
        </w:rPr>
        <w:t>"LA SEP"</w:t>
      </w:r>
      <w:r>
        <w:rPr>
          <w:color w:val="231F20"/>
          <w:sz w:val="18"/>
        </w:rPr>
        <w:t>:</w:t>
      </w:r>
    </w:p>
    <w:p w:rsidR="009E074C" w:rsidRDefault="003D052E">
      <w:pPr>
        <w:pStyle w:val="Textoindependiente"/>
        <w:spacing w:before="102" w:line="249" w:lineRule="auto"/>
        <w:ind w:right="139"/>
        <w:jc w:val="both"/>
      </w:pPr>
      <w:r>
        <w:rPr>
          <w:b/>
          <w:color w:val="231F20"/>
        </w:rPr>
        <w:t>I.1</w:t>
      </w:r>
      <w:r>
        <w:rPr>
          <w:color w:val="231F20"/>
        </w:rPr>
        <w:t>.- Que en términos de lo dispuesto por los artículos 2o., fracción I, 26 y 38 de la Ley Orgánica de la Administración Pública Federal, es una Dependencia de la Administración Pública Federal, a la cual le corresponde el ejercicio de la función social educa</w:t>
      </w:r>
      <w:r>
        <w:rPr>
          <w:color w:val="231F20"/>
        </w:rPr>
        <w:t>tiva, sin perjuicio de la concurrencia de las entidades federativas y los municipios.</w:t>
      </w:r>
    </w:p>
    <w:p w:rsidR="009E074C" w:rsidRDefault="003D052E">
      <w:pPr>
        <w:pStyle w:val="Textoindependiente"/>
        <w:spacing w:before="95" w:line="249" w:lineRule="auto"/>
        <w:ind w:right="136"/>
        <w:jc w:val="both"/>
      </w:pPr>
      <w:r>
        <w:rPr>
          <w:b/>
          <w:color w:val="231F20"/>
        </w:rPr>
        <w:t xml:space="preserve">I.2.- </w:t>
      </w:r>
      <w:r>
        <w:rPr>
          <w:color w:val="231F20"/>
        </w:rPr>
        <w:t>Que su representante suscribe el presente convenio de conformidad con lo dispuesto en (Artículos y Ordenamientos Jurídicos que lo facultan para suscribir el Conveni</w:t>
      </w:r>
      <w:r>
        <w:rPr>
          <w:color w:val="231F20"/>
        </w:rPr>
        <w:t>o)</w:t>
      </w:r>
    </w:p>
    <w:p w:rsidR="009E074C" w:rsidRDefault="003D052E">
      <w:pPr>
        <w:pStyle w:val="Textoindependiente"/>
        <w:spacing w:before="93" w:line="249" w:lineRule="auto"/>
        <w:ind w:right="139"/>
        <w:jc w:val="both"/>
      </w:pPr>
      <w:r>
        <w:rPr>
          <w:b/>
          <w:color w:val="231F20"/>
        </w:rPr>
        <w:t xml:space="preserve">I.3.- </w:t>
      </w:r>
      <w:r>
        <w:rPr>
          <w:color w:val="231F20"/>
        </w:rPr>
        <w:t>Que en términos de lo dispuesto por el artículo 21 de la Ley para la Coordinación de la Educación Superior, corresponde a la Federación, dentro de sus posibilidades presupuestales y en vista de las necesidades de docencia, investigación y difusión</w:t>
      </w:r>
      <w:r>
        <w:rPr>
          <w:color w:val="231F20"/>
        </w:rPr>
        <w:t xml:space="preserve"> de la cultura de las instituciones públicas de educación superior, asignarles recursos conforme a dicha ley para el cumplimiento de sus fines.</w:t>
      </w:r>
    </w:p>
    <w:p w:rsidR="009E074C" w:rsidRDefault="003D052E">
      <w:pPr>
        <w:pStyle w:val="Textoindependiente"/>
        <w:spacing w:before="96" w:line="249" w:lineRule="auto"/>
        <w:ind w:right="140"/>
        <w:jc w:val="both"/>
      </w:pPr>
      <w:r>
        <w:rPr>
          <w:b/>
          <w:color w:val="231F20"/>
        </w:rPr>
        <w:t xml:space="preserve">I.4.- </w:t>
      </w:r>
      <w:r>
        <w:rPr>
          <w:color w:val="231F20"/>
        </w:rPr>
        <w:t xml:space="preserve">Que atendiendo a la solicitud de </w:t>
      </w:r>
      <w:r>
        <w:rPr>
          <w:b/>
          <w:color w:val="231F20"/>
        </w:rPr>
        <w:t>"LA INSTITUCION</w:t>
      </w:r>
      <w:r>
        <w:rPr>
          <w:color w:val="231F20"/>
        </w:rPr>
        <w:t>" concurre con ésta a contribuir a elevar la calidad de la</w:t>
      </w:r>
      <w:r>
        <w:rPr>
          <w:color w:val="231F20"/>
        </w:rPr>
        <w:t xml:space="preserve"> educación mediante el desarrollo de profesionistas competentes.</w:t>
      </w:r>
    </w:p>
    <w:p w:rsidR="009E074C" w:rsidRDefault="003D052E">
      <w:pPr>
        <w:pStyle w:val="Textoindependiente"/>
        <w:spacing w:before="92" w:line="249" w:lineRule="auto"/>
        <w:ind w:right="139"/>
        <w:jc w:val="both"/>
      </w:pPr>
      <w:r>
        <w:rPr>
          <w:b/>
          <w:color w:val="231F20"/>
        </w:rPr>
        <w:t xml:space="preserve">I.5.- </w:t>
      </w:r>
      <w:r>
        <w:rPr>
          <w:color w:val="231F20"/>
        </w:rPr>
        <w:t>Que para efectos de este convenio señala como su domicilio el ubicado en la (nombre de la calle o avenida), número (número interior o exterior), colonia (nombre de la colonia), delegaci</w:t>
      </w:r>
      <w:r>
        <w:rPr>
          <w:color w:val="231F20"/>
        </w:rPr>
        <w:t>ón (delegación o municipio), C.P. (número del código postal) en (nombre de la ciudad), (entidad federal) (colocar el domicilio de la SEP o TecNM).</w:t>
      </w:r>
    </w:p>
    <w:p w:rsidR="009E074C" w:rsidRDefault="003D052E">
      <w:pPr>
        <w:pStyle w:val="Ttulo2"/>
        <w:spacing w:before="95"/>
        <w:rPr>
          <w:b w:val="0"/>
        </w:rPr>
      </w:pPr>
      <w:r>
        <w:rPr>
          <w:color w:val="231F20"/>
        </w:rPr>
        <w:t xml:space="preserve">II.- </w:t>
      </w:r>
      <w:r>
        <w:rPr>
          <w:b w:val="0"/>
          <w:color w:val="231F20"/>
        </w:rPr>
        <w:t xml:space="preserve">DE </w:t>
      </w:r>
      <w:r>
        <w:rPr>
          <w:color w:val="231F20"/>
        </w:rPr>
        <w:t>"LA INSTITUCION"</w:t>
      </w:r>
      <w:r>
        <w:rPr>
          <w:b w:val="0"/>
          <w:color w:val="231F20"/>
        </w:rPr>
        <w:t>:</w:t>
      </w:r>
    </w:p>
    <w:p w:rsidR="009E074C" w:rsidRDefault="003D052E">
      <w:pPr>
        <w:pStyle w:val="Textoindependiente"/>
        <w:spacing w:before="102" w:line="249" w:lineRule="auto"/>
        <w:ind w:right="139"/>
        <w:jc w:val="both"/>
      </w:pPr>
      <w:r>
        <w:rPr>
          <w:b/>
          <w:color w:val="231F20"/>
        </w:rPr>
        <w:t xml:space="preserve">II.1.- </w:t>
      </w:r>
      <w:r>
        <w:rPr>
          <w:color w:val="231F20"/>
        </w:rPr>
        <w:t>Que (nombre completo de la institución de educación superior), es un organismo público descentralizado (naturaleza jurídica), de conformidad con los (artículos y ordenamientos jurídicos).</w:t>
      </w:r>
    </w:p>
    <w:p w:rsidR="009E074C" w:rsidRDefault="003D052E">
      <w:pPr>
        <w:pStyle w:val="Textoindependiente"/>
        <w:spacing w:before="93" w:line="249" w:lineRule="auto"/>
        <w:ind w:right="138"/>
        <w:jc w:val="both"/>
      </w:pPr>
      <w:r>
        <w:rPr>
          <w:b/>
          <w:color w:val="231F20"/>
        </w:rPr>
        <w:t xml:space="preserve">II.2.- </w:t>
      </w:r>
      <w:r>
        <w:rPr>
          <w:color w:val="231F20"/>
        </w:rPr>
        <w:t>Que de conformidad con lo establecido en (nombre del instrume</w:t>
      </w:r>
      <w:r>
        <w:rPr>
          <w:color w:val="231F20"/>
        </w:rPr>
        <w:t>nto jurídico de creación), publicado en (órgano oficial de difusión) con fecha (día, mes y año de la publicación), tiene como objeto, entre otros: (precisar conforme a su instrumento jurídico de</w:t>
      </w:r>
      <w:r>
        <w:rPr>
          <w:color w:val="231F20"/>
          <w:spacing w:val="-3"/>
        </w:rPr>
        <w:t xml:space="preserve"> </w:t>
      </w:r>
      <w:r>
        <w:rPr>
          <w:color w:val="231F20"/>
        </w:rPr>
        <w:t>creación).</w:t>
      </w:r>
    </w:p>
    <w:p w:rsidR="009E074C" w:rsidRDefault="003D052E">
      <w:pPr>
        <w:spacing w:before="93"/>
        <w:ind w:left="427"/>
        <w:rPr>
          <w:sz w:val="18"/>
        </w:rPr>
      </w:pPr>
      <w:r>
        <w:rPr>
          <w:b/>
          <w:color w:val="231F20"/>
          <w:sz w:val="18"/>
        </w:rPr>
        <w:t xml:space="preserve">II.3.- </w:t>
      </w:r>
      <w:r>
        <w:rPr>
          <w:color w:val="231F20"/>
          <w:sz w:val="18"/>
        </w:rPr>
        <w:t>Que forma parte de la población objetivo pr</w:t>
      </w:r>
      <w:r>
        <w:rPr>
          <w:color w:val="231F20"/>
          <w:sz w:val="18"/>
        </w:rPr>
        <w:t xml:space="preserve">ecisada en el Anexo 3c de </w:t>
      </w:r>
      <w:r>
        <w:rPr>
          <w:b/>
          <w:color w:val="231F20"/>
          <w:sz w:val="18"/>
        </w:rPr>
        <w:t>"LAS REGLAS"</w:t>
      </w:r>
      <w:r>
        <w:rPr>
          <w:color w:val="231F20"/>
          <w:sz w:val="18"/>
        </w:rPr>
        <w:t>.</w:t>
      </w:r>
    </w:p>
    <w:p w:rsidR="009E074C" w:rsidRDefault="003D052E">
      <w:pPr>
        <w:pStyle w:val="Textoindependiente"/>
        <w:spacing w:before="103" w:line="249" w:lineRule="auto"/>
        <w:ind w:right="138"/>
        <w:jc w:val="both"/>
      </w:pPr>
      <w:r>
        <w:rPr>
          <w:b/>
          <w:color w:val="231F20"/>
        </w:rPr>
        <w:t xml:space="preserve">II.4.- </w:t>
      </w:r>
      <w:r>
        <w:rPr>
          <w:color w:val="231F20"/>
        </w:rPr>
        <w:t>Que su representante cuenta con facultades para suscribir el presente instrumento, conforme a lo dispuesto en (artículos y ordenamientos jurídicos)</w:t>
      </w:r>
    </w:p>
    <w:p w:rsidR="009E074C" w:rsidRDefault="003D052E">
      <w:pPr>
        <w:pStyle w:val="Textoindependiente"/>
        <w:spacing w:before="93" w:line="249" w:lineRule="auto"/>
        <w:ind w:right="140" w:firstLine="287"/>
        <w:jc w:val="both"/>
      </w:pPr>
      <w:r>
        <w:rPr>
          <w:b/>
          <w:color w:val="231F20"/>
        </w:rPr>
        <w:t xml:space="preserve">II.5.- </w:t>
      </w:r>
      <w:r>
        <w:rPr>
          <w:color w:val="231F20"/>
        </w:rPr>
        <w:t>Que para efectos del presente convenio, señala como su</w:t>
      </w:r>
      <w:r>
        <w:rPr>
          <w:color w:val="231F20"/>
        </w:rPr>
        <w:t xml:space="preserve"> domicilio el ubicado en la (nombre de la calle o avenida), número (número interior o exterior), colonia (nombre de la colonia), delegación (delegación o municipio), C.P. (número del código postal) en (nombre de la ciudad), (entidad federal).</w:t>
      </w:r>
    </w:p>
    <w:p w:rsidR="009E074C" w:rsidRDefault="003D052E">
      <w:pPr>
        <w:pStyle w:val="Ttulo2"/>
        <w:spacing w:before="103"/>
        <w:ind w:left="4013"/>
        <w:rPr>
          <w:rFonts w:ascii="Times New Roman"/>
        </w:rPr>
      </w:pPr>
      <w:r>
        <w:rPr>
          <w:rFonts w:ascii="Times New Roman"/>
          <w:color w:val="231F20"/>
        </w:rPr>
        <w:t>CLAUSULAS</w:t>
      </w:r>
    </w:p>
    <w:p w:rsidR="009E074C" w:rsidRDefault="003D052E">
      <w:pPr>
        <w:spacing w:before="101" w:line="249" w:lineRule="auto"/>
        <w:ind w:left="139" w:right="137" w:firstLine="288"/>
        <w:jc w:val="both"/>
        <w:rPr>
          <w:sz w:val="18"/>
        </w:rPr>
      </w:pPr>
      <w:r>
        <w:rPr>
          <w:b/>
          <w:color w:val="231F20"/>
          <w:sz w:val="18"/>
        </w:rPr>
        <w:t>PRI</w:t>
      </w:r>
      <w:r>
        <w:rPr>
          <w:b/>
          <w:color w:val="231F20"/>
          <w:sz w:val="18"/>
        </w:rPr>
        <w:t xml:space="preserve">MERA.- </w:t>
      </w:r>
      <w:r>
        <w:rPr>
          <w:color w:val="231F20"/>
          <w:sz w:val="18"/>
        </w:rPr>
        <w:t xml:space="preserve">El presente convenio tiene por objeto establecer las bases conforme a las cuales el Gobierno Federal, por conducto de </w:t>
      </w:r>
      <w:r>
        <w:rPr>
          <w:b/>
          <w:color w:val="231F20"/>
          <w:sz w:val="18"/>
        </w:rPr>
        <w:t>"LA SEP"</w:t>
      </w:r>
      <w:r>
        <w:rPr>
          <w:color w:val="231F20"/>
          <w:sz w:val="18"/>
        </w:rPr>
        <w:t xml:space="preserve">, apoyará financieramente a </w:t>
      </w:r>
      <w:r>
        <w:rPr>
          <w:b/>
          <w:color w:val="231F20"/>
          <w:sz w:val="18"/>
        </w:rPr>
        <w:t>"LA INSTITUCION"</w:t>
      </w:r>
      <w:r>
        <w:rPr>
          <w:color w:val="231F20"/>
          <w:sz w:val="18"/>
        </w:rPr>
        <w:t xml:space="preserve">, en la implementación de </w:t>
      </w:r>
      <w:r>
        <w:rPr>
          <w:b/>
          <w:color w:val="231F20"/>
          <w:sz w:val="18"/>
        </w:rPr>
        <w:t>"EL PROGRAMA"</w:t>
      </w:r>
      <w:r>
        <w:rPr>
          <w:color w:val="231F20"/>
          <w:sz w:val="18"/>
        </w:rPr>
        <w:t xml:space="preserve">, de conformidad con </w:t>
      </w:r>
      <w:r>
        <w:rPr>
          <w:b/>
          <w:color w:val="231F20"/>
          <w:sz w:val="18"/>
        </w:rPr>
        <w:t>"LAS REGLAS"</w:t>
      </w:r>
      <w:r>
        <w:rPr>
          <w:color w:val="231F20"/>
          <w:sz w:val="18"/>
        </w:rPr>
        <w:t>.</w:t>
      </w:r>
    </w:p>
    <w:p w:rsidR="009E074C" w:rsidRDefault="003D052E">
      <w:pPr>
        <w:pStyle w:val="Textoindependiente"/>
        <w:spacing w:before="95" w:line="249" w:lineRule="auto"/>
        <w:ind w:right="136" w:firstLine="287"/>
        <w:jc w:val="both"/>
      </w:pPr>
      <w:r>
        <w:rPr>
          <w:b/>
          <w:color w:val="231F20"/>
        </w:rPr>
        <w:t>SEGUN</w:t>
      </w:r>
      <w:r>
        <w:rPr>
          <w:b/>
          <w:color w:val="231F20"/>
        </w:rPr>
        <w:t xml:space="preserve">DA.- </w:t>
      </w:r>
      <w:r>
        <w:rPr>
          <w:color w:val="231F20"/>
        </w:rPr>
        <w:t xml:space="preserve">Las partes acuerdan que las acciones de apoyo de </w:t>
      </w:r>
      <w:r>
        <w:rPr>
          <w:b/>
          <w:color w:val="231F20"/>
        </w:rPr>
        <w:t xml:space="preserve">"EL PROGRAMA" </w:t>
      </w:r>
      <w:r>
        <w:rPr>
          <w:color w:val="231F20"/>
        </w:rPr>
        <w:t>objeto del presente convenio, estarán referidas a los siguientes rubros:</w:t>
      </w:r>
    </w:p>
    <w:p w:rsidR="009E074C" w:rsidRDefault="003D052E">
      <w:pPr>
        <w:pStyle w:val="Prrafodelista"/>
        <w:numPr>
          <w:ilvl w:val="0"/>
          <w:numId w:val="20"/>
        </w:numPr>
        <w:tabs>
          <w:tab w:val="left" w:pos="714"/>
        </w:tabs>
        <w:spacing w:before="92" w:line="249" w:lineRule="auto"/>
        <w:ind w:right="138" w:firstLine="288"/>
        <w:jc w:val="both"/>
        <w:rPr>
          <w:sz w:val="18"/>
        </w:rPr>
      </w:pPr>
      <w:r>
        <w:rPr>
          <w:color w:val="231F20"/>
          <w:sz w:val="18"/>
        </w:rPr>
        <w:t>Otorgar apoyos a los profesores de tiempo completo, preferentemente, para realizar estudios en programas de posgrad</w:t>
      </w:r>
      <w:r>
        <w:rPr>
          <w:color w:val="231F20"/>
          <w:sz w:val="18"/>
        </w:rPr>
        <w:t xml:space="preserve">o de alta calidad en sus diferentes modalidades: </w:t>
      </w:r>
      <w:r>
        <w:rPr>
          <w:b/>
          <w:color w:val="231F20"/>
          <w:sz w:val="18"/>
        </w:rPr>
        <w:t xml:space="preserve">I) </w:t>
      </w:r>
      <w:r>
        <w:rPr>
          <w:color w:val="231F20"/>
          <w:sz w:val="18"/>
        </w:rPr>
        <w:t xml:space="preserve">Profesores de Universidades Públicas Estatales y afines; </w:t>
      </w:r>
      <w:r>
        <w:rPr>
          <w:b/>
          <w:color w:val="231F20"/>
          <w:sz w:val="18"/>
        </w:rPr>
        <w:t xml:space="preserve">II) </w:t>
      </w:r>
      <w:r>
        <w:rPr>
          <w:color w:val="231F20"/>
          <w:sz w:val="18"/>
        </w:rPr>
        <w:t xml:space="preserve">Profesores de Universidades Tecnológicas; </w:t>
      </w:r>
      <w:r>
        <w:rPr>
          <w:b/>
          <w:color w:val="231F20"/>
          <w:sz w:val="18"/>
        </w:rPr>
        <w:t xml:space="preserve">III) </w:t>
      </w:r>
      <w:r>
        <w:rPr>
          <w:color w:val="231F20"/>
          <w:sz w:val="18"/>
        </w:rPr>
        <w:t xml:space="preserve">Profesores de Universidades Politécnicas; </w:t>
      </w:r>
      <w:r>
        <w:rPr>
          <w:b/>
          <w:color w:val="231F20"/>
          <w:sz w:val="18"/>
        </w:rPr>
        <w:t xml:space="preserve">IV) </w:t>
      </w:r>
      <w:r>
        <w:rPr>
          <w:color w:val="231F20"/>
          <w:sz w:val="18"/>
        </w:rPr>
        <w:t xml:space="preserve">Profesores de Institutos Tecnológicos; </w:t>
      </w:r>
      <w:r>
        <w:rPr>
          <w:b/>
          <w:color w:val="231F20"/>
          <w:sz w:val="18"/>
        </w:rPr>
        <w:t xml:space="preserve">V) </w:t>
      </w:r>
      <w:r>
        <w:rPr>
          <w:color w:val="231F20"/>
          <w:sz w:val="18"/>
        </w:rPr>
        <w:t>Profesor</w:t>
      </w:r>
      <w:r>
        <w:rPr>
          <w:color w:val="231F20"/>
          <w:sz w:val="18"/>
        </w:rPr>
        <w:t xml:space="preserve">es de Escuelas Normales Públicas, y </w:t>
      </w:r>
      <w:r>
        <w:rPr>
          <w:b/>
          <w:color w:val="231F20"/>
          <w:sz w:val="18"/>
        </w:rPr>
        <w:t xml:space="preserve">VI) </w:t>
      </w:r>
      <w:r>
        <w:rPr>
          <w:color w:val="231F20"/>
          <w:sz w:val="18"/>
        </w:rPr>
        <w:t xml:space="preserve">Profesores de Universidades Interculturales. Excepcionalmente, </w:t>
      </w:r>
      <w:r>
        <w:rPr>
          <w:b/>
          <w:color w:val="231F20"/>
          <w:sz w:val="18"/>
        </w:rPr>
        <w:t xml:space="preserve">"EL PROGRAMA" </w:t>
      </w:r>
      <w:r>
        <w:rPr>
          <w:color w:val="231F20"/>
          <w:sz w:val="18"/>
        </w:rPr>
        <w:t>apoyará la implementación y/o desarrollo de programas de posgrado</w:t>
      </w:r>
      <w:r>
        <w:rPr>
          <w:color w:val="231F20"/>
          <w:spacing w:val="-3"/>
          <w:sz w:val="18"/>
        </w:rPr>
        <w:t xml:space="preserve"> </w:t>
      </w:r>
      <w:r>
        <w:rPr>
          <w:color w:val="231F20"/>
          <w:sz w:val="18"/>
        </w:rPr>
        <w:t>especiales.</w:t>
      </w:r>
    </w:p>
    <w:p w:rsidR="009E074C" w:rsidRDefault="003D052E">
      <w:pPr>
        <w:pStyle w:val="Prrafodelista"/>
        <w:numPr>
          <w:ilvl w:val="0"/>
          <w:numId w:val="20"/>
        </w:numPr>
        <w:tabs>
          <w:tab w:val="left" w:pos="671"/>
        </w:tabs>
        <w:spacing w:before="97" w:line="249" w:lineRule="auto"/>
        <w:ind w:right="136" w:firstLine="288"/>
        <w:jc w:val="both"/>
        <w:rPr>
          <w:sz w:val="18"/>
        </w:rPr>
      </w:pPr>
      <w:r>
        <w:rPr>
          <w:color w:val="231F20"/>
          <w:sz w:val="18"/>
        </w:rPr>
        <w:t xml:space="preserve">Dotar de los implementos básicos para el trabajo académico a las/os profesoras/es de tiempo completo reconocidos con el perfil deseable en sus diferentes modalidades: </w:t>
      </w:r>
      <w:r>
        <w:rPr>
          <w:b/>
          <w:color w:val="231F20"/>
          <w:sz w:val="18"/>
        </w:rPr>
        <w:t xml:space="preserve">I) </w:t>
      </w:r>
      <w:r>
        <w:rPr>
          <w:color w:val="231F20"/>
          <w:sz w:val="18"/>
        </w:rPr>
        <w:t xml:space="preserve">Profesoras/es de Universidades Públicas Estatales y afines; </w:t>
      </w:r>
      <w:r>
        <w:rPr>
          <w:b/>
          <w:color w:val="231F20"/>
          <w:sz w:val="18"/>
        </w:rPr>
        <w:t xml:space="preserve">II) </w:t>
      </w:r>
      <w:r>
        <w:rPr>
          <w:color w:val="231F20"/>
          <w:sz w:val="18"/>
        </w:rPr>
        <w:t>Profesoras/es de Unive</w:t>
      </w:r>
      <w:r>
        <w:rPr>
          <w:color w:val="231F20"/>
          <w:sz w:val="18"/>
        </w:rPr>
        <w:t xml:space="preserve">rsidades Tecnológicas; </w:t>
      </w:r>
      <w:r>
        <w:rPr>
          <w:b/>
          <w:color w:val="231F20"/>
          <w:sz w:val="18"/>
        </w:rPr>
        <w:t xml:space="preserve">III) </w:t>
      </w:r>
      <w:r>
        <w:rPr>
          <w:color w:val="231F20"/>
          <w:sz w:val="18"/>
        </w:rPr>
        <w:t xml:space="preserve">Profesoras/es de Universidades Politécnicas; </w:t>
      </w:r>
      <w:r>
        <w:rPr>
          <w:b/>
          <w:color w:val="231F20"/>
          <w:sz w:val="18"/>
        </w:rPr>
        <w:t xml:space="preserve">IV) </w:t>
      </w:r>
      <w:r>
        <w:rPr>
          <w:color w:val="231F20"/>
          <w:sz w:val="18"/>
        </w:rPr>
        <w:t xml:space="preserve">Profesoras/es de Institutos Tecnológicos; </w:t>
      </w:r>
      <w:r>
        <w:rPr>
          <w:b/>
          <w:color w:val="231F20"/>
          <w:sz w:val="18"/>
        </w:rPr>
        <w:t xml:space="preserve">V) </w:t>
      </w:r>
      <w:r>
        <w:rPr>
          <w:color w:val="231F20"/>
          <w:sz w:val="18"/>
        </w:rPr>
        <w:t>Profesoras/es de Escuelas Normales Públicas,</w:t>
      </w:r>
      <w:r>
        <w:rPr>
          <w:color w:val="231F20"/>
          <w:spacing w:val="-14"/>
          <w:sz w:val="18"/>
        </w:rPr>
        <w:t xml:space="preserve"> </w:t>
      </w:r>
      <w:r>
        <w:rPr>
          <w:color w:val="231F20"/>
          <w:sz w:val="18"/>
        </w:rPr>
        <w:t>y</w:t>
      </w:r>
    </w:p>
    <w:p w:rsidR="009E074C" w:rsidRDefault="003D052E">
      <w:pPr>
        <w:pStyle w:val="Textoindependiente"/>
        <w:spacing w:before="2"/>
        <w:ind w:firstLine="0"/>
      </w:pPr>
      <w:r>
        <w:rPr>
          <w:b/>
          <w:color w:val="231F20"/>
        </w:rPr>
        <w:t xml:space="preserve">VI) </w:t>
      </w:r>
      <w:r>
        <w:rPr>
          <w:color w:val="231F20"/>
        </w:rPr>
        <w:t>Profesoras/es de Universidades Interculturales.</w:t>
      </w:r>
    </w:p>
    <w:p w:rsidR="009E074C" w:rsidRDefault="009E074C">
      <w:pPr>
        <w:sectPr w:rsidR="009E074C">
          <w:headerReference w:type="even" r:id="rId75"/>
          <w:headerReference w:type="default" r:id="rId76"/>
          <w:pgSz w:w="12240" w:h="15840"/>
          <w:pgMar w:top="960" w:right="1560" w:bottom="280" w:left="1560" w:header="711" w:footer="0" w:gutter="0"/>
          <w:pgNumType w:start="22"/>
          <w:cols w:space="720"/>
        </w:sectPr>
      </w:pPr>
    </w:p>
    <w:p w:rsidR="009E074C" w:rsidRDefault="003D052E">
      <w:pPr>
        <w:pStyle w:val="Prrafodelista"/>
        <w:numPr>
          <w:ilvl w:val="0"/>
          <w:numId w:val="20"/>
        </w:numPr>
        <w:tabs>
          <w:tab w:val="left" w:pos="670"/>
        </w:tabs>
        <w:spacing w:before="178" w:line="249" w:lineRule="auto"/>
        <w:ind w:right="138" w:firstLine="288"/>
        <w:jc w:val="both"/>
        <w:rPr>
          <w:sz w:val="18"/>
        </w:rPr>
      </w:pPr>
      <w:r>
        <w:rPr>
          <w:color w:val="231F20"/>
          <w:sz w:val="18"/>
        </w:rPr>
        <w:lastRenderedPageBreak/>
        <w:t>Apoyar el fortalecimiento de los cuerpos académicos, la integración de redes temáticas de colaboración de cuerpos académicos, incluyendo el apoyo para gastos de publicación, apoyo para el registro de patentes y apoyos posdoctorales en sus diferentes modali</w:t>
      </w:r>
      <w:r>
        <w:rPr>
          <w:color w:val="231F20"/>
          <w:sz w:val="18"/>
        </w:rPr>
        <w:t xml:space="preserve">dades: </w:t>
      </w:r>
      <w:r>
        <w:rPr>
          <w:b/>
          <w:color w:val="231F20"/>
          <w:sz w:val="18"/>
        </w:rPr>
        <w:t xml:space="preserve">I) </w:t>
      </w:r>
      <w:r>
        <w:rPr>
          <w:color w:val="231F20"/>
          <w:sz w:val="18"/>
        </w:rPr>
        <w:t xml:space="preserve">Fortalecimiento de los cuerpos académicos e integración de redes temáticas de colaboración de cuerpos académicos; </w:t>
      </w:r>
      <w:r>
        <w:rPr>
          <w:b/>
          <w:color w:val="231F20"/>
          <w:sz w:val="18"/>
        </w:rPr>
        <w:t xml:space="preserve">II) </w:t>
      </w:r>
      <w:r>
        <w:rPr>
          <w:color w:val="231F20"/>
          <w:sz w:val="18"/>
        </w:rPr>
        <w:t>Apoyo para gastos de</w:t>
      </w:r>
      <w:r>
        <w:rPr>
          <w:color w:val="231F20"/>
          <w:spacing w:val="-4"/>
          <w:sz w:val="18"/>
        </w:rPr>
        <w:t xml:space="preserve"> </w:t>
      </w:r>
      <w:r>
        <w:rPr>
          <w:color w:val="231F20"/>
          <w:sz w:val="18"/>
        </w:rPr>
        <w:t>publicación;</w:t>
      </w:r>
    </w:p>
    <w:p w:rsidR="009E074C" w:rsidRDefault="003D052E">
      <w:pPr>
        <w:pStyle w:val="Textoindependiente"/>
        <w:spacing w:before="3"/>
        <w:ind w:firstLine="0"/>
      </w:pPr>
      <w:r>
        <w:rPr>
          <w:b/>
          <w:color w:val="231F20"/>
        </w:rPr>
        <w:t xml:space="preserve">III) </w:t>
      </w:r>
      <w:r>
        <w:rPr>
          <w:color w:val="231F20"/>
        </w:rPr>
        <w:t xml:space="preserve">Apoyo para el registro de patentes, y </w:t>
      </w:r>
      <w:r>
        <w:rPr>
          <w:b/>
          <w:color w:val="231F20"/>
        </w:rPr>
        <w:t xml:space="preserve">IV) </w:t>
      </w:r>
      <w:r>
        <w:rPr>
          <w:color w:val="231F20"/>
        </w:rPr>
        <w:t>Apoyos posdoctorales.</w:t>
      </w:r>
    </w:p>
    <w:p w:rsidR="009E074C" w:rsidRDefault="003D052E">
      <w:pPr>
        <w:pStyle w:val="Prrafodelista"/>
        <w:numPr>
          <w:ilvl w:val="0"/>
          <w:numId w:val="20"/>
        </w:numPr>
        <w:tabs>
          <w:tab w:val="left" w:pos="679"/>
        </w:tabs>
        <w:spacing w:line="249" w:lineRule="auto"/>
        <w:ind w:right="136" w:firstLine="288"/>
        <w:jc w:val="both"/>
        <w:rPr>
          <w:sz w:val="18"/>
        </w:rPr>
      </w:pPr>
      <w:r>
        <w:rPr>
          <w:color w:val="231F20"/>
          <w:sz w:val="18"/>
        </w:rPr>
        <w:t>Apoyar la contratación de</w:t>
      </w:r>
      <w:r>
        <w:rPr>
          <w:color w:val="231F20"/>
          <w:sz w:val="18"/>
        </w:rPr>
        <w:t xml:space="preserve"> nuevos profesores de tiempo completo que ostenten el grado académico de maestría o de doctorado (preferentemente) en sus diferentes modalidades: </w:t>
      </w:r>
      <w:r>
        <w:rPr>
          <w:b/>
          <w:color w:val="231F20"/>
          <w:sz w:val="18"/>
        </w:rPr>
        <w:t xml:space="preserve">I) </w:t>
      </w:r>
      <w:r>
        <w:rPr>
          <w:color w:val="231F20"/>
          <w:sz w:val="18"/>
        </w:rPr>
        <w:t xml:space="preserve">Profesores de universidades públicas estatales y afines; </w:t>
      </w:r>
      <w:r>
        <w:rPr>
          <w:b/>
          <w:color w:val="231F20"/>
          <w:sz w:val="18"/>
        </w:rPr>
        <w:t xml:space="preserve">II) </w:t>
      </w:r>
      <w:r>
        <w:rPr>
          <w:color w:val="231F20"/>
          <w:sz w:val="18"/>
        </w:rPr>
        <w:t xml:space="preserve">Profesores de Universidades Tecnológicas; </w:t>
      </w:r>
      <w:r>
        <w:rPr>
          <w:b/>
          <w:color w:val="231F20"/>
          <w:sz w:val="18"/>
        </w:rPr>
        <w:t>III)</w:t>
      </w:r>
      <w:r>
        <w:rPr>
          <w:b/>
          <w:color w:val="231F20"/>
          <w:sz w:val="18"/>
        </w:rPr>
        <w:t xml:space="preserve"> </w:t>
      </w:r>
      <w:r>
        <w:rPr>
          <w:color w:val="231F20"/>
          <w:sz w:val="18"/>
        </w:rPr>
        <w:t xml:space="preserve">Profesores de Universidades Politécnicas; </w:t>
      </w:r>
      <w:r>
        <w:rPr>
          <w:b/>
          <w:color w:val="231F20"/>
          <w:sz w:val="18"/>
        </w:rPr>
        <w:t xml:space="preserve">IV) </w:t>
      </w:r>
      <w:r>
        <w:rPr>
          <w:color w:val="231F20"/>
          <w:sz w:val="18"/>
        </w:rPr>
        <w:t xml:space="preserve">Profesores de Institutos Tecnológicos; </w:t>
      </w:r>
      <w:r>
        <w:rPr>
          <w:b/>
          <w:color w:val="231F20"/>
          <w:sz w:val="18"/>
        </w:rPr>
        <w:t xml:space="preserve">V) </w:t>
      </w:r>
      <w:r>
        <w:rPr>
          <w:color w:val="231F20"/>
          <w:sz w:val="18"/>
        </w:rPr>
        <w:t xml:space="preserve">Profesores de escuelas normales públicas, y </w:t>
      </w:r>
      <w:r>
        <w:rPr>
          <w:b/>
          <w:color w:val="231F20"/>
          <w:sz w:val="18"/>
        </w:rPr>
        <w:t xml:space="preserve">VI) </w:t>
      </w:r>
      <w:r>
        <w:rPr>
          <w:color w:val="231F20"/>
          <w:sz w:val="18"/>
        </w:rPr>
        <w:t xml:space="preserve">Profesores de universidades interculturales, así como la reincorporación de ex becarios PROMEP a su </w:t>
      </w:r>
      <w:r>
        <w:rPr>
          <w:b/>
          <w:color w:val="231F20"/>
          <w:sz w:val="18"/>
        </w:rPr>
        <w:t xml:space="preserve">IES </w:t>
      </w:r>
      <w:r>
        <w:rPr>
          <w:color w:val="231F20"/>
          <w:sz w:val="18"/>
        </w:rPr>
        <w:t>después de habe</w:t>
      </w:r>
      <w:r>
        <w:rPr>
          <w:color w:val="231F20"/>
          <w:sz w:val="18"/>
        </w:rPr>
        <w:t xml:space="preserve">r terminado sus estudios en tiempo en sus diferentes modalidades: </w:t>
      </w:r>
      <w:r>
        <w:rPr>
          <w:b/>
          <w:color w:val="231F20"/>
          <w:sz w:val="18"/>
        </w:rPr>
        <w:t xml:space="preserve">1) </w:t>
      </w:r>
      <w:r>
        <w:rPr>
          <w:color w:val="231F20"/>
          <w:sz w:val="18"/>
        </w:rPr>
        <w:t xml:space="preserve">Profesores de universidades públicas estatales y afines; </w:t>
      </w:r>
      <w:r>
        <w:rPr>
          <w:b/>
          <w:color w:val="231F20"/>
          <w:sz w:val="18"/>
        </w:rPr>
        <w:t xml:space="preserve">2) </w:t>
      </w:r>
      <w:r>
        <w:rPr>
          <w:color w:val="231F20"/>
          <w:sz w:val="18"/>
        </w:rPr>
        <w:t xml:space="preserve">Profesores de universidades tecnológicas; </w:t>
      </w:r>
      <w:r>
        <w:rPr>
          <w:b/>
          <w:color w:val="231F20"/>
          <w:sz w:val="18"/>
        </w:rPr>
        <w:t>3)</w:t>
      </w:r>
      <w:r>
        <w:rPr>
          <w:color w:val="231F20"/>
          <w:sz w:val="18"/>
        </w:rPr>
        <w:t xml:space="preserve">Profesores de universidades politécnicas; </w:t>
      </w:r>
      <w:r>
        <w:rPr>
          <w:b/>
          <w:color w:val="231F20"/>
          <w:sz w:val="18"/>
        </w:rPr>
        <w:t xml:space="preserve">4) </w:t>
      </w:r>
      <w:r>
        <w:rPr>
          <w:color w:val="231F20"/>
          <w:sz w:val="18"/>
        </w:rPr>
        <w:t>Profesores de institutos tecnológicos;</w:t>
      </w:r>
      <w:r>
        <w:rPr>
          <w:color w:val="231F20"/>
          <w:sz w:val="18"/>
        </w:rPr>
        <w:t xml:space="preserve"> </w:t>
      </w:r>
      <w:r>
        <w:rPr>
          <w:b/>
          <w:color w:val="231F20"/>
          <w:sz w:val="18"/>
        </w:rPr>
        <w:t xml:space="preserve">5) </w:t>
      </w:r>
      <w:r>
        <w:rPr>
          <w:color w:val="231F20"/>
          <w:sz w:val="18"/>
        </w:rPr>
        <w:t xml:space="preserve">Profesores de Escuelas Normales Públicas, y </w:t>
      </w:r>
      <w:r>
        <w:rPr>
          <w:b/>
          <w:color w:val="231F20"/>
          <w:sz w:val="18"/>
        </w:rPr>
        <w:t xml:space="preserve">6) </w:t>
      </w:r>
      <w:r>
        <w:rPr>
          <w:color w:val="231F20"/>
          <w:sz w:val="18"/>
        </w:rPr>
        <w:t>Profesores de Universidades Interculturales, dotándolos con los elementos básicos para el trabajo</w:t>
      </w:r>
      <w:r>
        <w:rPr>
          <w:color w:val="231F20"/>
          <w:spacing w:val="-1"/>
          <w:sz w:val="18"/>
        </w:rPr>
        <w:t xml:space="preserve"> </w:t>
      </w:r>
      <w:r>
        <w:rPr>
          <w:color w:val="231F20"/>
          <w:sz w:val="18"/>
        </w:rPr>
        <w:t>académico.</w:t>
      </w:r>
    </w:p>
    <w:p w:rsidR="009E074C" w:rsidRDefault="003D052E">
      <w:pPr>
        <w:spacing w:before="102" w:line="249" w:lineRule="auto"/>
        <w:ind w:left="139" w:right="139" w:firstLine="288"/>
        <w:jc w:val="both"/>
        <w:rPr>
          <w:sz w:val="18"/>
        </w:rPr>
      </w:pPr>
      <w:r>
        <w:rPr>
          <w:b/>
          <w:color w:val="231F20"/>
          <w:sz w:val="18"/>
        </w:rPr>
        <w:t xml:space="preserve">TERCERA.- "LA INSTITUCION" </w:t>
      </w:r>
      <w:r>
        <w:rPr>
          <w:color w:val="231F20"/>
          <w:sz w:val="18"/>
        </w:rPr>
        <w:t>se compromete a determinar las necesidades y apoyos específicos de fo</w:t>
      </w:r>
      <w:r>
        <w:rPr>
          <w:color w:val="231F20"/>
          <w:sz w:val="18"/>
        </w:rPr>
        <w:t xml:space="preserve">rmación para su planta docente, los cuales  deberán  ser  congruentes  con  los  Programas  Educativos, </w:t>
      </w:r>
      <w:r>
        <w:rPr>
          <w:b/>
          <w:color w:val="231F20"/>
          <w:sz w:val="18"/>
        </w:rPr>
        <w:t xml:space="preserve">"EL PROGRAMA" </w:t>
      </w:r>
      <w:r>
        <w:rPr>
          <w:color w:val="231F20"/>
          <w:sz w:val="18"/>
        </w:rPr>
        <w:t xml:space="preserve">y </w:t>
      </w:r>
      <w:r>
        <w:rPr>
          <w:b/>
          <w:color w:val="231F20"/>
          <w:sz w:val="18"/>
        </w:rPr>
        <w:t>"LAS REGLAS"</w:t>
      </w:r>
      <w:r>
        <w:rPr>
          <w:color w:val="231F20"/>
          <w:sz w:val="18"/>
        </w:rPr>
        <w:t>, así como entregar a "</w:t>
      </w:r>
      <w:r>
        <w:rPr>
          <w:b/>
          <w:color w:val="231F20"/>
          <w:sz w:val="18"/>
        </w:rPr>
        <w:t xml:space="preserve">LA SEP" </w:t>
      </w:r>
      <w:r>
        <w:rPr>
          <w:color w:val="231F20"/>
          <w:sz w:val="18"/>
        </w:rPr>
        <w:t>la información que le</w:t>
      </w:r>
      <w:r>
        <w:rPr>
          <w:color w:val="231F20"/>
          <w:spacing w:val="-21"/>
          <w:sz w:val="18"/>
        </w:rPr>
        <w:t xml:space="preserve"> </w:t>
      </w:r>
      <w:r>
        <w:rPr>
          <w:color w:val="231F20"/>
          <w:sz w:val="18"/>
        </w:rPr>
        <w:t>solicite.</w:t>
      </w:r>
    </w:p>
    <w:p w:rsidR="009E074C" w:rsidRDefault="003D052E">
      <w:pPr>
        <w:pStyle w:val="Textoindependiente"/>
        <w:spacing w:before="96" w:line="249" w:lineRule="auto"/>
        <w:ind w:right="137"/>
        <w:jc w:val="both"/>
      </w:pPr>
      <w:r>
        <w:rPr>
          <w:b/>
          <w:color w:val="231F20"/>
        </w:rPr>
        <w:t xml:space="preserve">CUARTA.- </w:t>
      </w:r>
      <w:r>
        <w:rPr>
          <w:color w:val="231F20"/>
        </w:rPr>
        <w:t xml:space="preserve">Las partes acuerdan que, de conformidad con </w:t>
      </w:r>
      <w:r>
        <w:rPr>
          <w:b/>
          <w:color w:val="231F20"/>
        </w:rPr>
        <w:t>"</w:t>
      </w:r>
      <w:r>
        <w:rPr>
          <w:b/>
          <w:color w:val="231F20"/>
        </w:rPr>
        <w:t>LAS REGLAS"</w:t>
      </w:r>
      <w:r>
        <w:rPr>
          <w:color w:val="231F20"/>
        </w:rPr>
        <w:t>, las áreas responsables de la ejecución, seguimiento y cumplimiento del presente convenio, serán:</w:t>
      </w:r>
    </w:p>
    <w:p w:rsidR="009E074C" w:rsidRDefault="003D052E">
      <w:pPr>
        <w:pStyle w:val="Prrafodelista"/>
        <w:numPr>
          <w:ilvl w:val="0"/>
          <w:numId w:val="19"/>
        </w:numPr>
        <w:tabs>
          <w:tab w:val="left" w:pos="668"/>
        </w:tabs>
        <w:spacing w:before="95" w:line="249" w:lineRule="auto"/>
        <w:ind w:right="139" w:firstLine="288"/>
        <w:jc w:val="both"/>
        <w:rPr>
          <w:b/>
          <w:sz w:val="18"/>
        </w:rPr>
      </w:pPr>
      <w:r>
        <w:rPr>
          <w:color w:val="231F20"/>
          <w:sz w:val="18"/>
        </w:rPr>
        <w:t xml:space="preserve">Por parte de </w:t>
      </w:r>
      <w:r>
        <w:rPr>
          <w:b/>
          <w:color w:val="231F20"/>
          <w:sz w:val="18"/>
        </w:rPr>
        <w:t xml:space="preserve">"LA SEP": </w:t>
      </w:r>
      <w:r>
        <w:rPr>
          <w:color w:val="231F20"/>
          <w:sz w:val="18"/>
        </w:rPr>
        <w:t>la Dirección de Superación Académica dependiente de la Dirección General de Educación Superior Universitaria (</w:t>
      </w:r>
      <w:r>
        <w:rPr>
          <w:b/>
          <w:color w:val="231F20"/>
          <w:sz w:val="18"/>
        </w:rPr>
        <w:t>DGESU)</w:t>
      </w:r>
      <w:r>
        <w:rPr>
          <w:color w:val="231F20"/>
          <w:sz w:val="18"/>
        </w:rPr>
        <w:t>, quien</w:t>
      </w:r>
      <w:r>
        <w:rPr>
          <w:color w:val="231F20"/>
          <w:sz w:val="18"/>
        </w:rPr>
        <w:t xml:space="preserve"> fungirá como instancia coordinadora de </w:t>
      </w:r>
      <w:r>
        <w:rPr>
          <w:b/>
          <w:color w:val="231F20"/>
          <w:sz w:val="18"/>
        </w:rPr>
        <w:t xml:space="preserve">"EL PROGRAMA" </w:t>
      </w:r>
      <w:r>
        <w:rPr>
          <w:color w:val="231F20"/>
          <w:sz w:val="18"/>
        </w:rPr>
        <w:t xml:space="preserve">y será la encargada de llevar a cabo las etapas de acopio, recepción, evaluación, formalización y verificación para los diferentes apoyos descritos en </w:t>
      </w:r>
      <w:r>
        <w:rPr>
          <w:b/>
          <w:color w:val="231F20"/>
          <w:sz w:val="18"/>
        </w:rPr>
        <w:t>"LAS</w:t>
      </w:r>
      <w:r>
        <w:rPr>
          <w:b/>
          <w:color w:val="231F20"/>
          <w:spacing w:val="-2"/>
          <w:sz w:val="18"/>
        </w:rPr>
        <w:t xml:space="preserve"> </w:t>
      </w:r>
      <w:r>
        <w:rPr>
          <w:b/>
          <w:color w:val="231F20"/>
          <w:sz w:val="18"/>
        </w:rPr>
        <w:t>REGLAS".</w:t>
      </w:r>
    </w:p>
    <w:p w:rsidR="009E074C" w:rsidRDefault="003D052E">
      <w:pPr>
        <w:pStyle w:val="Textoindependiente"/>
        <w:spacing w:before="98" w:line="249" w:lineRule="auto"/>
        <w:ind w:right="136"/>
        <w:jc w:val="both"/>
        <w:rPr>
          <w:b/>
        </w:rPr>
      </w:pPr>
      <w:r>
        <w:rPr>
          <w:color w:val="231F20"/>
        </w:rPr>
        <w:t>(La o el) (nombre y siglas de la unid</w:t>
      </w:r>
      <w:r>
        <w:rPr>
          <w:color w:val="231F20"/>
        </w:rPr>
        <w:t xml:space="preserve">ad responsable correspondiente) de </w:t>
      </w:r>
      <w:r>
        <w:rPr>
          <w:b/>
          <w:color w:val="231F20"/>
        </w:rPr>
        <w:t xml:space="preserve">"LA SEP" </w:t>
      </w:r>
      <w:r>
        <w:rPr>
          <w:color w:val="231F20"/>
        </w:rPr>
        <w:t xml:space="preserve">será la responsable de realizar la entrega de los recursos asignados a </w:t>
      </w:r>
      <w:r>
        <w:rPr>
          <w:b/>
          <w:color w:val="231F20"/>
        </w:rPr>
        <w:t xml:space="preserve">"LA INSTITUCION" </w:t>
      </w:r>
      <w:r>
        <w:rPr>
          <w:color w:val="231F20"/>
        </w:rPr>
        <w:t xml:space="preserve">y fungirá como instancia normativa de  </w:t>
      </w:r>
      <w:r>
        <w:rPr>
          <w:b/>
          <w:color w:val="231F20"/>
        </w:rPr>
        <w:t xml:space="preserve">"EL PROGRAMA" </w:t>
      </w:r>
      <w:r>
        <w:rPr>
          <w:color w:val="231F20"/>
        </w:rPr>
        <w:t xml:space="preserve">en las </w:t>
      </w:r>
      <w:r>
        <w:rPr>
          <w:b/>
          <w:color w:val="231F20"/>
        </w:rPr>
        <w:t xml:space="preserve">IES </w:t>
      </w:r>
      <w:r>
        <w:rPr>
          <w:color w:val="231F20"/>
        </w:rPr>
        <w:t>de su</w:t>
      </w:r>
      <w:r>
        <w:rPr>
          <w:color w:val="231F20"/>
          <w:spacing w:val="-3"/>
        </w:rPr>
        <w:t xml:space="preserve"> </w:t>
      </w:r>
      <w:r>
        <w:rPr>
          <w:color w:val="231F20"/>
        </w:rPr>
        <w:t>competencia</w:t>
      </w:r>
      <w:r>
        <w:rPr>
          <w:b/>
          <w:color w:val="231F20"/>
        </w:rPr>
        <w:t>.</w:t>
      </w:r>
    </w:p>
    <w:p w:rsidR="009E074C" w:rsidRDefault="003D052E">
      <w:pPr>
        <w:pStyle w:val="Prrafodelista"/>
        <w:numPr>
          <w:ilvl w:val="0"/>
          <w:numId w:val="19"/>
        </w:numPr>
        <w:tabs>
          <w:tab w:val="left" w:pos="671"/>
        </w:tabs>
        <w:spacing w:before="96" w:line="249" w:lineRule="auto"/>
        <w:ind w:right="140" w:firstLine="288"/>
        <w:jc w:val="both"/>
        <w:rPr>
          <w:sz w:val="18"/>
        </w:rPr>
      </w:pPr>
      <w:r>
        <w:rPr>
          <w:color w:val="231F20"/>
          <w:sz w:val="18"/>
        </w:rPr>
        <w:t>Por parte de "</w:t>
      </w:r>
      <w:r>
        <w:rPr>
          <w:b/>
          <w:color w:val="231F20"/>
          <w:sz w:val="18"/>
        </w:rPr>
        <w:t xml:space="preserve">LA INSTITUCION": </w:t>
      </w:r>
      <w:r>
        <w:rPr>
          <w:color w:val="231F20"/>
          <w:sz w:val="18"/>
        </w:rPr>
        <w:t>(nombre de</w:t>
      </w:r>
      <w:r>
        <w:rPr>
          <w:color w:val="231F20"/>
          <w:sz w:val="18"/>
        </w:rPr>
        <w:t>l área de la institución de educación superior responsable de EL</w:t>
      </w:r>
      <w:r>
        <w:rPr>
          <w:color w:val="231F20"/>
          <w:spacing w:val="-1"/>
          <w:sz w:val="18"/>
        </w:rPr>
        <w:t xml:space="preserve"> </w:t>
      </w:r>
      <w:r>
        <w:rPr>
          <w:color w:val="231F20"/>
          <w:sz w:val="18"/>
        </w:rPr>
        <w:t>PROGRAMA)</w:t>
      </w:r>
    </w:p>
    <w:p w:rsidR="009E074C" w:rsidRDefault="003D052E">
      <w:pPr>
        <w:pStyle w:val="Textoindependiente"/>
        <w:spacing w:before="95" w:line="249" w:lineRule="auto"/>
        <w:ind w:right="136"/>
        <w:jc w:val="both"/>
      </w:pPr>
      <w:r>
        <w:rPr>
          <w:b/>
          <w:color w:val="231F20"/>
        </w:rPr>
        <w:t xml:space="preserve">QUINTA.- </w:t>
      </w:r>
      <w:r>
        <w:rPr>
          <w:color w:val="231F20"/>
        </w:rPr>
        <w:t xml:space="preserve">Las partes acuerdan que para la realización del objeto de este convenio celebrarán </w:t>
      </w:r>
      <w:r>
        <w:rPr>
          <w:b/>
          <w:color w:val="231F20"/>
        </w:rPr>
        <w:t xml:space="preserve">Anexos de Ejecución </w:t>
      </w:r>
      <w:r>
        <w:rPr>
          <w:color w:val="231F20"/>
        </w:rPr>
        <w:t xml:space="preserve">en el ejercicio fiscal que corresponda, los cuales una vez suscritos, formarán parte integrante del mismo, donde se establecerá el apoyo financiero a otorgar por parte de </w:t>
      </w:r>
      <w:r>
        <w:rPr>
          <w:b/>
          <w:color w:val="231F20"/>
        </w:rPr>
        <w:t xml:space="preserve">"LA SEP" </w:t>
      </w:r>
      <w:r>
        <w:rPr>
          <w:color w:val="231F20"/>
        </w:rPr>
        <w:t xml:space="preserve">a </w:t>
      </w:r>
      <w:r>
        <w:rPr>
          <w:b/>
          <w:color w:val="231F20"/>
        </w:rPr>
        <w:t>"LA INSTITUCION"</w:t>
      </w:r>
      <w:r>
        <w:rPr>
          <w:color w:val="231F20"/>
        </w:rPr>
        <w:t>, que será destinado para el financiamiento y ejecución de</w:t>
      </w:r>
      <w:r>
        <w:rPr>
          <w:color w:val="231F20"/>
        </w:rPr>
        <w:t xml:space="preserve"> las acciones a que se refiere la cláusula </w:t>
      </w:r>
      <w:r>
        <w:rPr>
          <w:b/>
          <w:color w:val="231F20"/>
        </w:rPr>
        <w:t xml:space="preserve">SEGUNDA </w:t>
      </w:r>
      <w:r>
        <w:rPr>
          <w:color w:val="231F20"/>
        </w:rPr>
        <w:t>de este convenio.</w:t>
      </w:r>
    </w:p>
    <w:p w:rsidR="009E074C" w:rsidRDefault="003D052E">
      <w:pPr>
        <w:pStyle w:val="Textoindependiente"/>
        <w:spacing w:before="98" w:line="249" w:lineRule="auto"/>
        <w:ind w:right="137"/>
        <w:jc w:val="both"/>
      </w:pPr>
      <w:r>
        <w:rPr>
          <w:b/>
          <w:color w:val="231F20"/>
        </w:rPr>
        <w:t xml:space="preserve">SEXTA.- "LA INSTITUCION", </w:t>
      </w:r>
      <w:r>
        <w:rPr>
          <w:color w:val="231F20"/>
        </w:rPr>
        <w:t xml:space="preserve">para la inversión y administración de la aportación que reciba de </w:t>
      </w:r>
      <w:r>
        <w:rPr>
          <w:b/>
          <w:color w:val="231F20"/>
        </w:rPr>
        <w:t>"LA SEP"</w:t>
      </w:r>
      <w:r>
        <w:rPr>
          <w:color w:val="231F20"/>
        </w:rPr>
        <w:t>, se obliga a depositar de manera inmediata dichos recursos en el fideicomiso que const</w:t>
      </w:r>
      <w:r>
        <w:rPr>
          <w:color w:val="231F20"/>
        </w:rPr>
        <w:t>ituya o en una cuenta bancaria específica, separada de su presupuesto, que para tales efectos aperture.</w:t>
      </w:r>
    </w:p>
    <w:p w:rsidR="009E074C" w:rsidRDefault="003D052E">
      <w:pPr>
        <w:pStyle w:val="Textoindependiente"/>
        <w:spacing w:before="96" w:line="249" w:lineRule="auto"/>
        <w:ind w:right="137"/>
        <w:jc w:val="both"/>
      </w:pPr>
      <w:r>
        <w:rPr>
          <w:b/>
          <w:color w:val="231F20"/>
        </w:rPr>
        <w:t xml:space="preserve">SEPTIMA.-  </w:t>
      </w:r>
      <w:r>
        <w:rPr>
          <w:color w:val="231F20"/>
        </w:rPr>
        <w:t xml:space="preserve">Los  recursos  que  no  se  destinen  a  los  fines  autorizados  deberán  reintegrarse  por   </w:t>
      </w:r>
      <w:r>
        <w:rPr>
          <w:b/>
          <w:color w:val="231F20"/>
        </w:rPr>
        <w:t xml:space="preserve">"LA INSTITUCION" </w:t>
      </w:r>
      <w:r>
        <w:rPr>
          <w:color w:val="231F20"/>
        </w:rPr>
        <w:t>al fideicomiso establecido pa</w:t>
      </w:r>
      <w:r>
        <w:rPr>
          <w:color w:val="231F20"/>
        </w:rPr>
        <w:t xml:space="preserve">ra </w:t>
      </w:r>
      <w:r>
        <w:rPr>
          <w:b/>
          <w:color w:val="231F20"/>
        </w:rPr>
        <w:t xml:space="preserve">"EL PROGRAMA" </w:t>
      </w:r>
      <w:r>
        <w:rPr>
          <w:color w:val="231F20"/>
        </w:rPr>
        <w:t xml:space="preserve">o a la cuenta bancaria específica, los cuales estarán dirigidos a las acciones descritas en los rubros señalados en la cláusula </w:t>
      </w:r>
      <w:r>
        <w:rPr>
          <w:b/>
          <w:color w:val="231F20"/>
        </w:rPr>
        <w:t xml:space="preserve">SEGUNDA </w:t>
      </w:r>
      <w:r>
        <w:rPr>
          <w:color w:val="231F20"/>
        </w:rPr>
        <w:t>del presente instrumento; y sólo en el caso de extinción del fideicomiso o cancelación de la cuenta ban</w:t>
      </w:r>
      <w:r>
        <w:rPr>
          <w:color w:val="231F20"/>
        </w:rPr>
        <w:t>caria específica, según sea el caso, se deberá reintegrar el saldo existente a la Tesorería de la</w:t>
      </w:r>
      <w:r>
        <w:rPr>
          <w:color w:val="231F20"/>
          <w:spacing w:val="-31"/>
        </w:rPr>
        <w:t xml:space="preserve"> </w:t>
      </w:r>
      <w:r>
        <w:rPr>
          <w:color w:val="231F20"/>
        </w:rPr>
        <w:t>Federación.</w:t>
      </w:r>
    </w:p>
    <w:p w:rsidR="009E074C" w:rsidRDefault="003D052E">
      <w:pPr>
        <w:pStyle w:val="Textoindependiente"/>
        <w:spacing w:before="98" w:line="249" w:lineRule="auto"/>
        <w:ind w:right="138"/>
        <w:jc w:val="both"/>
      </w:pPr>
      <w:r>
        <w:rPr>
          <w:b/>
          <w:color w:val="231F20"/>
        </w:rPr>
        <w:t xml:space="preserve">OCTAVA.- </w:t>
      </w:r>
      <w:r>
        <w:rPr>
          <w:color w:val="231F20"/>
        </w:rPr>
        <w:t xml:space="preserve">Los recursos asignados para la operación de </w:t>
      </w:r>
      <w:r>
        <w:rPr>
          <w:b/>
          <w:color w:val="231F20"/>
        </w:rPr>
        <w:t xml:space="preserve">"EL PROGRAMA" </w:t>
      </w:r>
      <w:r>
        <w:rPr>
          <w:color w:val="231F20"/>
        </w:rPr>
        <w:t>no pierden su carácter de federal, por lo que las Secretarías de Hacienda y Crédito Público y de la Función Pública, en el ámbito de sus respectivas competencias, realizarán actividades de fiscalización y auditoría.</w:t>
      </w:r>
    </w:p>
    <w:p w:rsidR="009E074C" w:rsidRDefault="003D052E">
      <w:pPr>
        <w:pStyle w:val="Textoindependiente"/>
        <w:spacing w:before="97" w:line="249" w:lineRule="auto"/>
        <w:ind w:right="139"/>
        <w:jc w:val="both"/>
      </w:pPr>
      <w:r>
        <w:rPr>
          <w:b/>
          <w:color w:val="231F20"/>
        </w:rPr>
        <w:t xml:space="preserve">NOVENA.- </w:t>
      </w:r>
      <w:r>
        <w:rPr>
          <w:color w:val="231F20"/>
        </w:rPr>
        <w:t>En el fideicomiso que al efecto</w:t>
      </w:r>
      <w:r>
        <w:rPr>
          <w:color w:val="231F20"/>
        </w:rPr>
        <w:t xml:space="preserve"> se constituya o en la cuenta bancaria específica que se aperture, </w:t>
      </w:r>
      <w:r>
        <w:rPr>
          <w:b/>
          <w:color w:val="231F20"/>
        </w:rPr>
        <w:t>"LA INSTITUCION"</w:t>
      </w:r>
      <w:r>
        <w:rPr>
          <w:color w:val="231F20"/>
        </w:rPr>
        <w:t>, se obliga a:</w:t>
      </w:r>
    </w:p>
    <w:p w:rsidR="009E074C" w:rsidRDefault="003D052E">
      <w:pPr>
        <w:pStyle w:val="Ttulo2"/>
        <w:spacing w:before="95"/>
      </w:pPr>
      <w:r>
        <w:rPr>
          <w:color w:val="231F20"/>
        </w:rPr>
        <w:t>I.- FIDEICOMISO</w:t>
      </w:r>
    </w:p>
    <w:p w:rsidR="009E074C" w:rsidRDefault="003D052E">
      <w:pPr>
        <w:pStyle w:val="Prrafodelista"/>
        <w:numPr>
          <w:ilvl w:val="1"/>
          <w:numId w:val="19"/>
        </w:numPr>
        <w:tabs>
          <w:tab w:val="left" w:pos="678"/>
        </w:tabs>
        <w:spacing w:line="249" w:lineRule="auto"/>
        <w:ind w:right="137" w:firstLine="288"/>
        <w:jc w:val="both"/>
        <w:rPr>
          <w:sz w:val="18"/>
        </w:rPr>
      </w:pPr>
      <w:r>
        <w:rPr>
          <w:color w:val="231F20"/>
          <w:sz w:val="18"/>
        </w:rPr>
        <w:t xml:space="preserve">Designar un comité técnico, formado por tres representantes de </w:t>
      </w:r>
      <w:r>
        <w:rPr>
          <w:b/>
          <w:color w:val="231F20"/>
          <w:sz w:val="18"/>
        </w:rPr>
        <w:t xml:space="preserve">"LA INSTITUCION", </w:t>
      </w:r>
      <w:r>
        <w:rPr>
          <w:color w:val="231F20"/>
          <w:sz w:val="18"/>
        </w:rPr>
        <w:t>el cual será responsable</w:t>
      </w:r>
      <w:r>
        <w:rPr>
          <w:color w:val="231F20"/>
          <w:spacing w:val="-1"/>
          <w:sz w:val="18"/>
        </w:rPr>
        <w:t xml:space="preserve"> </w:t>
      </w:r>
      <w:r>
        <w:rPr>
          <w:color w:val="231F20"/>
          <w:sz w:val="18"/>
        </w:rPr>
        <w:t>de:</w:t>
      </w:r>
    </w:p>
    <w:p w:rsidR="009E074C" w:rsidRDefault="003D052E">
      <w:pPr>
        <w:pStyle w:val="Prrafodelista"/>
        <w:numPr>
          <w:ilvl w:val="0"/>
          <w:numId w:val="18"/>
        </w:numPr>
        <w:tabs>
          <w:tab w:val="left" w:pos="666"/>
        </w:tabs>
        <w:spacing w:before="97"/>
        <w:ind w:hanging="238"/>
        <w:rPr>
          <w:b/>
          <w:sz w:val="18"/>
        </w:rPr>
      </w:pPr>
      <w:r>
        <w:rPr>
          <w:color w:val="231F20"/>
          <w:sz w:val="18"/>
        </w:rPr>
        <w:t>Vigilar el efectivo cumplimiento</w:t>
      </w:r>
      <w:r>
        <w:rPr>
          <w:color w:val="231F20"/>
          <w:sz w:val="18"/>
        </w:rPr>
        <w:t xml:space="preserve"> de todos y cada uno de los fines del</w:t>
      </w:r>
      <w:r>
        <w:rPr>
          <w:color w:val="231F20"/>
          <w:spacing w:val="-10"/>
          <w:sz w:val="18"/>
        </w:rPr>
        <w:t xml:space="preserve"> </w:t>
      </w:r>
      <w:r>
        <w:rPr>
          <w:color w:val="231F20"/>
          <w:sz w:val="18"/>
        </w:rPr>
        <w:t>fideicomiso</w:t>
      </w:r>
      <w:r>
        <w:rPr>
          <w:b/>
          <w:color w:val="231F20"/>
          <w:sz w:val="18"/>
        </w:rPr>
        <w:t>;</w:t>
      </w:r>
    </w:p>
    <w:p w:rsidR="009E074C" w:rsidRDefault="003D052E">
      <w:pPr>
        <w:pStyle w:val="Prrafodelista"/>
        <w:numPr>
          <w:ilvl w:val="0"/>
          <w:numId w:val="18"/>
        </w:numPr>
        <w:tabs>
          <w:tab w:val="left" w:pos="676"/>
        </w:tabs>
        <w:spacing w:line="249" w:lineRule="auto"/>
        <w:ind w:left="139" w:right="138" w:firstLine="288"/>
        <w:jc w:val="both"/>
        <w:rPr>
          <w:sz w:val="18"/>
        </w:rPr>
      </w:pPr>
      <w:r>
        <w:rPr>
          <w:color w:val="231F20"/>
          <w:sz w:val="18"/>
        </w:rPr>
        <w:t>Autorizar la asignación de recursos necesarios para llevar a cabo los fines del fideicomiso</w:t>
      </w:r>
      <w:r>
        <w:rPr>
          <w:b/>
          <w:color w:val="231F20"/>
          <w:sz w:val="18"/>
        </w:rPr>
        <w:t xml:space="preserve">, </w:t>
      </w:r>
      <w:r>
        <w:rPr>
          <w:color w:val="231F20"/>
          <w:sz w:val="18"/>
        </w:rPr>
        <w:t>de acuerdo con los programas e instrucciones que el mismo</w:t>
      </w:r>
      <w:r>
        <w:rPr>
          <w:color w:val="231F20"/>
          <w:spacing w:val="-3"/>
          <w:sz w:val="18"/>
        </w:rPr>
        <w:t xml:space="preserve"> </w:t>
      </w:r>
      <w:r>
        <w:rPr>
          <w:color w:val="231F20"/>
          <w:sz w:val="18"/>
        </w:rPr>
        <w:t>autorice;</w:t>
      </w:r>
    </w:p>
    <w:p w:rsidR="009E074C" w:rsidRDefault="003D052E">
      <w:pPr>
        <w:pStyle w:val="Prrafodelista"/>
        <w:numPr>
          <w:ilvl w:val="0"/>
          <w:numId w:val="18"/>
        </w:numPr>
        <w:tabs>
          <w:tab w:val="left" w:pos="689"/>
        </w:tabs>
        <w:spacing w:before="95" w:line="249" w:lineRule="auto"/>
        <w:ind w:left="139" w:right="141" w:firstLine="288"/>
        <w:jc w:val="both"/>
        <w:rPr>
          <w:b/>
          <w:sz w:val="18"/>
        </w:rPr>
      </w:pPr>
      <w:r>
        <w:rPr>
          <w:color w:val="231F20"/>
          <w:sz w:val="18"/>
        </w:rPr>
        <w:t>Autorizar la celebración de los actos y cont</w:t>
      </w:r>
      <w:r>
        <w:rPr>
          <w:color w:val="231F20"/>
          <w:sz w:val="18"/>
        </w:rPr>
        <w:t>ratos de los cuales se deriven derechos y obligaciones a cargo del patrimonio del</w:t>
      </w:r>
      <w:r>
        <w:rPr>
          <w:color w:val="231F20"/>
          <w:spacing w:val="-1"/>
          <w:sz w:val="18"/>
        </w:rPr>
        <w:t xml:space="preserve"> </w:t>
      </w:r>
      <w:r>
        <w:rPr>
          <w:color w:val="231F20"/>
          <w:sz w:val="18"/>
        </w:rPr>
        <w:t>fideicomiso</w:t>
      </w:r>
      <w:r>
        <w:rPr>
          <w:b/>
          <w:color w:val="231F20"/>
          <w:sz w:val="18"/>
        </w:rPr>
        <w:t>;</w:t>
      </w:r>
    </w:p>
    <w:p w:rsidR="009E074C" w:rsidRDefault="009E074C">
      <w:pPr>
        <w:spacing w:line="249"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b/>
          <w:sz w:val="15"/>
        </w:rPr>
      </w:pPr>
    </w:p>
    <w:p w:rsidR="009E074C" w:rsidRDefault="003D052E">
      <w:pPr>
        <w:pStyle w:val="Prrafodelista"/>
        <w:numPr>
          <w:ilvl w:val="0"/>
          <w:numId w:val="18"/>
        </w:numPr>
        <w:tabs>
          <w:tab w:val="left" w:pos="668"/>
        </w:tabs>
        <w:spacing w:before="0"/>
        <w:ind w:left="667" w:hanging="240"/>
        <w:rPr>
          <w:sz w:val="18"/>
        </w:rPr>
      </w:pPr>
      <w:r>
        <w:rPr>
          <w:color w:val="231F20"/>
          <w:sz w:val="18"/>
        </w:rPr>
        <w:t>Instruir a la fiduciaria respecto a las políticas de inversión del patrimonio del fideicomiso,</w:t>
      </w:r>
      <w:r>
        <w:rPr>
          <w:color w:val="231F20"/>
          <w:spacing w:val="-15"/>
          <w:sz w:val="18"/>
        </w:rPr>
        <w:t xml:space="preserve"> </w:t>
      </w:r>
      <w:r>
        <w:rPr>
          <w:color w:val="231F20"/>
          <w:sz w:val="18"/>
        </w:rPr>
        <w:t>y</w:t>
      </w:r>
    </w:p>
    <w:p w:rsidR="009E074C" w:rsidRDefault="003D052E">
      <w:pPr>
        <w:pStyle w:val="Prrafodelista"/>
        <w:numPr>
          <w:ilvl w:val="0"/>
          <w:numId w:val="18"/>
        </w:numPr>
        <w:tabs>
          <w:tab w:val="left" w:pos="663"/>
        </w:tabs>
        <w:spacing w:before="114" w:line="254" w:lineRule="auto"/>
        <w:ind w:left="139" w:right="142" w:firstLine="288"/>
        <w:jc w:val="both"/>
        <w:rPr>
          <w:b/>
          <w:sz w:val="18"/>
        </w:rPr>
      </w:pPr>
      <w:r>
        <w:rPr>
          <w:color w:val="231F20"/>
          <w:sz w:val="18"/>
        </w:rPr>
        <w:t xml:space="preserve">Cualesquiera otras obligaciones derivadas de la Ley General de Títulos y Operaciones de Crédito en el artículo 382 párrafos tercero y quinto y de </w:t>
      </w:r>
      <w:r>
        <w:rPr>
          <w:b/>
          <w:color w:val="231F20"/>
          <w:sz w:val="18"/>
        </w:rPr>
        <w:t>"LAS</w:t>
      </w:r>
      <w:r>
        <w:rPr>
          <w:b/>
          <w:color w:val="231F20"/>
          <w:spacing w:val="1"/>
          <w:sz w:val="18"/>
        </w:rPr>
        <w:t xml:space="preserve"> </w:t>
      </w:r>
      <w:r>
        <w:rPr>
          <w:b/>
          <w:color w:val="231F20"/>
          <w:sz w:val="18"/>
        </w:rPr>
        <w:t>REGLAS".</w:t>
      </w:r>
    </w:p>
    <w:p w:rsidR="009E074C" w:rsidRDefault="003D052E">
      <w:pPr>
        <w:pStyle w:val="Prrafodelista"/>
        <w:numPr>
          <w:ilvl w:val="1"/>
          <w:numId w:val="19"/>
        </w:numPr>
        <w:tabs>
          <w:tab w:val="left" w:pos="695"/>
        </w:tabs>
        <w:spacing w:line="254" w:lineRule="auto"/>
        <w:ind w:right="138" w:firstLine="288"/>
        <w:jc w:val="both"/>
        <w:rPr>
          <w:b/>
          <w:sz w:val="18"/>
        </w:rPr>
      </w:pPr>
      <w:r>
        <w:rPr>
          <w:color w:val="231F20"/>
          <w:sz w:val="18"/>
        </w:rPr>
        <w:t>Incluir una cláusula mediante la cual la fiduciaria podrá liberar recursos, únicamente cuando la</w:t>
      </w:r>
      <w:r>
        <w:rPr>
          <w:color w:val="231F20"/>
          <w:sz w:val="18"/>
        </w:rPr>
        <w:t xml:space="preserve"> instrucción sea firmada por la totalidad de los miembros del comité técnico y siempre que se especifiquen los/as beneficiarios/as y el destino preciso de los recursos a liberar, las cuales no podrán en ningún caso ser diferentes a los establecidos en el p</w:t>
      </w:r>
      <w:r>
        <w:rPr>
          <w:color w:val="231F20"/>
          <w:sz w:val="18"/>
        </w:rPr>
        <w:t xml:space="preserve">resente convenio y en </w:t>
      </w:r>
      <w:r>
        <w:rPr>
          <w:b/>
          <w:color w:val="231F20"/>
          <w:sz w:val="18"/>
        </w:rPr>
        <w:t>"LAS</w:t>
      </w:r>
      <w:r>
        <w:rPr>
          <w:b/>
          <w:color w:val="231F20"/>
          <w:spacing w:val="-7"/>
          <w:sz w:val="18"/>
        </w:rPr>
        <w:t xml:space="preserve"> </w:t>
      </w:r>
      <w:r>
        <w:rPr>
          <w:b/>
          <w:color w:val="231F20"/>
          <w:sz w:val="18"/>
        </w:rPr>
        <w:t>REGLAS".</w:t>
      </w:r>
    </w:p>
    <w:p w:rsidR="009E074C" w:rsidRDefault="003D052E">
      <w:pPr>
        <w:pStyle w:val="Prrafodelista"/>
        <w:numPr>
          <w:ilvl w:val="1"/>
          <w:numId w:val="19"/>
        </w:numPr>
        <w:tabs>
          <w:tab w:val="left" w:pos="671"/>
        </w:tabs>
        <w:spacing w:before="104" w:line="254" w:lineRule="auto"/>
        <w:ind w:right="136" w:firstLine="288"/>
        <w:jc w:val="both"/>
        <w:rPr>
          <w:sz w:val="18"/>
        </w:rPr>
      </w:pPr>
      <w:r>
        <w:rPr>
          <w:color w:val="231F20"/>
          <w:sz w:val="18"/>
        </w:rPr>
        <w:t xml:space="preserve">Establecer la obligación de la fiduciaria de extender mensualmente a </w:t>
      </w:r>
      <w:r>
        <w:rPr>
          <w:b/>
          <w:color w:val="231F20"/>
          <w:sz w:val="18"/>
        </w:rPr>
        <w:t xml:space="preserve">"LA INSTITUCION", 2 (Dos) </w:t>
      </w:r>
      <w:r>
        <w:rPr>
          <w:color w:val="231F20"/>
          <w:sz w:val="18"/>
        </w:rPr>
        <w:t>ejemplares del estado de la cuenta que indique el monto de los recursos liberados y el concepto del destino de los</w:t>
      </w:r>
      <w:r>
        <w:rPr>
          <w:color w:val="231F20"/>
          <w:spacing w:val="-1"/>
          <w:sz w:val="18"/>
        </w:rPr>
        <w:t xml:space="preserve"> </w:t>
      </w:r>
      <w:r>
        <w:rPr>
          <w:color w:val="231F20"/>
          <w:sz w:val="18"/>
        </w:rPr>
        <w:t>mismos.</w:t>
      </w:r>
    </w:p>
    <w:p w:rsidR="009E074C" w:rsidRDefault="003D052E">
      <w:pPr>
        <w:pStyle w:val="Prrafodelista"/>
        <w:numPr>
          <w:ilvl w:val="1"/>
          <w:numId w:val="19"/>
        </w:numPr>
        <w:tabs>
          <w:tab w:val="left" w:pos="638"/>
        </w:tabs>
        <w:ind w:left="637" w:hanging="210"/>
        <w:rPr>
          <w:b/>
          <w:sz w:val="18"/>
        </w:rPr>
      </w:pPr>
      <w:r>
        <w:rPr>
          <w:color w:val="231F20"/>
          <w:sz w:val="18"/>
        </w:rPr>
        <w:t>Prever como causa de extinción del fideicomiso</w:t>
      </w:r>
      <w:r>
        <w:rPr>
          <w:b/>
          <w:color w:val="231F20"/>
          <w:sz w:val="18"/>
        </w:rPr>
        <w:t xml:space="preserve">, </w:t>
      </w:r>
      <w:r>
        <w:rPr>
          <w:color w:val="231F20"/>
          <w:sz w:val="18"/>
        </w:rPr>
        <w:t>lo</w:t>
      </w:r>
      <w:r>
        <w:rPr>
          <w:color w:val="231F20"/>
          <w:spacing w:val="-6"/>
          <w:sz w:val="18"/>
        </w:rPr>
        <w:t xml:space="preserve"> </w:t>
      </w:r>
      <w:r>
        <w:rPr>
          <w:color w:val="231F20"/>
          <w:sz w:val="18"/>
        </w:rPr>
        <w:t>siguiente</w:t>
      </w:r>
      <w:r>
        <w:rPr>
          <w:b/>
          <w:color w:val="231F20"/>
          <w:sz w:val="18"/>
        </w:rPr>
        <w:t>:</w:t>
      </w:r>
    </w:p>
    <w:p w:rsidR="009E074C" w:rsidRDefault="003D052E">
      <w:pPr>
        <w:pStyle w:val="Prrafodelista"/>
        <w:numPr>
          <w:ilvl w:val="0"/>
          <w:numId w:val="17"/>
        </w:numPr>
        <w:tabs>
          <w:tab w:val="left" w:pos="704"/>
        </w:tabs>
        <w:spacing w:before="115" w:line="254" w:lineRule="auto"/>
        <w:ind w:right="137" w:firstLine="288"/>
        <w:jc w:val="both"/>
        <w:rPr>
          <w:sz w:val="18"/>
        </w:rPr>
      </w:pPr>
      <w:r>
        <w:rPr>
          <w:color w:val="231F20"/>
          <w:sz w:val="18"/>
        </w:rPr>
        <w:t xml:space="preserve">El desvío del patrimonio fideicomitido a fines distintos a los señalados en </w:t>
      </w:r>
      <w:r>
        <w:rPr>
          <w:b/>
          <w:color w:val="231F20"/>
          <w:sz w:val="18"/>
        </w:rPr>
        <w:t xml:space="preserve">"LAS REGLAS" </w:t>
      </w:r>
      <w:r>
        <w:rPr>
          <w:color w:val="231F20"/>
          <w:sz w:val="18"/>
        </w:rPr>
        <w:t xml:space="preserve">y este convenio, en cuyo caso el remanente será devuelto a la Tesorería de la Federación dentro de los </w:t>
      </w:r>
      <w:r>
        <w:rPr>
          <w:b/>
          <w:color w:val="231F20"/>
          <w:sz w:val="18"/>
        </w:rPr>
        <w:t>30</w:t>
      </w:r>
      <w:r>
        <w:rPr>
          <w:b/>
          <w:color w:val="231F20"/>
          <w:sz w:val="18"/>
        </w:rPr>
        <w:t xml:space="preserve"> (Treinta) </w:t>
      </w:r>
      <w:r>
        <w:rPr>
          <w:color w:val="231F20"/>
          <w:sz w:val="18"/>
        </w:rPr>
        <w:t>días siguientes en que se origine la causa de</w:t>
      </w:r>
      <w:r>
        <w:rPr>
          <w:color w:val="231F20"/>
          <w:spacing w:val="-3"/>
          <w:sz w:val="18"/>
        </w:rPr>
        <w:t xml:space="preserve"> </w:t>
      </w:r>
      <w:r>
        <w:rPr>
          <w:color w:val="231F20"/>
          <w:sz w:val="18"/>
        </w:rPr>
        <w:t>extinción.</w:t>
      </w:r>
    </w:p>
    <w:p w:rsidR="009E074C" w:rsidRDefault="003D052E">
      <w:pPr>
        <w:pStyle w:val="Prrafodelista"/>
        <w:numPr>
          <w:ilvl w:val="0"/>
          <w:numId w:val="17"/>
        </w:numPr>
        <w:tabs>
          <w:tab w:val="left" w:pos="676"/>
        </w:tabs>
        <w:spacing w:line="254" w:lineRule="auto"/>
        <w:ind w:right="137" w:firstLine="288"/>
        <w:jc w:val="both"/>
        <w:rPr>
          <w:sz w:val="18"/>
        </w:rPr>
      </w:pPr>
      <w:r>
        <w:rPr>
          <w:color w:val="231F20"/>
          <w:sz w:val="18"/>
        </w:rPr>
        <w:t xml:space="preserve">La conclusión de </w:t>
      </w:r>
      <w:r>
        <w:rPr>
          <w:b/>
          <w:color w:val="231F20"/>
          <w:sz w:val="18"/>
        </w:rPr>
        <w:t xml:space="preserve">"EL PROGRAMA", </w:t>
      </w:r>
      <w:r>
        <w:rPr>
          <w:color w:val="231F20"/>
          <w:sz w:val="18"/>
        </w:rPr>
        <w:t>en cuyo caso el remanente del patrimonio, deberá reintegrarse a la Tesorería de la Federación, dentro del término previsto en las disposiciones</w:t>
      </w:r>
      <w:r>
        <w:rPr>
          <w:color w:val="231F20"/>
          <w:spacing w:val="-11"/>
          <w:sz w:val="18"/>
        </w:rPr>
        <w:t xml:space="preserve"> </w:t>
      </w:r>
      <w:r>
        <w:rPr>
          <w:color w:val="231F20"/>
          <w:sz w:val="18"/>
        </w:rPr>
        <w:t>aplicables.</w:t>
      </w:r>
    </w:p>
    <w:p w:rsidR="009E074C" w:rsidRDefault="003D052E">
      <w:pPr>
        <w:pStyle w:val="Ttulo2"/>
        <w:spacing w:before="103"/>
      </w:pPr>
      <w:r>
        <w:rPr>
          <w:color w:val="231F20"/>
        </w:rPr>
        <w:t>II.- Cuenta bancaria específica:</w:t>
      </w:r>
    </w:p>
    <w:p w:rsidR="009E074C" w:rsidRDefault="003D052E">
      <w:pPr>
        <w:pStyle w:val="Prrafodelista"/>
        <w:numPr>
          <w:ilvl w:val="0"/>
          <w:numId w:val="16"/>
        </w:numPr>
        <w:tabs>
          <w:tab w:val="left" w:pos="650"/>
        </w:tabs>
        <w:spacing w:before="113"/>
        <w:rPr>
          <w:sz w:val="18"/>
        </w:rPr>
      </w:pPr>
      <w:r>
        <w:rPr>
          <w:color w:val="231F20"/>
          <w:sz w:val="18"/>
        </w:rPr>
        <w:t>Designar</w:t>
      </w:r>
      <w:r>
        <w:rPr>
          <w:color w:val="231F20"/>
          <w:spacing w:val="9"/>
          <w:sz w:val="18"/>
        </w:rPr>
        <w:t xml:space="preserve"> </w:t>
      </w:r>
      <w:r>
        <w:rPr>
          <w:color w:val="231F20"/>
          <w:sz w:val="18"/>
        </w:rPr>
        <w:t>una</w:t>
      </w:r>
      <w:r>
        <w:rPr>
          <w:color w:val="231F20"/>
          <w:spacing w:val="9"/>
          <w:sz w:val="18"/>
        </w:rPr>
        <w:t xml:space="preserve"> </w:t>
      </w:r>
      <w:r>
        <w:rPr>
          <w:color w:val="231F20"/>
          <w:sz w:val="18"/>
        </w:rPr>
        <w:t>comisión</w:t>
      </w:r>
      <w:r>
        <w:rPr>
          <w:color w:val="231F20"/>
          <w:spacing w:val="8"/>
          <w:sz w:val="18"/>
        </w:rPr>
        <w:t xml:space="preserve"> </w:t>
      </w:r>
      <w:r>
        <w:rPr>
          <w:color w:val="231F20"/>
          <w:sz w:val="18"/>
        </w:rPr>
        <w:t>técnica</w:t>
      </w:r>
      <w:r>
        <w:rPr>
          <w:color w:val="231F20"/>
          <w:spacing w:val="10"/>
          <w:sz w:val="18"/>
        </w:rPr>
        <w:t xml:space="preserve"> </w:t>
      </w:r>
      <w:r>
        <w:rPr>
          <w:color w:val="231F20"/>
          <w:sz w:val="18"/>
        </w:rPr>
        <w:t>para</w:t>
      </w:r>
      <w:r>
        <w:rPr>
          <w:color w:val="231F20"/>
          <w:spacing w:val="9"/>
          <w:sz w:val="18"/>
        </w:rPr>
        <w:t xml:space="preserve"> </w:t>
      </w:r>
      <w:r>
        <w:rPr>
          <w:color w:val="231F20"/>
          <w:sz w:val="18"/>
        </w:rPr>
        <w:t>la</w:t>
      </w:r>
      <w:r>
        <w:rPr>
          <w:color w:val="231F20"/>
          <w:spacing w:val="8"/>
          <w:sz w:val="18"/>
        </w:rPr>
        <w:t xml:space="preserve"> </w:t>
      </w:r>
      <w:r>
        <w:rPr>
          <w:color w:val="231F20"/>
          <w:sz w:val="18"/>
        </w:rPr>
        <w:t>cuenta</w:t>
      </w:r>
      <w:r>
        <w:rPr>
          <w:color w:val="231F20"/>
          <w:spacing w:val="10"/>
          <w:sz w:val="18"/>
        </w:rPr>
        <w:t xml:space="preserve"> </w:t>
      </w:r>
      <w:r>
        <w:rPr>
          <w:color w:val="231F20"/>
          <w:sz w:val="18"/>
        </w:rPr>
        <w:t>bancaria</w:t>
      </w:r>
      <w:r>
        <w:rPr>
          <w:color w:val="231F20"/>
          <w:spacing w:val="10"/>
          <w:sz w:val="18"/>
        </w:rPr>
        <w:t xml:space="preserve"> </w:t>
      </w:r>
      <w:r>
        <w:rPr>
          <w:color w:val="231F20"/>
          <w:sz w:val="18"/>
        </w:rPr>
        <w:t>específica,</w:t>
      </w:r>
      <w:r>
        <w:rPr>
          <w:color w:val="231F20"/>
          <w:spacing w:val="9"/>
          <w:sz w:val="18"/>
        </w:rPr>
        <w:t xml:space="preserve"> </w:t>
      </w:r>
      <w:r>
        <w:rPr>
          <w:color w:val="231F20"/>
          <w:sz w:val="18"/>
        </w:rPr>
        <w:t>formada</w:t>
      </w:r>
      <w:r>
        <w:rPr>
          <w:color w:val="231F20"/>
          <w:spacing w:val="9"/>
          <w:sz w:val="18"/>
        </w:rPr>
        <w:t xml:space="preserve"> </w:t>
      </w:r>
      <w:r>
        <w:rPr>
          <w:color w:val="231F20"/>
          <w:sz w:val="18"/>
        </w:rPr>
        <w:t>por</w:t>
      </w:r>
      <w:r>
        <w:rPr>
          <w:color w:val="231F20"/>
          <w:spacing w:val="10"/>
          <w:sz w:val="18"/>
        </w:rPr>
        <w:t xml:space="preserve"> </w:t>
      </w:r>
      <w:r>
        <w:rPr>
          <w:color w:val="231F20"/>
          <w:sz w:val="18"/>
        </w:rPr>
        <w:t>tres</w:t>
      </w:r>
      <w:r>
        <w:rPr>
          <w:color w:val="231F20"/>
          <w:spacing w:val="10"/>
          <w:sz w:val="18"/>
        </w:rPr>
        <w:t xml:space="preserve"> </w:t>
      </w:r>
      <w:r>
        <w:rPr>
          <w:color w:val="231F20"/>
          <w:sz w:val="18"/>
        </w:rPr>
        <w:t>representantes</w:t>
      </w:r>
      <w:r>
        <w:rPr>
          <w:color w:val="231F20"/>
          <w:spacing w:val="10"/>
          <w:sz w:val="18"/>
        </w:rPr>
        <w:t xml:space="preserve"> </w:t>
      </w:r>
      <w:r>
        <w:rPr>
          <w:color w:val="231F20"/>
          <w:sz w:val="18"/>
        </w:rPr>
        <w:t>de</w:t>
      </w:r>
    </w:p>
    <w:p w:rsidR="009E074C" w:rsidRDefault="003D052E">
      <w:pPr>
        <w:spacing w:before="13"/>
        <w:ind w:left="139"/>
        <w:rPr>
          <w:sz w:val="18"/>
        </w:rPr>
      </w:pPr>
      <w:r>
        <w:rPr>
          <w:b/>
          <w:color w:val="231F20"/>
          <w:sz w:val="18"/>
        </w:rPr>
        <w:t>"LA INSTITUCION"</w:t>
      </w:r>
      <w:r>
        <w:rPr>
          <w:color w:val="231F20"/>
          <w:sz w:val="18"/>
        </w:rPr>
        <w:t>, la cual será responsable de:</w:t>
      </w:r>
    </w:p>
    <w:p w:rsidR="009E074C" w:rsidRDefault="003D052E">
      <w:pPr>
        <w:pStyle w:val="Prrafodelista"/>
        <w:numPr>
          <w:ilvl w:val="0"/>
          <w:numId w:val="15"/>
        </w:numPr>
        <w:tabs>
          <w:tab w:val="left" w:pos="707"/>
        </w:tabs>
        <w:spacing w:before="115" w:line="254" w:lineRule="auto"/>
        <w:ind w:right="138" w:firstLine="288"/>
        <w:jc w:val="both"/>
        <w:rPr>
          <w:sz w:val="18"/>
        </w:rPr>
      </w:pPr>
      <w:r>
        <w:rPr>
          <w:color w:val="231F20"/>
          <w:sz w:val="18"/>
        </w:rPr>
        <w:t>Vigilar que el ejercicio y aplicación de los recursos de la cuenta bancaria</w:t>
      </w:r>
      <w:r>
        <w:rPr>
          <w:color w:val="231F20"/>
          <w:sz w:val="18"/>
        </w:rPr>
        <w:t xml:space="preserve"> específica, se destinen únicamente a los rubros autorizados en este convenio y </w:t>
      </w:r>
      <w:r>
        <w:rPr>
          <w:b/>
          <w:color w:val="231F20"/>
          <w:sz w:val="18"/>
        </w:rPr>
        <w:t>"LAS</w:t>
      </w:r>
      <w:r>
        <w:rPr>
          <w:b/>
          <w:color w:val="231F20"/>
          <w:spacing w:val="-2"/>
          <w:sz w:val="18"/>
        </w:rPr>
        <w:t xml:space="preserve"> </w:t>
      </w:r>
      <w:r>
        <w:rPr>
          <w:b/>
          <w:color w:val="231F20"/>
          <w:sz w:val="18"/>
        </w:rPr>
        <w:t>REGLAS"</w:t>
      </w:r>
      <w:r>
        <w:rPr>
          <w:color w:val="231F20"/>
          <w:sz w:val="18"/>
        </w:rPr>
        <w:t>,</w:t>
      </w:r>
    </w:p>
    <w:p w:rsidR="009E074C" w:rsidRDefault="003D052E">
      <w:pPr>
        <w:pStyle w:val="Prrafodelista"/>
        <w:numPr>
          <w:ilvl w:val="0"/>
          <w:numId w:val="15"/>
        </w:numPr>
        <w:tabs>
          <w:tab w:val="left" w:pos="680"/>
        </w:tabs>
        <w:ind w:left="679" w:hanging="252"/>
        <w:rPr>
          <w:b/>
          <w:sz w:val="18"/>
        </w:rPr>
      </w:pPr>
      <w:r>
        <w:rPr>
          <w:color w:val="231F20"/>
          <w:sz w:val="18"/>
        </w:rPr>
        <w:t>Autorizar</w:t>
      </w:r>
      <w:r>
        <w:rPr>
          <w:color w:val="231F20"/>
          <w:spacing w:val="9"/>
          <w:sz w:val="18"/>
        </w:rPr>
        <w:t xml:space="preserve"> </w:t>
      </w:r>
      <w:r>
        <w:rPr>
          <w:color w:val="231F20"/>
          <w:sz w:val="18"/>
        </w:rPr>
        <w:t>la</w:t>
      </w:r>
      <w:r>
        <w:rPr>
          <w:color w:val="231F20"/>
          <w:spacing w:val="10"/>
          <w:sz w:val="18"/>
        </w:rPr>
        <w:t xml:space="preserve"> </w:t>
      </w:r>
      <w:r>
        <w:rPr>
          <w:color w:val="231F20"/>
          <w:sz w:val="18"/>
        </w:rPr>
        <w:t>asignación</w:t>
      </w:r>
      <w:r>
        <w:rPr>
          <w:color w:val="231F20"/>
          <w:spacing w:val="10"/>
          <w:sz w:val="18"/>
        </w:rPr>
        <w:t xml:space="preserve"> </w:t>
      </w:r>
      <w:r>
        <w:rPr>
          <w:color w:val="231F20"/>
          <w:sz w:val="18"/>
        </w:rPr>
        <w:t>de</w:t>
      </w:r>
      <w:r>
        <w:rPr>
          <w:color w:val="231F20"/>
          <w:spacing w:val="10"/>
          <w:sz w:val="18"/>
        </w:rPr>
        <w:t xml:space="preserve"> </w:t>
      </w:r>
      <w:r>
        <w:rPr>
          <w:color w:val="231F20"/>
          <w:sz w:val="18"/>
        </w:rPr>
        <w:t>recursos</w:t>
      </w:r>
      <w:r>
        <w:rPr>
          <w:color w:val="231F20"/>
          <w:spacing w:val="11"/>
          <w:sz w:val="18"/>
        </w:rPr>
        <w:t xml:space="preserve"> </w:t>
      </w:r>
      <w:r>
        <w:rPr>
          <w:color w:val="231F20"/>
          <w:sz w:val="18"/>
        </w:rPr>
        <w:t>necesarios</w:t>
      </w:r>
      <w:r>
        <w:rPr>
          <w:color w:val="231F20"/>
          <w:spacing w:val="10"/>
          <w:sz w:val="18"/>
        </w:rPr>
        <w:t xml:space="preserve"> </w:t>
      </w:r>
      <w:r>
        <w:rPr>
          <w:color w:val="231F20"/>
          <w:sz w:val="18"/>
        </w:rPr>
        <w:t>para</w:t>
      </w:r>
      <w:r>
        <w:rPr>
          <w:color w:val="231F20"/>
          <w:spacing w:val="9"/>
          <w:sz w:val="18"/>
        </w:rPr>
        <w:t xml:space="preserve"> </w:t>
      </w:r>
      <w:r>
        <w:rPr>
          <w:color w:val="231F20"/>
          <w:sz w:val="18"/>
        </w:rPr>
        <w:t>llevar</w:t>
      </w:r>
      <w:r>
        <w:rPr>
          <w:color w:val="231F20"/>
          <w:spacing w:val="9"/>
          <w:sz w:val="18"/>
        </w:rPr>
        <w:t xml:space="preserve"> </w:t>
      </w:r>
      <w:r>
        <w:rPr>
          <w:color w:val="231F20"/>
          <w:sz w:val="18"/>
        </w:rPr>
        <w:t>a</w:t>
      </w:r>
      <w:r>
        <w:rPr>
          <w:color w:val="231F20"/>
          <w:spacing w:val="10"/>
          <w:sz w:val="18"/>
        </w:rPr>
        <w:t xml:space="preserve"> </w:t>
      </w:r>
      <w:r>
        <w:rPr>
          <w:color w:val="231F20"/>
          <w:sz w:val="18"/>
        </w:rPr>
        <w:t>cabo</w:t>
      </w:r>
      <w:r>
        <w:rPr>
          <w:color w:val="231F20"/>
          <w:spacing w:val="10"/>
          <w:sz w:val="18"/>
        </w:rPr>
        <w:t xml:space="preserve"> </w:t>
      </w:r>
      <w:r>
        <w:rPr>
          <w:color w:val="231F20"/>
          <w:sz w:val="18"/>
        </w:rPr>
        <w:t>los</w:t>
      </w:r>
      <w:r>
        <w:rPr>
          <w:color w:val="231F20"/>
          <w:spacing w:val="11"/>
          <w:sz w:val="18"/>
        </w:rPr>
        <w:t xml:space="preserve"> </w:t>
      </w:r>
      <w:r>
        <w:rPr>
          <w:color w:val="231F20"/>
          <w:sz w:val="18"/>
        </w:rPr>
        <w:t>objetivos</w:t>
      </w:r>
      <w:r>
        <w:rPr>
          <w:color w:val="231F20"/>
          <w:spacing w:val="10"/>
          <w:sz w:val="18"/>
        </w:rPr>
        <w:t xml:space="preserve"> </w:t>
      </w:r>
      <w:r>
        <w:rPr>
          <w:color w:val="231F20"/>
          <w:sz w:val="18"/>
        </w:rPr>
        <w:t>de</w:t>
      </w:r>
      <w:r>
        <w:rPr>
          <w:color w:val="231F20"/>
          <w:spacing w:val="12"/>
          <w:sz w:val="18"/>
        </w:rPr>
        <w:t xml:space="preserve"> </w:t>
      </w:r>
      <w:r>
        <w:rPr>
          <w:b/>
          <w:color w:val="231F20"/>
          <w:sz w:val="18"/>
        </w:rPr>
        <w:t>"EL</w:t>
      </w:r>
      <w:r>
        <w:rPr>
          <w:b/>
          <w:color w:val="231F20"/>
          <w:spacing w:val="9"/>
          <w:sz w:val="18"/>
        </w:rPr>
        <w:t xml:space="preserve"> </w:t>
      </w:r>
      <w:r>
        <w:rPr>
          <w:b/>
          <w:color w:val="231F20"/>
          <w:sz w:val="18"/>
        </w:rPr>
        <w:t>PROGRAMA",</w:t>
      </w:r>
    </w:p>
    <w:p w:rsidR="009E074C" w:rsidRDefault="003D052E">
      <w:pPr>
        <w:pStyle w:val="Textoindependiente"/>
        <w:spacing w:before="13"/>
        <w:ind w:firstLine="0"/>
      </w:pPr>
      <w:r>
        <w:rPr>
          <w:color w:val="231F20"/>
        </w:rPr>
        <w:t>de acuerdo con los programas e instrucciones que la misma autorice;</w:t>
      </w:r>
    </w:p>
    <w:p w:rsidR="009E074C" w:rsidRDefault="003D052E">
      <w:pPr>
        <w:pStyle w:val="Prrafodelista"/>
        <w:numPr>
          <w:ilvl w:val="0"/>
          <w:numId w:val="15"/>
        </w:numPr>
        <w:tabs>
          <w:tab w:val="left" w:pos="680"/>
        </w:tabs>
        <w:spacing w:before="114" w:line="254" w:lineRule="auto"/>
        <w:ind w:right="138" w:firstLine="288"/>
        <w:jc w:val="both"/>
        <w:rPr>
          <w:sz w:val="18"/>
        </w:rPr>
      </w:pPr>
      <w:r>
        <w:rPr>
          <w:color w:val="231F20"/>
          <w:sz w:val="18"/>
        </w:rPr>
        <w:t xml:space="preserve">Autorizar de conformidad con las disposiciones jurídicas que le apliquen, la celebración de los actos y contratos de los que deriven derechos y obligaciones con cargo a los recursos de la </w:t>
      </w:r>
      <w:r>
        <w:rPr>
          <w:color w:val="231F20"/>
          <w:sz w:val="18"/>
        </w:rPr>
        <w:t xml:space="preserve">cuenta bancaria específica, debiéndose ajustar a lo previsto en </w:t>
      </w:r>
      <w:r>
        <w:rPr>
          <w:b/>
          <w:color w:val="231F20"/>
          <w:sz w:val="18"/>
        </w:rPr>
        <w:t>"LAS</w:t>
      </w:r>
      <w:r>
        <w:rPr>
          <w:b/>
          <w:color w:val="231F20"/>
          <w:spacing w:val="-3"/>
          <w:sz w:val="18"/>
        </w:rPr>
        <w:t xml:space="preserve"> </w:t>
      </w:r>
      <w:r>
        <w:rPr>
          <w:b/>
          <w:color w:val="231F20"/>
          <w:sz w:val="18"/>
        </w:rPr>
        <w:t>REGLAS"</w:t>
      </w:r>
      <w:r>
        <w:rPr>
          <w:color w:val="231F20"/>
          <w:sz w:val="18"/>
        </w:rPr>
        <w:t>;</w:t>
      </w:r>
    </w:p>
    <w:p w:rsidR="009E074C" w:rsidRDefault="003D052E">
      <w:pPr>
        <w:pStyle w:val="Prrafodelista"/>
        <w:numPr>
          <w:ilvl w:val="0"/>
          <w:numId w:val="15"/>
        </w:numPr>
        <w:tabs>
          <w:tab w:val="left" w:pos="672"/>
        </w:tabs>
        <w:spacing w:before="103" w:line="254" w:lineRule="auto"/>
        <w:ind w:right="140" w:firstLine="288"/>
        <w:jc w:val="both"/>
        <w:rPr>
          <w:sz w:val="18"/>
        </w:rPr>
      </w:pPr>
      <w:r>
        <w:rPr>
          <w:color w:val="231F20"/>
          <w:sz w:val="18"/>
        </w:rPr>
        <w:t>Administrar de forma eficiente los recursos de la cuenta bancaria específica, estableciendo las políticas de inversión de mayor seguridad y productividad,</w:t>
      </w:r>
      <w:r>
        <w:rPr>
          <w:color w:val="231F20"/>
          <w:spacing w:val="-1"/>
          <w:sz w:val="18"/>
        </w:rPr>
        <w:t xml:space="preserve"> </w:t>
      </w:r>
      <w:r>
        <w:rPr>
          <w:color w:val="231F20"/>
          <w:sz w:val="18"/>
        </w:rPr>
        <w:t>y;</w:t>
      </w:r>
    </w:p>
    <w:p w:rsidR="009E074C" w:rsidRDefault="003D052E">
      <w:pPr>
        <w:pStyle w:val="Prrafodelista"/>
        <w:numPr>
          <w:ilvl w:val="0"/>
          <w:numId w:val="15"/>
        </w:numPr>
        <w:tabs>
          <w:tab w:val="left" w:pos="658"/>
        </w:tabs>
        <w:ind w:left="657" w:hanging="230"/>
        <w:rPr>
          <w:b/>
          <w:sz w:val="18"/>
        </w:rPr>
      </w:pPr>
      <w:r>
        <w:rPr>
          <w:color w:val="231F20"/>
          <w:sz w:val="18"/>
        </w:rPr>
        <w:t>Cualesquiera otras o</w:t>
      </w:r>
      <w:r>
        <w:rPr>
          <w:color w:val="231F20"/>
          <w:sz w:val="18"/>
        </w:rPr>
        <w:t xml:space="preserve">bligaciones derivadas de la ley y de </w:t>
      </w:r>
      <w:r>
        <w:rPr>
          <w:b/>
          <w:color w:val="231F20"/>
          <w:sz w:val="18"/>
        </w:rPr>
        <w:t>"LAS</w:t>
      </w:r>
      <w:r>
        <w:rPr>
          <w:b/>
          <w:color w:val="231F20"/>
          <w:spacing w:val="-5"/>
          <w:sz w:val="18"/>
        </w:rPr>
        <w:t xml:space="preserve"> </w:t>
      </w:r>
      <w:r>
        <w:rPr>
          <w:b/>
          <w:color w:val="231F20"/>
          <w:sz w:val="18"/>
        </w:rPr>
        <w:t>REGLAS".</w:t>
      </w:r>
    </w:p>
    <w:p w:rsidR="009E074C" w:rsidRDefault="003D052E">
      <w:pPr>
        <w:pStyle w:val="Prrafodelista"/>
        <w:numPr>
          <w:ilvl w:val="0"/>
          <w:numId w:val="16"/>
        </w:numPr>
        <w:tabs>
          <w:tab w:val="left" w:pos="674"/>
        </w:tabs>
        <w:spacing w:before="114" w:line="254" w:lineRule="auto"/>
        <w:ind w:left="139" w:right="134" w:firstLine="288"/>
        <w:jc w:val="both"/>
        <w:rPr>
          <w:b/>
          <w:sz w:val="18"/>
        </w:rPr>
      </w:pPr>
      <w:r>
        <w:rPr>
          <w:color w:val="231F20"/>
          <w:sz w:val="18"/>
        </w:rPr>
        <w:t>Autorizar el ejercicio y aplicación de los recursos de la cuenta bancaria específica, previo acuerdo escrito firmado por la totalidad de los integrantes de la comisión, en el que se especifique los beneficiarios y el destino preciso de los recursos a liber</w:t>
      </w:r>
      <w:r>
        <w:rPr>
          <w:color w:val="231F20"/>
          <w:sz w:val="18"/>
        </w:rPr>
        <w:t xml:space="preserve">ar, los cuales no podrán en ningún caso ser diferentes a los establecidos en el presente convenio y en </w:t>
      </w:r>
      <w:r>
        <w:rPr>
          <w:b/>
          <w:color w:val="231F20"/>
          <w:sz w:val="18"/>
        </w:rPr>
        <w:t>"LAS</w:t>
      </w:r>
      <w:r>
        <w:rPr>
          <w:b/>
          <w:color w:val="231F20"/>
          <w:spacing w:val="-2"/>
          <w:sz w:val="18"/>
        </w:rPr>
        <w:t xml:space="preserve"> </w:t>
      </w:r>
      <w:r>
        <w:rPr>
          <w:b/>
          <w:color w:val="231F20"/>
          <w:sz w:val="18"/>
        </w:rPr>
        <w:t>REGLAS".</w:t>
      </w:r>
    </w:p>
    <w:p w:rsidR="009E074C" w:rsidRDefault="003D052E">
      <w:pPr>
        <w:pStyle w:val="Prrafodelista"/>
        <w:numPr>
          <w:ilvl w:val="0"/>
          <w:numId w:val="16"/>
        </w:numPr>
        <w:tabs>
          <w:tab w:val="left" w:pos="713"/>
        </w:tabs>
        <w:spacing w:before="104" w:line="254" w:lineRule="auto"/>
        <w:ind w:left="139" w:right="139" w:firstLine="288"/>
        <w:jc w:val="both"/>
        <w:rPr>
          <w:sz w:val="18"/>
        </w:rPr>
      </w:pPr>
      <w:r>
        <w:rPr>
          <w:color w:val="231F20"/>
          <w:sz w:val="18"/>
        </w:rPr>
        <w:t xml:space="preserve">Instruir a la institución en la que se aperture la cuenta bancaria específica para que emita mensualmente a </w:t>
      </w:r>
      <w:r>
        <w:rPr>
          <w:b/>
          <w:color w:val="231F20"/>
          <w:sz w:val="18"/>
        </w:rPr>
        <w:t xml:space="preserve">"LA INSTITUCION" 2 (Dos) </w:t>
      </w:r>
      <w:r>
        <w:rPr>
          <w:color w:val="231F20"/>
          <w:sz w:val="18"/>
        </w:rPr>
        <w:t>ejempl</w:t>
      </w:r>
      <w:r>
        <w:rPr>
          <w:color w:val="231F20"/>
          <w:sz w:val="18"/>
        </w:rPr>
        <w:t>ares del estado de cuenta de la misma, en el que se indique el monto de los recursos liberados y el concepto del destino de los</w:t>
      </w:r>
      <w:r>
        <w:rPr>
          <w:color w:val="231F20"/>
          <w:spacing w:val="-10"/>
          <w:sz w:val="18"/>
        </w:rPr>
        <w:t xml:space="preserve"> </w:t>
      </w:r>
      <w:r>
        <w:rPr>
          <w:color w:val="231F20"/>
          <w:sz w:val="18"/>
        </w:rPr>
        <w:t>mismos.</w:t>
      </w:r>
    </w:p>
    <w:p w:rsidR="009E074C" w:rsidRDefault="003D052E">
      <w:pPr>
        <w:pStyle w:val="Prrafodelista"/>
        <w:numPr>
          <w:ilvl w:val="0"/>
          <w:numId w:val="16"/>
        </w:numPr>
        <w:tabs>
          <w:tab w:val="left" w:pos="638"/>
        </w:tabs>
        <w:ind w:left="637" w:hanging="210"/>
        <w:rPr>
          <w:sz w:val="18"/>
        </w:rPr>
      </w:pPr>
      <w:r>
        <w:rPr>
          <w:color w:val="231F20"/>
          <w:sz w:val="18"/>
        </w:rPr>
        <w:t>Prever como causa de cancelación de la cuenta bancaria específica lo</w:t>
      </w:r>
      <w:r>
        <w:rPr>
          <w:color w:val="231F20"/>
          <w:spacing w:val="-14"/>
          <w:sz w:val="18"/>
        </w:rPr>
        <w:t xml:space="preserve"> </w:t>
      </w:r>
      <w:r>
        <w:rPr>
          <w:color w:val="231F20"/>
          <w:sz w:val="18"/>
        </w:rPr>
        <w:t>siguiente:</w:t>
      </w:r>
    </w:p>
    <w:p w:rsidR="009E074C" w:rsidRDefault="003D052E">
      <w:pPr>
        <w:pStyle w:val="Prrafodelista"/>
        <w:numPr>
          <w:ilvl w:val="0"/>
          <w:numId w:val="14"/>
        </w:numPr>
        <w:tabs>
          <w:tab w:val="left" w:pos="693"/>
        </w:tabs>
        <w:spacing w:before="114" w:line="254" w:lineRule="auto"/>
        <w:ind w:right="139" w:firstLine="288"/>
        <w:jc w:val="both"/>
        <w:rPr>
          <w:sz w:val="18"/>
        </w:rPr>
      </w:pPr>
      <w:r>
        <w:rPr>
          <w:color w:val="231F20"/>
          <w:sz w:val="18"/>
        </w:rPr>
        <w:t>El desvío de los recursos de la cuenta b</w:t>
      </w:r>
      <w:r>
        <w:rPr>
          <w:color w:val="231F20"/>
          <w:sz w:val="18"/>
        </w:rPr>
        <w:t xml:space="preserve">ancaria específica y/o de los productos que genere a fines distintos a los señalados en </w:t>
      </w:r>
      <w:r>
        <w:rPr>
          <w:b/>
          <w:color w:val="231F20"/>
          <w:sz w:val="18"/>
        </w:rPr>
        <w:t xml:space="preserve">"LAS REGLAS" </w:t>
      </w:r>
      <w:r>
        <w:rPr>
          <w:color w:val="231F20"/>
          <w:sz w:val="18"/>
        </w:rPr>
        <w:t xml:space="preserve">y este convenio, en cuyo caso el remanente será devuelto a la Tesorería de la Federación dentro de los </w:t>
      </w:r>
      <w:r>
        <w:rPr>
          <w:b/>
          <w:color w:val="231F20"/>
          <w:sz w:val="18"/>
        </w:rPr>
        <w:t xml:space="preserve">30 (TREINTA) </w:t>
      </w:r>
      <w:r>
        <w:rPr>
          <w:color w:val="231F20"/>
          <w:sz w:val="18"/>
        </w:rPr>
        <w:t>días siguientes en que se origine la ca</w:t>
      </w:r>
      <w:r>
        <w:rPr>
          <w:color w:val="231F20"/>
          <w:sz w:val="18"/>
        </w:rPr>
        <w:t>usa de cancelación.</w:t>
      </w:r>
    </w:p>
    <w:p w:rsidR="009E074C" w:rsidRDefault="003D052E">
      <w:pPr>
        <w:pStyle w:val="Prrafodelista"/>
        <w:numPr>
          <w:ilvl w:val="0"/>
          <w:numId w:val="14"/>
        </w:numPr>
        <w:tabs>
          <w:tab w:val="left" w:pos="684"/>
        </w:tabs>
        <w:spacing w:before="104" w:line="254" w:lineRule="auto"/>
        <w:ind w:right="138" w:firstLine="288"/>
        <w:jc w:val="both"/>
        <w:rPr>
          <w:sz w:val="18"/>
        </w:rPr>
      </w:pPr>
      <w:r>
        <w:rPr>
          <w:color w:val="231F20"/>
          <w:sz w:val="18"/>
        </w:rPr>
        <w:t xml:space="preserve">La conclusión de </w:t>
      </w:r>
      <w:r>
        <w:rPr>
          <w:b/>
          <w:color w:val="231F20"/>
          <w:sz w:val="18"/>
        </w:rPr>
        <w:t xml:space="preserve">"EL PROGRAMA", </w:t>
      </w:r>
      <w:r>
        <w:rPr>
          <w:color w:val="231F20"/>
          <w:sz w:val="18"/>
        </w:rPr>
        <w:t xml:space="preserve">en cuyo caso el saldo de la cuenta bancaria específica, deberá reintegrarse a la Tesorería de la Federación, dentro de los términos previstos en </w:t>
      </w:r>
      <w:r>
        <w:rPr>
          <w:b/>
          <w:color w:val="231F20"/>
          <w:sz w:val="18"/>
        </w:rPr>
        <w:t xml:space="preserve">“LAS REGLAS” </w:t>
      </w:r>
      <w:r>
        <w:rPr>
          <w:color w:val="231F20"/>
          <w:sz w:val="18"/>
        </w:rPr>
        <w:t>y demás disposiciones aplicables.</w:t>
      </w:r>
    </w:p>
    <w:p w:rsidR="009E074C" w:rsidRDefault="003D052E">
      <w:pPr>
        <w:spacing w:before="102"/>
        <w:ind w:left="427"/>
        <w:rPr>
          <w:sz w:val="18"/>
        </w:rPr>
      </w:pPr>
      <w:r>
        <w:rPr>
          <w:b/>
          <w:color w:val="231F20"/>
          <w:sz w:val="18"/>
        </w:rPr>
        <w:t>DECIMA.- "LA</w:t>
      </w:r>
      <w:r>
        <w:rPr>
          <w:b/>
          <w:color w:val="231F20"/>
          <w:sz w:val="18"/>
        </w:rPr>
        <w:t xml:space="preserve"> INSTITUCION" </w:t>
      </w:r>
      <w:r>
        <w:rPr>
          <w:color w:val="231F20"/>
          <w:sz w:val="18"/>
        </w:rPr>
        <w:t>se obliga a:</w:t>
      </w:r>
    </w:p>
    <w:p w:rsidR="009E074C" w:rsidRDefault="003D052E">
      <w:pPr>
        <w:pStyle w:val="Prrafodelista"/>
        <w:numPr>
          <w:ilvl w:val="0"/>
          <w:numId w:val="13"/>
        </w:numPr>
        <w:tabs>
          <w:tab w:val="left" w:pos="668"/>
        </w:tabs>
        <w:spacing w:before="114" w:line="256" w:lineRule="auto"/>
        <w:ind w:right="140" w:firstLine="288"/>
        <w:jc w:val="both"/>
        <w:rPr>
          <w:sz w:val="18"/>
        </w:rPr>
      </w:pPr>
      <w:r>
        <w:rPr>
          <w:color w:val="231F20"/>
          <w:sz w:val="18"/>
        </w:rPr>
        <w:t xml:space="preserve">Remitir a </w:t>
      </w:r>
      <w:r>
        <w:rPr>
          <w:b/>
          <w:color w:val="231F20"/>
          <w:sz w:val="18"/>
        </w:rPr>
        <w:t xml:space="preserve">"LA SEP" </w:t>
      </w:r>
      <w:r>
        <w:rPr>
          <w:color w:val="231F20"/>
          <w:sz w:val="18"/>
        </w:rPr>
        <w:t>copia del contrato del fideicomiso que constituya o de la cuenta bancaria específica que</w:t>
      </w:r>
      <w:r>
        <w:rPr>
          <w:color w:val="231F20"/>
          <w:spacing w:val="-1"/>
          <w:sz w:val="18"/>
        </w:rPr>
        <w:t xml:space="preserve"> </w:t>
      </w:r>
      <w:r>
        <w:rPr>
          <w:color w:val="231F20"/>
          <w:sz w:val="18"/>
        </w:rPr>
        <w:t>aperture.</w:t>
      </w:r>
    </w:p>
    <w:p w:rsidR="009E074C" w:rsidRDefault="003D052E">
      <w:pPr>
        <w:pStyle w:val="Prrafodelista"/>
        <w:numPr>
          <w:ilvl w:val="0"/>
          <w:numId w:val="13"/>
        </w:numPr>
        <w:tabs>
          <w:tab w:val="left" w:pos="691"/>
        </w:tabs>
        <w:spacing w:before="98" w:line="254" w:lineRule="auto"/>
        <w:ind w:right="138" w:firstLine="288"/>
        <w:jc w:val="both"/>
        <w:rPr>
          <w:sz w:val="18"/>
        </w:rPr>
      </w:pPr>
      <w:r>
        <w:rPr>
          <w:color w:val="231F20"/>
          <w:sz w:val="18"/>
        </w:rPr>
        <w:t xml:space="preserve">Turnar a </w:t>
      </w:r>
      <w:r>
        <w:rPr>
          <w:b/>
          <w:color w:val="231F20"/>
          <w:sz w:val="18"/>
        </w:rPr>
        <w:t xml:space="preserve">"LA SEP", </w:t>
      </w:r>
      <w:r>
        <w:rPr>
          <w:color w:val="231F20"/>
          <w:sz w:val="18"/>
        </w:rPr>
        <w:t xml:space="preserve">dentro de los primeros </w:t>
      </w:r>
      <w:r>
        <w:rPr>
          <w:b/>
          <w:color w:val="231F20"/>
          <w:sz w:val="18"/>
        </w:rPr>
        <w:t xml:space="preserve">8 (Ocho) </w:t>
      </w:r>
      <w:r>
        <w:rPr>
          <w:color w:val="231F20"/>
          <w:sz w:val="18"/>
        </w:rPr>
        <w:t>días de cada mes, un ejemplar del estado de cuenta mensual y</w:t>
      </w:r>
      <w:r>
        <w:rPr>
          <w:color w:val="231F20"/>
          <w:sz w:val="18"/>
        </w:rPr>
        <w:t xml:space="preserve"> copia de las órdenes a que se refieren los numerales </w:t>
      </w:r>
      <w:r>
        <w:rPr>
          <w:b/>
          <w:color w:val="231F20"/>
          <w:sz w:val="18"/>
        </w:rPr>
        <w:t xml:space="preserve">I, INCISO 3) </w:t>
      </w:r>
      <w:r>
        <w:rPr>
          <w:color w:val="231F20"/>
          <w:sz w:val="18"/>
        </w:rPr>
        <w:t xml:space="preserve">y </w:t>
      </w:r>
      <w:r>
        <w:rPr>
          <w:b/>
          <w:color w:val="231F20"/>
          <w:sz w:val="18"/>
        </w:rPr>
        <w:t xml:space="preserve">II, INCISO 3) </w:t>
      </w:r>
      <w:r>
        <w:rPr>
          <w:color w:val="231F20"/>
          <w:sz w:val="18"/>
        </w:rPr>
        <w:t xml:space="preserve">De la cláusula </w:t>
      </w:r>
      <w:r>
        <w:rPr>
          <w:b/>
          <w:color w:val="231F20"/>
          <w:sz w:val="18"/>
        </w:rPr>
        <w:t xml:space="preserve">NOVENA </w:t>
      </w:r>
      <w:r>
        <w:rPr>
          <w:color w:val="231F20"/>
          <w:sz w:val="18"/>
        </w:rPr>
        <w:t>del presente convenio, conservando los documentos originales en el expediente correspondiente.</w:t>
      </w:r>
    </w:p>
    <w:p w:rsidR="009E074C" w:rsidRDefault="009E074C">
      <w:pPr>
        <w:spacing w:line="254"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0"/>
          <w:numId w:val="13"/>
        </w:numPr>
        <w:tabs>
          <w:tab w:val="left" w:pos="671"/>
        </w:tabs>
        <w:spacing w:before="178" w:line="249" w:lineRule="auto"/>
        <w:ind w:right="137" w:firstLine="288"/>
        <w:jc w:val="both"/>
        <w:rPr>
          <w:sz w:val="18"/>
        </w:rPr>
      </w:pPr>
      <w:r>
        <w:rPr>
          <w:color w:val="231F20"/>
          <w:sz w:val="18"/>
        </w:rPr>
        <w:lastRenderedPageBreak/>
        <w:t xml:space="preserve">Presentar a </w:t>
      </w:r>
      <w:r>
        <w:rPr>
          <w:b/>
          <w:color w:val="231F20"/>
          <w:sz w:val="18"/>
        </w:rPr>
        <w:t xml:space="preserve">"LA SEP" </w:t>
      </w:r>
      <w:r>
        <w:rPr>
          <w:color w:val="231F20"/>
          <w:sz w:val="18"/>
        </w:rPr>
        <w:t xml:space="preserve">copia de los documentos que comprueben el ejercicio y aplicación de los gastos efectuados con cargo al fideicomiso o la cuenta bancaria específica, dentro de los </w:t>
      </w:r>
      <w:r>
        <w:rPr>
          <w:b/>
          <w:color w:val="231F20"/>
          <w:sz w:val="18"/>
        </w:rPr>
        <w:t xml:space="preserve">30 (Treinta) </w:t>
      </w:r>
      <w:r>
        <w:rPr>
          <w:color w:val="231F20"/>
          <w:sz w:val="18"/>
        </w:rPr>
        <w:t>días posteriores a la liberación de los</w:t>
      </w:r>
      <w:r>
        <w:rPr>
          <w:color w:val="231F20"/>
          <w:spacing w:val="-3"/>
          <w:sz w:val="18"/>
        </w:rPr>
        <w:t xml:space="preserve"> </w:t>
      </w:r>
      <w:r>
        <w:rPr>
          <w:color w:val="231F20"/>
          <w:sz w:val="18"/>
        </w:rPr>
        <w:t>mismos.</w:t>
      </w:r>
    </w:p>
    <w:p w:rsidR="009E074C" w:rsidRDefault="003D052E">
      <w:pPr>
        <w:pStyle w:val="Prrafodelista"/>
        <w:numPr>
          <w:ilvl w:val="0"/>
          <w:numId w:val="13"/>
        </w:numPr>
        <w:tabs>
          <w:tab w:val="left" w:pos="729"/>
        </w:tabs>
        <w:spacing w:before="46" w:line="249" w:lineRule="auto"/>
        <w:ind w:right="136" w:firstLine="288"/>
        <w:jc w:val="both"/>
        <w:rPr>
          <w:sz w:val="18"/>
        </w:rPr>
      </w:pPr>
      <w:r>
        <w:rPr>
          <w:color w:val="231F20"/>
          <w:sz w:val="18"/>
        </w:rPr>
        <w:t>Aplicar los recursos públicos fed</w:t>
      </w:r>
      <w:r>
        <w:rPr>
          <w:color w:val="231F20"/>
          <w:sz w:val="18"/>
        </w:rPr>
        <w:t xml:space="preserve">erales que reciba de </w:t>
      </w:r>
      <w:r>
        <w:rPr>
          <w:b/>
          <w:color w:val="231F20"/>
          <w:sz w:val="18"/>
        </w:rPr>
        <w:t xml:space="preserve">"LA SEP" </w:t>
      </w:r>
      <w:r>
        <w:rPr>
          <w:color w:val="231F20"/>
          <w:sz w:val="18"/>
        </w:rPr>
        <w:t xml:space="preserve">al amparo de este convenio, exclusivamente al desarrollo de los rubros y conceptos contemplados en el mismo y en los </w:t>
      </w:r>
      <w:r>
        <w:rPr>
          <w:b/>
          <w:color w:val="231F20"/>
          <w:sz w:val="18"/>
        </w:rPr>
        <w:t xml:space="preserve">Anexos de Ejecución </w:t>
      </w:r>
      <w:r>
        <w:rPr>
          <w:color w:val="231F20"/>
          <w:sz w:val="18"/>
        </w:rPr>
        <w:t xml:space="preserve">referidos en la cláusula </w:t>
      </w:r>
      <w:r>
        <w:rPr>
          <w:b/>
          <w:color w:val="231F20"/>
          <w:sz w:val="18"/>
        </w:rPr>
        <w:t xml:space="preserve">Quinta </w:t>
      </w:r>
      <w:r>
        <w:rPr>
          <w:color w:val="231F20"/>
          <w:sz w:val="18"/>
        </w:rPr>
        <w:t>del presente</w:t>
      </w:r>
      <w:r>
        <w:rPr>
          <w:color w:val="231F20"/>
          <w:spacing w:val="-6"/>
          <w:sz w:val="18"/>
        </w:rPr>
        <w:t xml:space="preserve"> </w:t>
      </w:r>
      <w:r>
        <w:rPr>
          <w:color w:val="231F20"/>
          <w:sz w:val="18"/>
        </w:rPr>
        <w:t>convenio.</w:t>
      </w:r>
    </w:p>
    <w:p w:rsidR="009E074C" w:rsidRDefault="003D052E">
      <w:pPr>
        <w:spacing w:before="46" w:line="249" w:lineRule="auto"/>
        <w:ind w:left="139" w:right="136" w:firstLine="288"/>
        <w:jc w:val="both"/>
        <w:rPr>
          <w:sz w:val="18"/>
        </w:rPr>
      </w:pPr>
      <w:r>
        <w:rPr>
          <w:b/>
          <w:color w:val="231F20"/>
          <w:sz w:val="18"/>
        </w:rPr>
        <w:t xml:space="preserve">DECIMO PRIMERA.- </w:t>
      </w:r>
      <w:r>
        <w:rPr>
          <w:color w:val="231F20"/>
          <w:sz w:val="18"/>
        </w:rPr>
        <w:t xml:space="preserve">El presente convenio podrá darse por terminado anticipadamente por </w:t>
      </w:r>
      <w:r>
        <w:rPr>
          <w:b/>
          <w:color w:val="231F20"/>
          <w:sz w:val="18"/>
        </w:rPr>
        <w:t xml:space="preserve">"LA SEP", </w:t>
      </w:r>
      <w:r>
        <w:rPr>
          <w:color w:val="231F20"/>
          <w:sz w:val="18"/>
        </w:rPr>
        <w:t xml:space="preserve">sin responsabilidad de su parte, cuando </w:t>
      </w:r>
      <w:r>
        <w:rPr>
          <w:b/>
          <w:color w:val="231F20"/>
          <w:sz w:val="18"/>
        </w:rPr>
        <w:t xml:space="preserve">"LA INSTITUCION" </w:t>
      </w:r>
      <w:r>
        <w:rPr>
          <w:color w:val="231F20"/>
          <w:sz w:val="18"/>
        </w:rPr>
        <w:t xml:space="preserve">destine los recursos que reciba de la misma, a fines distintos a los establecidos en </w:t>
      </w:r>
      <w:r>
        <w:rPr>
          <w:b/>
          <w:color w:val="231F20"/>
          <w:sz w:val="18"/>
        </w:rPr>
        <w:t xml:space="preserve">"LAS REGLAS", </w:t>
      </w:r>
      <w:r>
        <w:rPr>
          <w:color w:val="231F20"/>
          <w:sz w:val="18"/>
        </w:rPr>
        <w:t>este instrumento o en l</w:t>
      </w:r>
      <w:r>
        <w:rPr>
          <w:color w:val="231F20"/>
          <w:sz w:val="18"/>
        </w:rPr>
        <w:t xml:space="preserve">os </w:t>
      </w:r>
      <w:r>
        <w:rPr>
          <w:b/>
          <w:color w:val="231F20"/>
          <w:sz w:val="18"/>
        </w:rPr>
        <w:t xml:space="preserve">Anexos de Ejecución </w:t>
      </w:r>
      <w:r>
        <w:rPr>
          <w:color w:val="231F20"/>
          <w:sz w:val="18"/>
        </w:rPr>
        <w:t>que deriven del mismo.</w:t>
      </w:r>
    </w:p>
    <w:p w:rsidR="009E074C" w:rsidRDefault="003D052E">
      <w:pPr>
        <w:pStyle w:val="Textoindependiente"/>
        <w:spacing w:before="47" w:line="249" w:lineRule="auto"/>
        <w:ind w:right="137"/>
        <w:jc w:val="both"/>
      </w:pPr>
      <w:r>
        <w:rPr>
          <w:b/>
          <w:color w:val="231F20"/>
        </w:rPr>
        <w:t xml:space="preserve">DECIMO SEGUNDA.- </w:t>
      </w:r>
      <w:r>
        <w:rPr>
          <w:color w:val="231F20"/>
        </w:rPr>
        <w:t xml:space="preserve">Los bienes que sean adquiridos en cumplimiento al objeto del presente convenio y en términos de lo establecido en </w:t>
      </w:r>
      <w:r>
        <w:rPr>
          <w:b/>
          <w:color w:val="231F20"/>
        </w:rPr>
        <w:t xml:space="preserve">"LAS REGLAS </w:t>
      </w:r>
      <w:r>
        <w:rPr>
          <w:color w:val="231F20"/>
        </w:rPr>
        <w:t xml:space="preserve">formarán parte del patrimonio de </w:t>
      </w:r>
      <w:r>
        <w:rPr>
          <w:b/>
          <w:color w:val="231F20"/>
        </w:rPr>
        <w:t>“LA INSTITUCION”</w:t>
      </w:r>
      <w:r>
        <w:rPr>
          <w:color w:val="231F20"/>
        </w:rPr>
        <w:t xml:space="preserve">, por lo cual las </w:t>
      </w:r>
      <w:r>
        <w:rPr>
          <w:color w:val="231F20"/>
        </w:rPr>
        <w:t>facturas y demás documentación comprobatoria de la propiedad deberán ser expedidas a su nombre, debiendo contener los requisitos fiscales en términos de las disposiciones legales aplicables.</w:t>
      </w:r>
    </w:p>
    <w:p w:rsidR="009E074C" w:rsidRDefault="003D052E">
      <w:pPr>
        <w:pStyle w:val="Textoindependiente"/>
        <w:spacing w:before="47" w:line="249" w:lineRule="auto"/>
        <w:ind w:right="136"/>
        <w:jc w:val="both"/>
      </w:pPr>
      <w:r>
        <w:rPr>
          <w:b/>
          <w:color w:val="231F20"/>
        </w:rPr>
        <w:t xml:space="preserve">DECIMO TERCERA.- "LA INSTITUCION" </w:t>
      </w:r>
      <w:r>
        <w:rPr>
          <w:color w:val="231F20"/>
        </w:rPr>
        <w:t>se obliga a entregar trimestral</w:t>
      </w:r>
      <w:r>
        <w:rPr>
          <w:color w:val="231F20"/>
        </w:rPr>
        <w:t xml:space="preserve">mente a </w:t>
      </w:r>
      <w:r>
        <w:rPr>
          <w:b/>
          <w:color w:val="231F20"/>
        </w:rPr>
        <w:t>"LA SEP" dentro de los 10 días siguientes al trimestre a reportar</w:t>
      </w:r>
      <w:r>
        <w:rPr>
          <w:color w:val="231F20"/>
        </w:rPr>
        <w:t>, así como previo al cierre del ejercicio fiscal que corresponda, un informe financiero sobre el ejercicio de los recursos utilizados para cada uno de los apoyos otorgados, de acuerdo</w:t>
      </w:r>
      <w:r>
        <w:rPr>
          <w:color w:val="231F20"/>
        </w:rPr>
        <w:t xml:space="preserve"> con los mecanismos para la comprobación de gasto que para tales fines hayan sido diseñadas por (el/la) (siglas de la unidad responsable). El informe deberá contener el avance en el cumplimiento de la misión y fines conforme a lo dispuesto en </w:t>
      </w:r>
      <w:r>
        <w:rPr>
          <w:b/>
          <w:color w:val="231F20"/>
        </w:rPr>
        <w:t>"LAS REGLAS"</w:t>
      </w:r>
      <w:r>
        <w:rPr>
          <w:color w:val="231F20"/>
        </w:rPr>
        <w:t>,</w:t>
      </w:r>
      <w:r>
        <w:rPr>
          <w:color w:val="231F20"/>
        </w:rPr>
        <w:t xml:space="preserve"> los ingresos, los rendimientos financieros, los egresos y su destino y las disponibilidades o saldos, el listado de beneficiarios/as; y la comprobación documental del estado de cuenta del fideicomiso o de la cuenta bancaria específica, según sea el caso. </w:t>
      </w:r>
      <w:r>
        <w:rPr>
          <w:color w:val="231F20"/>
        </w:rPr>
        <w:t>El incumplimiento a la presentación de estos informes o el retraso en la entrega de los mismos suspenderá asignaciones subsecuentes de recursos.</w:t>
      </w:r>
    </w:p>
    <w:p w:rsidR="009E074C" w:rsidRDefault="003D052E">
      <w:pPr>
        <w:spacing w:before="51" w:line="249" w:lineRule="auto"/>
        <w:ind w:left="139" w:right="137" w:firstLine="287"/>
        <w:jc w:val="both"/>
        <w:rPr>
          <w:sz w:val="18"/>
        </w:rPr>
      </w:pPr>
      <w:r>
        <w:rPr>
          <w:color w:val="231F20"/>
          <w:sz w:val="18"/>
        </w:rPr>
        <w:t xml:space="preserve">No obstante lo antes expuesto, </w:t>
      </w:r>
      <w:r>
        <w:rPr>
          <w:b/>
          <w:color w:val="231F20"/>
          <w:sz w:val="18"/>
        </w:rPr>
        <w:t xml:space="preserve">"LA INSTITUCION" </w:t>
      </w:r>
      <w:r>
        <w:rPr>
          <w:color w:val="231F20"/>
          <w:sz w:val="18"/>
        </w:rPr>
        <w:t xml:space="preserve">se compromete a entregar a </w:t>
      </w:r>
      <w:r>
        <w:rPr>
          <w:b/>
          <w:color w:val="231F20"/>
          <w:sz w:val="18"/>
        </w:rPr>
        <w:t xml:space="preserve">"LA SEP" </w:t>
      </w:r>
      <w:r>
        <w:rPr>
          <w:color w:val="231F20"/>
          <w:sz w:val="18"/>
        </w:rPr>
        <w:t xml:space="preserve">cualquier otro informe que </w:t>
      </w:r>
      <w:r>
        <w:rPr>
          <w:color w:val="231F20"/>
          <w:sz w:val="18"/>
        </w:rPr>
        <w:t>ésta le solicite, en el marco de lo establecido en "</w:t>
      </w:r>
      <w:r>
        <w:rPr>
          <w:b/>
          <w:color w:val="231F20"/>
          <w:sz w:val="18"/>
        </w:rPr>
        <w:t>LAS REGLAS</w:t>
      </w:r>
      <w:r>
        <w:rPr>
          <w:color w:val="231F20"/>
          <w:sz w:val="18"/>
        </w:rPr>
        <w:t>".</w:t>
      </w:r>
    </w:p>
    <w:p w:rsidR="009E074C" w:rsidRDefault="003D052E">
      <w:pPr>
        <w:spacing w:before="46" w:line="249" w:lineRule="auto"/>
        <w:ind w:left="139" w:right="137" w:firstLine="288"/>
        <w:jc w:val="both"/>
        <w:rPr>
          <w:sz w:val="18"/>
        </w:rPr>
      </w:pPr>
      <w:r>
        <w:rPr>
          <w:b/>
          <w:color w:val="231F20"/>
          <w:sz w:val="18"/>
        </w:rPr>
        <w:t xml:space="preserve">DECIMO CUARTA.- </w:t>
      </w:r>
      <w:r>
        <w:rPr>
          <w:color w:val="231F20"/>
          <w:sz w:val="18"/>
        </w:rPr>
        <w:t xml:space="preserve">En la publicidad que se adquiera para la difusión de </w:t>
      </w:r>
      <w:r>
        <w:rPr>
          <w:b/>
          <w:color w:val="231F20"/>
          <w:sz w:val="18"/>
        </w:rPr>
        <w:t xml:space="preserve">"EL PROGRAMA" </w:t>
      </w:r>
      <w:r>
        <w:rPr>
          <w:color w:val="231F20"/>
          <w:sz w:val="18"/>
        </w:rPr>
        <w:t>como la papelería y la documentación oficial, deberá incluirse claramente visible y audible, la siguiente le</w:t>
      </w:r>
      <w:r>
        <w:rPr>
          <w:color w:val="231F20"/>
          <w:sz w:val="18"/>
        </w:rPr>
        <w:t xml:space="preserve">yenda: </w:t>
      </w:r>
      <w:r>
        <w:rPr>
          <w:i/>
          <w:color w:val="231F20"/>
          <w:sz w:val="18"/>
        </w:rPr>
        <w:t xml:space="preserve">"Este programa es público ajeno a cualquier partido político. Queda prohibido el uso para fines distintos a los establecidos en el programa" </w:t>
      </w:r>
      <w:r>
        <w:rPr>
          <w:color w:val="231F20"/>
          <w:sz w:val="18"/>
        </w:rPr>
        <w:t>(incluir el texto que especifique el Presupuesto de Egresos de la Federación</w:t>
      </w:r>
    </w:p>
    <w:p w:rsidR="009E074C" w:rsidRDefault="003D052E">
      <w:pPr>
        <w:pStyle w:val="Textoindependiente"/>
        <w:tabs>
          <w:tab w:val="left" w:pos="438"/>
        </w:tabs>
        <w:spacing w:before="2"/>
        <w:ind w:firstLine="0"/>
      </w:pPr>
      <w:r>
        <w:rPr>
          <w:color w:val="231F20"/>
          <w:u w:val="single" w:color="221E1F"/>
        </w:rPr>
        <w:t xml:space="preserve"> </w:t>
      </w:r>
      <w:r>
        <w:rPr>
          <w:color w:val="231F20"/>
          <w:u w:val="single" w:color="221E1F"/>
        </w:rPr>
        <w:tab/>
      </w:r>
      <w:r>
        <w:rPr>
          <w:color w:val="231F20"/>
        </w:rPr>
        <w:t>).</w:t>
      </w:r>
    </w:p>
    <w:p w:rsidR="009E074C" w:rsidRDefault="003D052E">
      <w:pPr>
        <w:pStyle w:val="Textoindependiente"/>
        <w:spacing w:before="54" w:line="249" w:lineRule="auto"/>
        <w:ind w:right="137"/>
        <w:jc w:val="both"/>
      </w:pPr>
      <w:r>
        <w:rPr>
          <w:b/>
          <w:color w:val="231F20"/>
        </w:rPr>
        <w:t xml:space="preserve">DECIMO QUINTA.- </w:t>
      </w:r>
      <w:r>
        <w:rPr>
          <w:color w:val="231F20"/>
        </w:rPr>
        <w:t xml:space="preserve">El presente convenio surtirá efecto a partir de la fecha de su firma y podrá ser modificado de común acuerdo entre las partes. asimismo, podrá darse por terminado en cualquier tiempo previa notificación de una parte a la otra con </w:t>
      </w:r>
      <w:r>
        <w:rPr>
          <w:b/>
          <w:color w:val="231F20"/>
        </w:rPr>
        <w:t xml:space="preserve">90 (Noventa) </w:t>
      </w:r>
      <w:r>
        <w:rPr>
          <w:color w:val="231F20"/>
        </w:rPr>
        <w:t>días de antic</w:t>
      </w:r>
      <w:r>
        <w:rPr>
          <w:color w:val="231F20"/>
        </w:rPr>
        <w:t>ipación pero, en este caso las partes tomarán las providencias necesarias a efecto de que las acciones que se hayan iniciado se desarrollen hasta su total conclusión.</w:t>
      </w:r>
    </w:p>
    <w:p w:rsidR="009E074C" w:rsidRDefault="003D052E">
      <w:pPr>
        <w:pStyle w:val="Textoindependiente"/>
        <w:spacing w:before="47" w:line="249" w:lineRule="auto"/>
        <w:ind w:right="137"/>
        <w:jc w:val="both"/>
      </w:pPr>
      <w:r>
        <w:rPr>
          <w:b/>
          <w:color w:val="231F20"/>
        </w:rPr>
        <w:t xml:space="preserve">DECIMO SEXTA.- </w:t>
      </w:r>
      <w:r>
        <w:rPr>
          <w:color w:val="231F20"/>
        </w:rPr>
        <w:t>Las partes acuerdan que los asuntos que no estén expresamente previstos en</w:t>
      </w:r>
      <w:r>
        <w:rPr>
          <w:color w:val="231F20"/>
        </w:rPr>
        <w:t xml:space="preserve"> este convenio, así como las dudas que pudieran surgir con motivo de su interpretación y cumplimiento, se resolverán de común acuerdo y por escrito entre ellas, acorde a lo previsto en </w:t>
      </w:r>
      <w:r>
        <w:rPr>
          <w:b/>
          <w:color w:val="231F20"/>
        </w:rPr>
        <w:t xml:space="preserve">"LAS REGLAS" </w:t>
      </w:r>
      <w:r>
        <w:rPr>
          <w:color w:val="231F20"/>
        </w:rPr>
        <w:t>y demás disposiciones administrativas, jurídicas y presupu</w:t>
      </w:r>
      <w:r>
        <w:rPr>
          <w:color w:val="231F20"/>
        </w:rPr>
        <w:t>estarias aplicables y, en caso de que no se lograra lo anterior, acuerdan en someterse a la competencia de los tribunales federales competentes en la Ciudad de México, renunciando al fuero que por su domicilio presente o futuro pudieran tener.</w:t>
      </w:r>
    </w:p>
    <w:p w:rsidR="009E074C" w:rsidRDefault="003D052E">
      <w:pPr>
        <w:pStyle w:val="Textoindependiente"/>
        <w:tabs>
          <w:tab w:val="left" w:pos="5663"/>
        </w:tabs>
        <w:spacing w:before="49" w:line="249" w:lineRule="auto"/>
        <w:ind w:right="140"/>
        <w:jc w:val="both"/>
      </w:pPr>
      <w:r>
        <w:rPr>
          <w:color w:val="231F20"/>
        </w:rPr>
        <w:t>Enteradas la</w:t>
      </w:r>
      <w:r>
        <w:rPr>
          <w:color w:val="231F20"/>
        </w:rPr>
        <w:t>s partes del contenido y alcance de este convenio, lo firman de conformidad en cuatro tantos originales en la Ciudad de México, el día (</w:t>
      </w:r>
      <w:r>
        <w:rPr>
          <w:color w:val="231F20"/>
          <w:u w:val="single" w:color="231F20"/>
        </w:rPr>
        <w:t>día</w:t>
      </w:r>
      <w:r>
        <w:rPr>
          <w:color w:val="231F20"/>
        </w:rPr>
        <w:t>) de</w:t>
      </w:r>
      <w:r>
        <w:rPr>
          <w:color w:val="231F20"/>
          <w:spacing w:val="-26"/>
        </w:rPr>
        <w:t xml:space="preserve"> </w:t>
      </w:r>
      <w:r>
        <w:rPr>
          <w:color w:val="231F20"/>
        </w:rPr>
        <w:t>(</w:t>
      </w:r>
      <w:r>
        <w:rPr>
          <w:color w:val="231F20"/>
          <w:u w:val="single" w:color="231F20"/>
        </w:rPr>
        <w:t>mes</w:t>
      </w:r>
      <w:r>
        <w:rPr>
          <w:color w:val="231F20"/>
        </w:rPr>
        <w:t>)</w:t>
      </w:r>
      <w:r>
        <w:rPr>
          <w:color w:val="231F20"/>
          <w:spacing w:val="-3"/>
        </w:rPr>
        <w:t xml:space="preserve"> </w:t>
      </w:r>
      <w:r>
        <w:rPr>
          <w:color w:val="231F20"/>
        </w:rPr>
        <w:t>de</w:t>
      </w:r>
      <w:r>
        <w:rPr>
          <w:color w:val="231F20"/>
          <w:u w:val="single" w:color="221E1F"/>
        </w:rPr>
        <w:t xml:space="preserve"> </w:t>
      </w:r>
      <w:r>
        <w:rPr>
          <w:color w:val="231F20"/>
          <w:u w:val="single" w:color="221E1F"/>
        </w:rPr>
        <w:tab/>
      </w:r>
      <w:r>
        <w:rPr>
          <w:color w:val="231F20"/>
        </w:rPr>
        <w:t>.</w:t>
      </w:r>
    </w:p>
    <w:p w:rsidR="009E074C" w:rsidRDefault="009E074C">
      <w:pPr>
        <w:pStyle w:val="Textoindependiente"/>
        <w:spacing w:before="3"/>
        <w:ind w:left="0" w:firstLine="0"/>
      </w:pPr>
    </w:p>
    <w:p w:rsidR="009E074C" w:rsidRDefault="003D052E">
      <w:pPr>
        <w:pStyle w:val="Ttulo2"/>
        <w:tabs>
          <w:tab w:val="left" w:pos="5666"/>
        </w:tabs>
        <w:spacing w:before="94"/>
        <w:ind w:left="1705"/>
      </w:pPr>
      <w:r>
        <w:rPr>
          <w:color w:val="231F20"/>
        </w:rPr>
        <w:t>POR: "LA</w:t>
      </w:r>
      <w:r>
        <w:rPr>
          <w:color w:val="231F20"/>
          <w:spacing w:val="-4"/>
        </w:rPr>
        <w:t xml:space="preserve"> </w:t>
      </w:r>
      <w:r>
        <w:rPr>
          <w:color w:val="231F20"/>
        </w:rPr>
        <w:t>SEP"</w:t>
      </w:r>
      <w:r>
        <w:rPr>
          <w:color w:val="231F20"/>
        </w:rPr>
        <w:tab/>
        <w:t>POR: "LA</w:t>
      </w:r>
      <w:r>
        <w:rPr>
          <w:color w:val="231F20"/>
          <w:spacing w:val="-5"/>
        </w:rPr>
        <w:t xml:space="preserve"> </w:t>
      </w:r>
      <w:r>
        <w:rPr>
          <w:color w:val="231F20"/>
        </w:rPr>
        <w:t>INSTITUCION"</w:t>
      </w:r>
    </w:p>
    <w:p w:rsidR="009E074C" w:rsidRDefault="009E074C">
      <w:pPr>
        <w:pStyle w:val="Textoindependiente"/>
        <w:spacing w:before="11"/>
        <w:ind w:left="0" w:firstLine="0"/>
        <w:rPr>
          <w:b/>
          <w:sz w:val="20"/>
        </w:rPr>
      </w:pPr>
    </w:p>
    <w:p w:rsidR="009E074C" w:rsidRDefault="00B17503">
      <w:pPr>
        <w:tabs>
          <w:tab w:val="left" w:pos="5361"/>
        </w:tabs>
        <w:spacing w:line="20" w:lineRule="exact"/>
        <w:ind w:left="904"/>
        <w:rPr>
          <w:sz w:val="2"/>
        </w:rPr>
      </w:pPr>
      <w:r>
        <w:rPr>
          <w:noProof/>
          <w:sz w:val="2"/>
          <w:lang w:val="es-MX" w:eastAsia="es-MX" w:bidi="ar-SA"/>
        </w:rPr>
        <mc:AlternateContent>
          <mc:Choice Requires="wpg">
            <w:drawing>
              <wp:inline distT="0" distB="0" distL="0" distR="0">
                <wp:extent cx="1841500" cy="10795"/>
                <wp:effectExtent l="9525" t="9525" r="6350" b="8255"/>
                <wp:docPr id="18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0795"/>
                          <a:chOff x="0" y="0"/>
                          <a:chExt cx="2900" cy="17"/>
                        </a:xfrm>
                      </wpg:grpSpPr>
                      <wps:wsp>
                        <wps:cNvPr id="183" name="Line 27"/>
                        <wps:cNvCnPr>
                          <a:cxnSpLocks noChangeShapeType="1"/>
                        </wps:cNvCnPr>
                        <wps:spPr bwMode="auto">
                          <a:xfrm>
                            <a:off x="0" y="8"/>
                            <a:ext cx="29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5DF9BC" id="Group 26" o:spid="_x0000_s1026" style="width:145pt;height:.85pt;mso-position-horizontal-relative:char;mso-position-vertical-relative:line" coordsize="2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">
                <v:line id="Line 27" o:spid="_x0000_s1027" style="position:absolute;visibility:visible;mso-wrap-style:square" from="0,8" to="2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5KMMAAADcAAAADwAAAGRycy9kb3ducmV2LnhtbERP22oCMRB9F/yHMELfatZKq6xGWYSW&#10;llLEC/g6JuNmdTNZNqlu/74pFHybw7nOfNm5WlypDZVnBaNhBoJYe1NxqWC/e32cgggR2WDtmRT8&#10;UIDlot+bY278jTd03cZSpBAOOSqwMTa5lEFbchiGviFO3Mm3DmOCbSlNi7cU7mr5lGUv0mHFqcFi&#10;QytL+rL9dgo+xsdOPn+teeLt59uhOOhzVmilHgZdMQMRqYt38b/73aT50zH8PZ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xuSjDAAAA3AAAAA8AAAAAAAAAAAAA&#10;AAAAoQIAAGRycy9kb3ducmV2LnhtbFBLBQYAAAAABAAEAPkAAACRAwAAAAA=&#10;" strokecolor="#221e1f" strokeweight=".28258mm"/>
                <w10:anchorlock/>
              </v:group>
            </w:pict>
          </mc:Fallback>
        </mc:AlternateContent>
      </w:r>
      <w:r w:rsidR="003D052E">
        <w:rPr>
          <w:sz w:val="2"/>
        </w:rPr>
        <w:tab/>
      </w:r>
      <w:r>
        <w:rPr>
          <w:noProof/>
          <w:sz w:val="2"/>
          <w:lang w:val="es-MX" w:eastAsia="es-MX" w:bidi="ar-SA"/>
        </w:rPr>
        <mc:AlternateContent>
          <mc:Choice Requires="wpg">
            <w:drawing>
              <wp:inline distT="0" distB="0" distL="0" distR="0">
                <wp:extent cx="1714500" cy="10795"/>
                <wp:effectExtent l="9525" t="9525" r="9525" b="8255"/>
                <wp:docPr id="18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795"/>
                          <a:chOff x="0" y="0"/>
                          <a:chExt cx="2700" cy="17"/>
                        </a:xfrm>
                      </wpg:grpSpPr>
                      <wps:wsp>
                        <wps:cNvPr id="181" name="Line 25"/>
                        <wps:cNvCnPr>
                          <a:cxnSpLocks noChangeShapeType="1"/>
                        </wps:cNvCnPr>
                        <wps:spPr bwMode="auto">
                          <a:xfrm>
                            <a:off x="0" y="8"/>
                            <a:ext cx="27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173B4A" id="Group 24" o:spid="_x0000_s1026" style="width:135pt;height:.85pt;mso-position-horizontal-relative:char;mso-position-vertical-relative:line" coordsize="27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">
                <v:line id="Line 25" o:spid="_x0000_s1027" style="position:absolute;visibility:visible;mso-wrap-style:square" from="0,8" to="2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CxMIAAADcAAAADwAAAGRycy9kb3ducmV2LnhtbERPTWsCMRC9F/wPYYTeNGuLVbZGWQot&#10;ikipFrxOk+lmdTNZNlHXf28KQm/zeJ8zW3SuFmdqQ+VZwWiYgSDW3lRcKvjevQ+mIEJENlh7JgVX&#10;CrCY9x5mmBt/4S86b2MpUgiHHBXYGJtcyqAtOQxD3xAn7te3DmOCbSlNi5cU7mr5lGUv0mHFqcFi&#10;Q2+W9HF7cgpWzz+dHG8+eeLt+mNf7PUhK7RSj/2ueAURqYv/4rt7adL86Qj+nk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CxMIAAADcAAAADwAAAAAAAAAAAAAA&#10;AAChAgAAZHJzL2Rvd25yZXYueG1sUEsFBgAAAAAEAAQA+QAAAJADAAAAAA==&#10;" strokecolor="#221e1f" strokeweight=".28258mm"/>
                <w10:anchorlock/>
              </v:group>
            </w:pict>
          </mc:Fallback>
        </mc:AlternateContent>
      </w:r>
    </w:p>
    <w:p w:rsidR="009E074C" w:rsidRDefault="009E074C">
      <w:pPr>
        <w:spacing w:line="20" w:lineRule="exact"/>
        <w:rPr>
          <w:sz w:val="2"/>
        </w:rPr>
        <w:sectPr w:rsidR="009E074C">
          <w:pgSz w:w="12240" w:h="15840"/>
          <w:pgMar w:top="960" w:right="1560" w:bottom="280" w:left="1560" w:header="711" w:footer="0" w:gutter="0"/>
          <w:cols w:space="720"/>
        </w:sectPr>
      </w:pPr>
    </w:p>
    <w:p w:rsidR="009E074C" w:rsidRDefault="003D052E">
      <w:pPr>
        <w:pStyle w:val="Ttulo2"/>
        <w:spacing w:before="54" w:line="249" w:lineRule="auto"/>
        <w:ind w:left="324"/>
        <w:jc w:val="center"/>
      </w:pPr>
      <w:r>
        <w:rPr>
          <w:color w:val="231F20"/>
        </w:rPr>
        <w:t>(Grado y Nombre completo de la persona titular de la Subsecretaría o del TecNM)</w:t>
      </w:r>
    </w:p>
    <w:p w:rsidR="009E074C" w:rsidRDefault="003D052E">
      <w:pPr>
        <w:spacing w:before="45" w:line="249" w:lineRule="auto"/>
        <w:ind w:left="327"/>
        <w:jc w:val="center"/>
        <w:rPr>
          <w:b/>
          <w:sz w:val="18"/>
        </w:rPr>
      </w:pPr>
      <w:r>
        <w:rPr>
          <w:b/>
          <w:color w:val="231F20"/>
          <w:sz w:val="18"/>
        </w:rPr>
        <w:t xml:space="preserve">(Subsecretario/a de Educación Superior O Director/a General </w:t>
      </w:r>
      <w:r>
        <w:rPr>
          <w:b/>
          <w:color w:val="231F20"/>
          <w:sz w:val="18"/>
        </w:rPr>
        <w:t>del TecNM)</w:t>
      </w:r>
    </w:p>
    <w:p w:rsidR="009E074C" w:rsidRDefault="003D052E">
      <w:pPr>
        <w:spacing w:before="54" w:line="249" w:lineRule="auto"/>
        <w:ind w:left="233" w:right="354"/>
        <w:jc w:val="center"/>
        <w:rPr>
          <w:b/>
          <w:sz w:val="18"/>
        </w:rPr>
      </w:pPr>
      <w:r>
        <w:br w:type="column"/>
      </w:r>
      <w:r>
        <w:rPr>
          <w:b/>
          <w:color w:val="231F20"/>
          <w:sz w:val="18"/>
        </w:rPr>
        <w:t>(Grado y Nombre completo de la persona titular de la institución)</w:t>
      </w:r>
    </w:p>
    <w:p w:rsidR="009E074C" w:rsidRDefault="003D052E">
      <w:pPr>
        <w:spacing w:before="43"/>
        <w:ind w:left="233" w:right="352"/>
        <w:jc w:val="center"/>
        <w:rPr>
          <w:b/>
          <w:sz w:val="18"/>
        </w:rPr>
      </w:pPr>
      <w:r>
        <w:rPr>
          <w:b/>
          <w:color w:val="231F20"/>
          <w:sz w:val="18"/>
        </w:rPr>
        <w:t>(Cargo de la persona titular de la institución)</w:t>
      </w:r>
    </w:p>
    <w:p w:rsidR="009E074C" w:rsidRDefault="009E074C">
      <w:pPr>
        <w:jc w:val="center"/>
        <w:rPr>
          <w:sz w:val="18"/>
        </w:rPr>
        <w:sectPr w:rsidR="009E074C">
          <w:type w:val="continuous"/>
          <w:pgSz w:w="12240" w:h="15840"/>
          <w:pgMar w:top="960" w:right="1560" w:bottom="280" w:left="1560" w:header="720" w:footer="720" w:gutter="0"/>
          <w:cols w:num="2" w:space="720" w:equalWidth="0">
            <w:col w:w="4407" w:space="40"/>
            <w:col w:w="4673"/>
          </w:cols>
        </w:sectPr>
      </w:pPr>
    </w:p>
    <w:p w:rsidR="009E074C" w:rsidRDefault="009E074C">
      <w:pPr>
        <w:pStyle w:val="Textoindependiente"/>
        <w:ind w:left="0" w:firstLine="0"/>
        <w:rPr>
          <w:b/>
          <w:sz w:val="20"/>
        </w:rPr>
      </w:pPr>
    </w:p>
    <w:p w:rsidR="009E074C" w:rsidRDefault="009E074C">
      <w:pPr>
        <w:pStyle w:val="Textoindependiente"/>
        <w:spacing w:before="9"/>
        <w:ind w:left="0" w:firstLine="0"/>
        <w:rPr>
          <w:b/>
          <w:sz w:val="22"/>
        </w:rPr>
      </w:pPr>
    </w:p>
    <w:p w:rsidR="009E074C" w:rsidRDefault="00B17503">
      <w:pPr>
        <w:pStyle w:val="Textoindependiente"/>
        <w:spacing w:line="20" w:lineRule="exact"/>
        <w:ind w:left="804" w:firstLine="0"/>
        <w:rPr>
          <w:sz w:val="2"/>
        </w:rPr>
      </w:pPr>
      <w:r>
        <w:rPr>
          <w:noProof/>
          <w:sz w:val="2"/>
          <w:lang w:val="es-MX" w:eastAsia="es-MX" w:bidi="ar-SA"/>
        </w:rPr>
        <mc:AlternateContent>
          <mc:Choice Requires="wpg">
            <w:drawing>
              <wp:inline distT="0" distB="0" distL="0" distR="0">
                <wp:extent cx="1969135" cy="10795"/>
                <wp:effectExtent l="9525" t="9525" r="12065" b="8255"/>
                <wp:docPr id="17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10795"/>
                          <a:chOff x="0" y="0"/>
                          <a:chExt cx="3101" cy="17"/>
                        </a:xfrm>
                      </wpg:grpSpPr>
                      <wps:wsp>
                        <wps:cNvPr id="179" name="Line 23"/>
                        <wps:cNvCnPr>
                          <a:cxnSpLocks noChangeShapeType="1"/>
                        </wps:cNvCnPr>
                        <wps:spPr bwMode="auto">
                          <a:xfrm>
                            <a:off x="0" y="8"/>
                            <a:ext cx="31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F54CD9" id="Group 22" o:spid="_x0000_s1026" style="width:155.05pt;height:.85pt;mso-position-horizontal-relative:char;mso-position-vertical-relative:line" coordsize="3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">
                <v:line id="Line 23" o:spid="_x0000_s1027" style="position:absolute;visibility:visible;mso-wrap-style:square" from="0,8" to="3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5cMAAADcAAAADwAAAGRycy9kb3ducmV2LnhtbERPTWsCMRC9F/wPYQRvNdsWtV2NshQq&#10;ShHRFryOyXSz7WaybKJu/31TELzN433ObNG5WpypDZVnBQ/DDASx9qbiUsHnx9v9M4gQkQ3WnknB&#10;LwVYzHt3M8yNv/COzvtYihTCIUcFNsYmlzJoSw7D0DfEifvyrcOYYFtK0+IlhbtaPmbZWDqsODVY&#10;bOjVkv7Zn5yC9dOxk6PNlifevi8PxUF/Z4VWatDviimISF28ia/ulUnzJy/w/0y6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M/uXDAAAA3AAAAA8AAAAAAAAAAAAA&#10;AAAAoQIAAGRycy9kb3ducmV2LnhtbFBLBQYAAAAABAAEAPkAAACRAwAAAAA=&#10;" strokecolor="#221e1f" strokeweight=".28258mm"/>
                <w10:anchorlock/>
              </v:group>
            </w:pict>
          </mc:Fallback>
        </mc:AlternateContent>
      </w:r>
    </w:p>
    <w:p w:rsidR="009E074C" w:rsidRDefault="003D052E">
      <w:pPr>
        <w:spacing w:before="53" w:line="249" w:lineRule="auto"/>
        <w:ind w:left="324" w:right="4711"/>
        <w:jc w:val="center"/>
        <w:rPr>
          <w:b/>
          <w:sz w:val="18"/>
        </w:rPr>
      </w:pPr>
      <w:r>
        <w:rPr>
          <w:b/>
          <w:color w:val="231F20"/>
          <w:sz w:val="18"/>
        </w:rPr>
        <w:t>(Grado y Nombre completo de la persona titular de la unidad responsable o designado por el titular del TecNM)</w:t>
      </w:r>
    </w:p>
    <w:p w:rsidR="009E074C" w:rsidRDefault="003D052E">
      <w:pPr>
        <w:spacing w:before="46" w:line="249" w:lineRule="auto"/>
        <w:ind w:left="157" w:right="4543"/>
        <w:jc w:val="center"/>
        <w:rPr>
          <w:b/>
          <w:sz w:val="18"/>
        </w:rPr>
      </w:pPr>
      <w:r>
        <w:rPr>
          <w:b/>
          <w:color w:val="231F20"/>
          <w:sz w:val="18"/>
        </w:rPr>
        <w:t>(Cargo de la persona titular de la unidad responsable o designada por el TecNM)</w:t>
      </w:r>
    </w:p>
    <w:p w:rsidR="009E074C" w:rsidRDefault="009E074C">
      <w:pPr>
        <w:spacing w:line="249" w:lineRule="auto"/>
        <w:jc w:val="center"/>
        <w:rPr>
          <w:sz w:val="18"/>
        </w:rPr>
        <w:sectPr w:rsidR="009E074C">
          <w:type w:val="continuous"/>
          <w:pgSz w:w="12240" w:h="15840"/>
          <w:pgMar w:top="960" w:right="1560" w:bottom="280" w:left="1560" w:header="720" w:footer="720" w:gutter="0"/>
          <w:cols w:space="720"/>
        </w:sectPr>
      </w:pPr>
    </w:p>
    <w:p w:rsidR="009E074C" w:rsidRDefault="003D052E">
      <w:pPr>
        <w:spacing w:before="178"/>
        <w:ind w:left="155" w:right="155"/>
        <w:jc w:val="center"/>
        <w:rPr>
          <w:b/>
          <w:sz w:val="18"/>
        </w:rPr>
      </w:pPr>
      <w:r>
        <w:rPr>
          <w:b/>
          <w:color w:val="231F20"/>
          <w:sz w:val="18"/>
        </w:rPr>
        <w:lastRenderedPageBreak/>
        <w:t>ANEXO 3f.</w:t>
      </w:r>
    </w:p>
    <w:p w:rsidR="009E074C" w:rsidRDefault="003D052E">
      <w:pPr>
        <w:spacing w:before="48"/>
        <w:ind w:left="1893"/>
        <w:rPr>
          <w:b/>
          <w:sz w:val="18"/>
        </w:rPr>
      </w:pPr>
      <w:r>
        <w:rPr>
          <w:b/>
          <w:color w:val="231F20"/>
          <w:sz w:val="18"/>
        </w:rPr>
        <w:t>Modelo d</w:t>
      </w:r>
      <w:r>
        <w:rPr>
          <w:b/>
          <w:color w:val="231F20"/>
          <w:sz w:val="18"/>
        </w:rPr>
        <w:t>e Lineamientos Internos de Coordinación Académica</w:t>
      </w:r>
    </w:p>
    <w:p w:rsidR="009E074C" w:rsidRDefault="003D052E">
      <w:pPr>
        <w:pStyle w:val="Textoindependiente"/>
        <w:spacing w:before="48" w:line="249" w:lineRule="auto"/>
        <w:ind w:right="137"/>
        <w:jc w:val="both"/>
      </w:pPr>
      <w:r>
        <w:rPr>
          <w:color w:val="231F20"/>
        </w:rPr>
        <w:t xml:space="preserve">Lineamientos internos de coordinación que establecen (La Subsecretaría de Educación Superior o el/la Titular de su Organo Desconcentrado, Tecnológico Nacional de México), en lo sucesivo (siglas de "LA SES" </w:t>
      </w:r>
      <w:r>
        <w:rPr>
          <w:color w:val="231F20"/>
        </w:rPr>
        <w:t>O "EL TecNM "), representada por su titular (grado académico y nombre completo de la persona titular de la Subsecretaría o titular del TecNM), asistido por (el o la) (grado académico y nombre completo del titular de    la unidad responsable o quien sea des</w:t>
      </w:r>
      <w:r>
        <w:rPr>
          <w:color w:val="231F20"/>
        </w:rPr>
        <w:t>ignado por el titular del TecNM), (cargo completo), y (nombre de la institución de educación superior dependiente de la SEP), en lo sucesivo "LA INSTITUCION", representada por (el o la) (cargo, grado académico y nombre completo), al tenor de los</w:t>
      </w:r>
      <w:r>
        <w:rPr>
          <w:color w:val="231F20"/>
          <w:spacing w:val="-13"/>
        </w:rPr>
        <w:t xml:space="preserve"> </w:t>
      </w:r>
      <w:r>
        <w:rPr>
          <w:color w:val="231F20"/>
        </w:rPr>
        <w:t>siguientes:</w:t>
      </w:r>
    </w:p>
    <w:p w:rsidR="009E074C" w:rsidRDefault="003D052E">
      <w:pPr>
        <w:pStyle w:val="Ttulo2"/>
        <w:spacing w:before="100"/>
        <w:ind w:left="155" w:right="155"/>
        <w:jc w:val="center"/>
        <w:rPr>
          <w:rFonts w:ascii="Times New Roman"/>
        </w:rPr>
      </w:pPr>
      <w:r>
        <w:rPr>
          <w:rFonts w:ascii="Times New Roman"/>
          <w:color w:val="231F20"/>
        </w:rPr>
        <w:t>ANTECEDENTES</w:t>
      </w:r>
    </w:p>
    <w:p w:rsidR="009E074C" w:rsidRDefault="003D052E">
      <w:pPr>
        <w:pStyle w:val="Prrafodelista"/>
        <w:numPr>
          <w:ilvl w:val="0"/>
          <w:numId w:val="12"/>
        </w:numPr>
        <w:tabs>
          <w:tab w:val="left" w:pos="603"/>
        </w:tabs>
        <w:spacing w:before="47" w:line="249" w:lineRule="auto"/>
        <w:ind w:right="137" w:firstLine="288"/>
        <w:jc w:val="both"/>
        <w:rPr>
          <w:sz w:val="18"/>
        </w:rPr>
      </w:pPr>
      <w:r>
        <w:rPr>
          <w:color w:val="231F20"/>
          <w:sz w:val="18"/>
        </w:rPr>
        <w:t>Que el Plan Nacional de Desarrollo 2013-2018 en la Meta 3 "Un México con Educación de Calidad", menciona que "</w:t>
      </w:r>
      <w:r>
        <w:rPr>
          <w:color w:val="231F20"/>
          <w:sz w:val="18"/>
        </w:rPr>
        <w:t>Para garantizar un desarrollo integral de todos los mexicanos y así contar con un capital humano preparado, que sea fuente de innovación y lleve a todos los estudiantes a su mayor potencial humano. Esta meta busca incrementar la calidad de la educación par</w:t>
      </w:r>
      <w:r>
        <w:rPr>
          <w:color w:val="231F20"/>
          <w:sz w:val="18"/>
        </w:rPr>
        <w:t>a que la población tenga las herramientas y escriba su propia historia de éxito. El enfoque, en este sentido, será promover políticas que cierren la brecha entre lo que se enseña en las escuelas y las habilidades que el mundo de hoy demanda desarrollar par</w:t>
      </w:r>
      <w:r>
        <w:rPr>
          <w:color w:val="231F20"/>
          <w:sz w:val="18"/>
        </w:rPr>
        <w:t>a un aprendizaje a lo largo de la vida. En la misma línea, se buscará incentivar una mayor y más efectiva inversión en ciencia y tecnología que alimente el desarrollo del capital humano nacional, así como nuestra capacidad para generar productos y servicio</w:t>
      </w:r>
      <w:r>
        <w:rPr>
          <w:color w:val="231F20"/>
          <w:sz w:val="18"/>
        </w:rPr>
        <w:t>s con un alto valor</w:t>
      </w:r>
      <w:r>
        <w:rPr>
          <w:color w:val="231F20"/>
          <w:spacing w:val="-11"/>
          <w:sz w:val="18"/>
        </w:rPr>
        <w:t xml:space="preserve"> </w:t>
      </w:r>
      <w:r>
        <w:rPr>
          <w:color w:val="231F20"/>
          <w:sz w:val="18"/>
        </w:rPr>
        <w:t>agregado".</w:t>
      </w:r>
    </w:p>
    <w:p w:rsidR="009E074C" w:rsidRDefault="003D052E">
      <w:pPr>
        <w:pStyle w:val="Textoindependiente"/>
        <w:spacing w:before="38" w:line="249" w:lineRule="auto"/>
        <w:ind w:right="137"/>
        <w:jc w:val="both"/>
      </w:pPr>
      <w:r>
        <w:rPr>
          <w:color w:val="231F20"/>
        </w:rPr>
        <w:t>Que, para mejorar la calidad de la educación se requiere transitar hacia un sistema de profesionalización de la carrera docente, que estimule el desempeño académico de los maestros y fortalezca los procesos de formación y act</w:t>
      </w:r>
      <w:r>
        <w:rPr>
          <w:color w:val="231F20"/>
        </w:rPr>
        <w:t>ualización por lo que, en el mismo Plan Nacional de Desarrollo, en las estrategias se señala que se debe "Incrementar de manera sostenida la cobertura en educación media superior y superior, hasta alcanzar al menos 80% en media superior y 40% en superior".</w:t>
      </w:r>
      <w:r>
        <w:rPr>
          <w:color w:val="231F20"/>
        </w:rPr>
        <w:t xml:space="preserve"> Que en el objetivo 3.1. "Desarrollar el potencial humano de los mexicanos con educación de calidad"; en la estrategia 3.1.1 se menciona la necesidad de "Establecer un sistema de profesionalización docente que promueva la formación, selección, actualizació</w:t>
      </w:r>
      <w:r>
        <w:rPr>
          <w:color w:val="231F20"/>
        </w:rPr>
        <w:t>n y evaluación del personal docente y de apoyo técnico-pedagógico".</w:t>
      </w:r>
    </w:p>
    <w:p w:rsidR="009E074C" w:rsidRDefault="003D052E">
      <w:pPr>
        <w:pStyle w:val="Textoindependiente"/>
        <w:spacing w:before="37" w:line="249" w:lineRule="auto"/>
        <w:ind w:right="137"/>
        <w:jc w:val="both"/>
      </w:pPr>
      <w:r>
        <w:rPr>
          <w:color w:val="231F20"/>
        </w:rPr>
        <w:t>Que en el Programa Sectorial de Educación 2013-2018 se establece en el objetivo 2 "Fortalecer la calidad y pertinencia de la educación media superior y superior y formación para el trabajo</w:t>
      </w:r>
      <w:r>
        <w:rPr>
          <w:color w:val="231F20"/>
        </w:rPr>
        <w:t>, a fin de que contribuyan al desarrollo de México" para ello se establecen la estrategia 2.3 "Continuar el desarrollo de los mecanismo para el aseguramiento de la calidad de los programas e instituciones de educación superior" y, como parte de esta estrat</w:t>
      </w:r>
      <w:r>
        <w:rPr>
          <w:color w:val="231F20"/>
        </w:rPr>
        <w:t>egia, las líneas de acción 2.3.5 "Impulsar la formación del personal académico mediante modelos pertinentes, así como esquemas para facilitar el cambio generacional de la planta docente". Ahí mismo en la estrategia 2.4 "Fomentar la investigación científica</w:t>
      </w:r>
      <w:r>
        <w:rPr>
          <w:color w:val="231F20"/>
        </w:rPr>
        <w:t xml:space="preserve"> y tecnológica y promover la generación y divulgación de conocimiento de impacto para el desarrollo del país", se establecen la línea de acción 2.4.3 "Fortalecer las capacidades de investigación en las instituciones de educación superior en áreas prioritar</w:t>
      </w:r>
      <w:r>
        <w:rPr>
          <w:color w:val="231F20"/>
        </w:rPr>
        <w:t>ias del país". La línea de acción 2.4.5 "Promover, conjuntamente con CONACYT, las redes del conocimiento en las que participen las instituciones de educación superior" y la línea de acción 2.4.7 "Incrementar el número y el nivel de</w:t>
      </w:r>
      <w:r>
        <w:rPr>
          <w:color w:val="231F20"/>
          <w:spacing w:val="-3"/>
        </w:rPr>
        <w:t xml:space="preserve"> </w:t>
      </w:r>
      <w:r>
        <w:rPr>
          <w:color w:val="231F20"/>
        </w:rPr>
        <w:t>los</w:t>
      </w:r>
      <w:r>
        <w:rPr>
          <w:color w:val="231F20"/>
          <w:spacing w:val="-3"/>
        </w:rPr>
        <w:t xml:space="preserve"> </w:t>
      </w:r>
      <w:r>
        <w:rPr>
          <w:color w:val="231F20"/>
        </w:rPr>
        <w:t>investigadores</w:t>
      </w:r>
      <w:r>
        <w:rPr>
          <w:color w:val="231F20"/>
          <w:spacing w:val="-3"/>
        </w:rPr>
        <w:t xml:space="preserve"> </w:t>
      </w:r>
      <w:r>
        <w:rPr>
          <w:color w:val="231F20"/>
        </w:rPr>
        <w:t>de</w:t>
      </w:r>
      <w:r>
        <w:rPr>
          <w:color w:val="231F20"/>
          <w:spacing w:val="-3"/>
        </w:rPr>
        <w:t xml:space="preserve"> </w:t>
      </w:r>
      <w:r>
        <w:rPr>
          <w:color w:val="231F20"/>
        </w:rPr>
        <w:t>la</w:t>
      </w:r>
      <w:r>
        <w:rPr>
          <w:color w:val="231F20"/>
        </w:rPr>
        <w:t>s</w:t>
      </w:r>
      <w:r>
        <w:rPr>
          <w:color w:val="231F20"/>
          <w:spacing w:val="-3"/>
        </w:rPr>
        <w:t xml:space="preserve"> </w:t>
      </w:r>
      <w:r>
        <w:rPr>
          <w:color w:val="231F20"/>
        </w:rPr>
        <w:t>Instituciones</w:t>
      </w:r>
      <w:r>
        <w:rPr>
          <w:color w:val="231F20"/>
          <w:spacing w:val="-3"/>
        </w:rPr>
        <w:t xml:space="preserve"> </w:t>
      </w:r>
      <w:r>
        <w:rPr>
          <w:color w:val="231F20"/>
        </w:rPr>
        <w:t>de</w:t>
      </w:r>
      <w:r>
        <w:rPr>
          <w:color w:val="231F20"/>
          <w:spacing w:val="-2"/>
        </w:rPr>
        <w:t xml:space="preserve"> </w:t>
      </w:r>
      <w:r>
        <w:rPr>
          <w:color w:val="231F20"/>
        </w:rPr>
        <w:t>Educación</w:t>
      </w:r>
      <w:r>
        <w:rPr>
          <w:color w:val="231F20"/>
          <w:spacing w:val="-3"/>
        </w:rPr>
        <w:t xml:space="preserve"> </w:t>
      </w:r>
      <w:r>
        <w:rPr>
          <w:color w:val="231F20"/>
        </w:rPr>
        <w:t>Superior</w:t>
      </w:r>
      <w:r>
        <w:rPr>
          <w:color w:val="231F20"/>
          <w:spacing w:val="-3"/>
        </w:rPr>
        <w:t xml:space="preserve"> </w:t>
      </w:r>
      <w:r>
        <w:rPr>
          <w:color w:val="231F20"/>
        </w:rPr>
        <w:t>en</w:t>
      </w:r>
      <w:r>
        <w:rPr>
          <w:color w:val="231F20"/>
          <w:spacing w:val="-3"/>
        </w:rPr>
        <w:t xml:space="preserve"> </w:t>
      </w:r>
      <w:r>
        <w:rPr>
          <w:color w:val="231F20"/>
        </w:rPr>
        <w:t>el</w:t>
      </w:r>
      <w:r>
        <w:rPr>
          <w:color w:val="231F20"/>
          <w:spacing w:val="-3"/>
        </w:rPr>
        <w:t xml:space="preserve"> </w:t>
      </w:r>
      <w:r>
        <w:rPr>
          <w:color w:val="231F20"/>
        </w:rPr>
        <w:t>sistema</w:t>
      </w:r>
      <w:r>
        <w:rPr>
          <w:color w:val="231F20"/>
          <w:spacing w:val="-2"/>
        </w:rPr>
        <w:t xml:space="preserve"> </w:t>
      </w:r>
      <w:r>
        <w:rPr>
          <w:color w:val="231F20"/>
        </w:rPr>
        <w:t>nacional</w:t>
      </w:r>
      <w:r>
        <w:rPr>
          <w:color w:val="231F20"/>
          <w:spacing w:val="-3"/>
        </w:rPr>
        <w:t xml:space="preserve"> </w:t>
      </w:r>
      <w:r>
        <w:rPr>
          <w:color w:val="231F20"/>
        </w:rPr>
        <w:t>de</w:t>
      </w:r>
      <w:r>
        <w:rPr>
          <w:color w:val="231F20"/>
          <w:spacing w:val="-4"/>
        </w:rPr>
        <w:t xml:space="preserve"> </w:t>
      </w:r>
      <w:r>
        <w:rPr>
          <w:color w:val="231F20"/>
        </w:rPr>
        <w:t>investigadores".</w:t>
      </w:r>
    </w:p>
    <w:p w:rsidR="009E074C" w:rsidRDefault="003D052E">
      <w:pPr>
        <w:pStyle w:val="Prrafodelista"/>
        <w:numPr>
          <w:ilvl w:val="0"/>
          <w:numId w:val="12"/>
        </w:numPr>
        <w:tabs>
          <w:tab w:val="left" w:pos="635"/>
        </w:tabs>
        <w:spacing w:before="37" w:line="249" w:lineRule="auto"/>
        <w:ind w:right="137" w:firstLine="288"/>
        <w:jc w:val="both"/>
        <w:rPr>
          <w:sz w:val="18"/>
        </w:rPr>
      </w:pPr>
      <w:r>
        <w:rPr>
          <w:color w:val="231F20"/>
          <w:sz w:val="18"/>
        </w:rPr>
        <w:t xml:space="preserve">Bajo el contexto anterior, el programa para el desarrollo profesional docente, para el tipo superior, en lo sucesivo </w:t>
      </w:r>
      <w:r>
        <w:rPr>
          <w:b/>
          <w:color w:val="231F20"/>
          <w:sz w:val="18"/>
        </w:rPr>
        <w:t>"EL PROGRAMA"</w:t>
      </w:r>
      <w:r>
        <w:rPr>
          <w:color w:val="231F20"/>
          <w:sz w:val="18"/>
        </w:rPr>
        <w:t>, fue creado como un medio estratégico para i</w:t>
      </w:r>
      <w:r>
        <w:rPr>
          <w:color w:val="231F20"/>
          <w:sz w:val="18"/>
        </w:rPr>
        <w:t>mpulsar el desarrollo y consolidación de los cuerpos académicos de las Instituciones Públicas de Educación Superior (</w:t>
      </w:r>
      <w:r>
        <w:rPr>
          <w:b/>
          <w:color w:val="231F20"/>
          <w:sz w:val="18"/>
        </w:rPr>
        <w:t>IES</w:t>
      </w:r>
      <w:r>
        <w:rPr>
          <w:color w:val="231F20"/>
          <w:sz w:val="18"/>
        </w:rPr>
        <w:t>) del país y está dirigido a los profesores de tiempo completo adscritos a cada una de las IES participantes en el citado programa.</w:t>
      </w:r>
    </w:p>
    <w:p w:rsidR="009E074C" w:rsidRDefault="003D052E">
      <w:pPr>
        <w:pStyle w:val="Prrafodelista"/>
        <w:numPr>
          <w:ilvl w:val="0"/>
          <w:numId w:val="12"/>
        </w:numPr>
        <w:tabs>
          <w:tab w:val="left" w:pos="686"/>
        </w:tabs>
        <w:spacing w:before="39" w:line="249" w:lineRule="auto"/>
        <w:ind w:right="137" w:firstLine="288"/>
        <w:jc w:val="both"/>
        <w:rPr>
          <w:sz w:val="18"/>
        </w:rPr>
      </w:pPr>
      <w:r>
        <w:rPr>
          <w:color w:val="231F20"/>
          <w:sz w:val="18"/>
        </w:rPr>
        <w:t xml:space="preserve">Los </w:t>
      </w:r>
      <w:r>
        <w:rPr>
          <w:color w:val="231F20"/>
          <w:sz w:val="18"/>
        </w:rPr>
        <w:t xml:space="preserve">recursos que conforme al Presupuesto de Egresos de la Federación se asignen a las </w:t>
      </w:r>
      <w:r>
        <w:rPr>
          <w:b/>
          <w:color w:val="231F20"/>
          <w:sz w:val="18"/>
        </w:rPr>
        <w:t xml:space="preserve">IES </w:t>
      </w:r>
      <w:r>
        <w:rPr>
          <w:color w:val="231F20"/>
          <w:sz w:val="18"/>
        </w:rPr>
        <w:t>deberán ser ejercidos exclusivamente por las autoridades educativas federales y estatales los cuales serán determinados atendiendo a las prioridades nacionales y a la par</w:t>
      </w:r>
      <w:r>
        <w:rPr>
          <w:color w:val="231F20"/>
          <w:sz w:val="18"/>
        </w:rPr>
        <w:t xml:space="preserve">ticipación de las </w:t>
      </w:r>
      <w:r>
        <w:rPr>
          <w:b/>
          <w:color w:val="231F20"/>
          <w:sz w:val="18"/>
        </w:rPr>
        <w:t xml:space="preserve">IES </w:t>
      </w:r>
      <w:r>
        <w:rPr>
          <w:color w:val="231F20"/>
          <w:sz w:val="18"/>
        </w:rPr>
        <w:t>en el desarrollo del sistema de educación superior y considerando la planeación institucional y los programas de superación académica.</w:t>
      </w:r>
    </w:p>
    <w:p w:rsidR="009E074C" w:rsidRDefault="003D052E">
      <w:pPr>
        <w:pStyle w:val="Prrafodelista"/>
        <w:numPr>
          <w:ilvl w:val="0"/>
          <w:numId w:val="12"/>
        </w:numPr>
        <w:tabs>
          <w:tab w:val="left" w:pos="749"/>
        </w:tabs>
        <w:spacing w:before="38" w:line="249" w:lineRule="auto"/>
        <w:ind w:right="136" w:firstLine="288"/>
        <w:jc w:val="both"/>
        <w:rPr>
          <w:sz w:val="18"/>
        </w:rPr>
      </w:pPr>
      <w:r>
        <w:rPr>
          <w:color w:val="231F20"/>
          <w:sz w:val="18"/>
        </w:rPr>
        <w:t>Con fecha (Fecha completa de publicación), se publicó en el Diario Oficial de la Federación el Pres</w:t>
      </w:r>
      <w:r>
        <w:rPr>
          <w:color w:val="231F20"/>
          <w:sz w:val="18"/>
        </w:rPr>
        <w:t>upuesto de Egresos de la Federación para el ejercicio fiscal</w:t>
      </w:r>
      <w:r>
        <w:rPr>
          <w:color w:val="231F20"/>
          <w:sz w:val="18"/>
          <w:u w:val="single" w:color="221E1F"/>
        </w:rPr>
        <w:t xml:space="preserve"> </w:t>
      </w:r>
      <w:r>
        <w:rPr>
          <w:color w:val="231F20"/>
          <w:sz w:val="18"/>
        </w:rPr>
        <w:t xml:space="preserve"> ,  el  cual  establece  que  </w:t>
      </w:r>
      <w:r>
        <w:rPr>
          <w:b/>
          <w:color w:val="231F20"/>
          <w:sz w:val="18"/>
        </w:rPr>
        <w:t xml:space="preserve">"EL  PROGRAMA" </w:t>
      </w:r>
      <w:r>
        <w:rPr>
          <w:color w:val="231F20"/>
          <w:sz w:val="18"/>
        </w:rPr>
        <w:t>es un programa sujeto a reglas de operación, en términos de lo dispuesto en los artículos (número de artículos del Presupuesto de Egresos de la Federa</w:t>
      </w:r>
      <w:r>
        <w:rPr>
          <w:color w:val="231F20"/>
          <w:sz w:val="18"/>
        </w:rPr>
        <w:t>ción correspondiente) y Anexo (número del anexo del Presupuesto de Egresos de la Federación correspondiente) del</w:t>
      </w:r>
      <w:r>
        <w:rPr>
          <w:color w:val="231F20"/>
          <w:spacing w:val="-9"/>
          <w:sz w:val="18"/>
        </w:rPr>
        <w:t xml:space="preserve"> </w:t>
      </w:r>
      <w:r>
        <w:rPr>
          <w:color w:val="231F20"/>
          <w:sz w:val="18"/>
        </w:rPr>
        <w:t>mismo.</w:t>
      </w:r>
    </w:p>
    <w:p w:rsidR="009E074C" w:rsidRDefault="003D052E">
      <w:pPr>
        <w:pStyle w:val="Prrafodelista"/>
        <w:numPr>
          <w:ilvl w:val="0"/>
          <w:numId w:val="12"/>
        </w:numPr>
        <w:tabs>
          <w:tab w:val="left" w:pos="652"/>
        </w:tabs>
        <w:spacing w:before="39" w:line="249" w:lineRule="auto"/>
        <w:ind w:right="137" w:firstLine="288"/>
        <w:jc w:val="both"/>
        <w:rPr>
          <w:sz w:val="18"/>
        </w:rPr>
      </w:pPr>
      <w:r>
        <w:rPr>
          <w:color w:val="231F20"/>
          <w:sz w:val="18"/>
        </w:rPr>
        <w:t>Con fecha (Fecha completa de publicación), se publicó en el Diario Oficial de la Federación el "Acuerdo número (número del acuer</w:t>
      </w:r>
      <w:r>
        <w:rPr>
          <w:color w:val="231F20"/>
          <w:sz w:val="18"/>
          <w:u w:val="single" w:color="231F20"/>
        </w:rPr>
        <w:t>do publicado en el Diario Oficial de la Federación</w:t>
      </w:r>
      <w:r>
        <w:rPr>
          <w:color w:val="231F20"/>
          <w:sz w:val="18"/>
        </w:rPr>
        <w:t xml:space="preserve">)" por el que se emiten las reglas de operación del programa para el desarrollo profesional docente, en adelante </w:t>
      </w:r>
      <w:r>
        <w:rPr>
          <w:b/>
          <w:color w:val="231F20"/>
          <w:sz w:val="18"/>
        </w:rPr>
        <w:t>"LAS REGLAS"</w:t>
      </w:r>
      <w:r>
        <w:rPr>
          <w:color w:val="231F20"/>
          <w:sz w:val="18"/>
        </w:rPr>
        <w:t>, las cuales tienen como objetivo general contribuir a elevar la calidad de la ed</w:t>
      </w:r>
      <w:r>
        <w:rPr>
          <w:color w:val="231F20"/>
          <w:sz w:val="18"/>
        </w:rPr>
        <w:t>ucación mediante el desarrollo de profesionistas competentes a través de un profesorado de tiempo completo que eleve permanentemente su nivel de habilitación con base en perfiles adecuados para cada subsistema de educación</w:t>
      </w:r>
      <w:r>
        <w:rPr>
          <w:color w:val="231F20"/>
          <w:spacing w:val="-18"/>
          <w:sz w:val="18"/>
        </w:rPr>
        <w:t xml:space="preserve"> </w:t>
      </w:r>
      <w:r>
        <w:rPr>
          <w:color w:val="231F20"/>
          <w:sz w:val="18"/>
        </w:rPr>
        <w:t>superior.</w:t>
      </w:r>
    </w:p>
    <w:p w:rsidR="009E074C" w:rsidRDefault="009E074C">
      <w:pPr>
        <w:spacing w:line="249"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3"/>
        <w:ind w:left="0" w:firstLine="0"/>
        <w:rPr>
          <w:sz w:val="16"/>
        </w:rPr>
      </w:pPr>
    </w:p>
    <w:p w:rsidR="009E074C" w:rsidRDefault="003D052E">
      <w:pPr>
        <w:pStyle w:val="Ttulo2"/>
        <w:ind w:left="155" w:right="155"/>
        <w:jc w:val="center"/>
        <w:rPr>
          <w:rFonts w:ascii="Times New Roman"/>
        </w:rPr>
      </w:pPr>
      <w:r>
        <w:rPr>
          <w:rFonts w:ascii="Times New Roman"/>
          <w:color w:val="231F20"/>
        </w:rPr>
        <w:t>DECLARACIONES</w:t>
      </w:r>
    </w:p>
    <w:p w:rsidR="009E074C" w:rsidRDefault="003D052E">
      <w:pPr>
        <w:pStyle w:val="Textoindependiente"/>
        <w:spacing w:before="120"/>
        <w:ind w:left="427" w:firstLine="0"/>
      </w:pPr>
      <w:r>
        <w:rPr>
          <w:b/>
          <w:color w:val="231F20"/>
        </w:rPr>
        <w:t xml:space="preserve">I.- </w:t>
      </w:r>
      <w:r>
        <w:rPr>
          <w:color w:val="231F20"/>
        </w:rPr>
        <w:t xml:space="preserve">De </w:t>
      </w:r>
      <w:r>
        <w:rPr>
          <w:b/>
          <w:color w:val="231F20"/>
        </w:rPr>
        <w:t>(</w:t>
      </w:r>
      <w:r>
        <w:rPr>
          <w:color w:val="231F20"/>
        </w:rPr>
        <w:t>siglas de "LA SES" O "EL TecNM "):</w:t>
      </w:r>
    </w:p>
    <w:p w:rsidR="009E074C" w:rsidRDefault="003D052E">
      <w:pPr>
        <w:pStyle w:val="Textoindependiente"/>
        <w:spacing w:before="119"/>
        <w:ind w:left="427" w:firstLine="0"/>
      </w:pPr>
      <w:r>
        <w:rPr>
          <w:b/>
          <w:color w:val="231F20"/>
        </w:rPr>
        <w:t xml:space="preserve">I.1.- </w:t>
      </w:r>
      <w:r>
        <w:rPr>
          <w:color w:val="231F20"/>
        </w:rPr>
        <w:t>(Artículos y Ordenamientos Jurídicos que describen atribuciones de "LA SES" O "EL TecNM ")</w:t>
      </w:r>
    </w:p>
    <w:p w:rsidR="009E074C" w:rsidRDefault="003D052E">
      <w:pPr>
        <w:pStyle w:val="Textoindependiente"/>
        <w:spacing w:before="121" w:line="261" w:lineRule="auto"/>
        <w:ind w:right="138" w:firstLine="287"/>
        <w:jc w:val="both"/>
      </w:pPr>
      <w:r>
        <w:rPr>
          <w:b/>
          <w:color w:val="231F20"/>
        </w:rPr>
        <w:t xml:space="preserve">I.2.- </w:t>
      </w:r>
      <w:r>
        <w:rPr>
          <w:color w:val="231F20"/>
        </w:rPr>
        <w:t xml:space="preserve">Que su representante suscribe los presentes lineamientos de conformidad con lo dispuesto en los </w:t>
      </w:r>
      <w:r>
        <w:rPr>
          <w:color w:val="231F20"/>
        </w:rPr>
        <w:t>(Artículos y Ordenamientos Jurídicos delega facultades que permite suscribir los lineamientos a "LA SES" O "EL TecNM").</w:t>
      </w:r>
    </w:p>
    <w:p w:rsidR="009E074C" w:rsidRDefault="003D052E">
      <w:pPr>
        <w:pStyle w:val="Textoindependiente"/>
        <w:spacing w:before="102" w:line="261" w:lineRule="auto"/>
        <w:ind w:right="140"/>
        <w:jc w:val="both"/>
      </w:pPr>
      <w:r>
        <w:rPr>
          <w:b/>
          <w:color w:val="231F20"/>
        </w:rPr>
        <w:t xml:space="preserve">I.3.- </w:t>
      </w:r>
      <w:r>
        <w:rPr>
          <w:color w:val="231F20"/>
        </w:rPr>
        <w:t>Que en términos de lo dispuesto por el artículo 21 de la Ley para la Coordinación de la Educación Superior, corresponde a la Feder</w:t>
      </w:r>
      <w:r>
        <w:rPr>
          <w:color w:val="231F20"/>
        </w:rPr>
        <w:t>ación, dentro de sus posibilidades presupuestales y en vista de las necesidades de docencia, investigación y difusión de la cultura de las Instituciones Públicas de Educación Superior, asignarles recursos conforme a dicha ley para el cumplimiento de sus fi</w:t>
      </w:r>
      <w:r>
        <w:rPr>
          <w:color w:val="231F20"/>
        </w:rPr>
        <w:t>nes.</w:t>
      </w:r>
    </w:p>
    <w:p w:rsidR="009E074C" w:rsidRDefault="003D052E">
      <w:pPr>
        <w:pStyle w:val="Textoindependiente"/>
        <w:spacing w:before="102" w:line="264" w:lineRule="auto"/>
        <w:ind w:right="140" w:firstLine="287"/>
        <w:jc w:val="both"/>
      </w:pPr>
      <w:r>
        <w:rPr>
          <w:b/>
          <w:color w:val="231F20"/>
        </w:rPr>
        <w:t xml:space="preserve">I.4.- </w:t>
      </w:r>
      <w:r>
        <w:rPr>
          <w:color w:val="231F20"/>
        </w:rPr>
        <w:t xml:space="preserve">Que atendiendo a la solicitud de </w:t>
      </w:r>
      <w:r>
        <w:rPr>
          <w:b/>
          <w:color w:val="231F20"/>
        </w:rPr>
        <w:t xml:space="preserve">"LA INSTITUCION" </w:t>
      </w:r>
      <w:r>
        <w:rPr>
          <w:color w:val="231F20"/>
        </w:rPr>
        <w:t>concurre con ésta a contribuir a elevar la calidad de la educación mediante el desarrollo de profesionistas competentes.</w:t>
      </w:r>
    </w:p>
    <w:p w:rsidR="009E074C" w:rsidRDefault="003D052E">
      <w:pPr>
        <w:pStyle w:val="Textoindependiente"/>
        <w:spacing w:before="97" w:line="261" w:lineRule="auto"/>
        <w:ind w:right="138" w:firstLine="287"/>
        <w:jc w:val="both"/>
      </w:pPr>
      <w:r>
        <w:rPr>
          <w:b/>
          <w:color w:val="231F20"/>
        </w:rPr>
        <w:t xml:space="preserve">I.5.- </w:t>
      </w:r>
      <w:r>
        <w:rPr>
          <w:color w:val="231F20"/>
        </w:rPr>
        <w:t>Que para efectos de estos lineamientos señala como su domicilio el u</w:t>
      </w:r>
      <w:r>
        <w:rPr>
          <w:color w:val="231F20"/>
        </w:rPr>
        <w:t>bicado en la (nombre de la calle o avenida), número (número interior o exterior), colonia (nombre de la colonia), delegación (delegación o municipio), C.P. (número del código postal) en (nombre de la ciudad), (entidad federal) (colocar el domicilio de la S</w:t>
      </w:r>
      <w:r>
        <w:rPr>
          <w:color w:val="231F20"/>
        </w:rPr>
        <w:t>EP o el TecNM).</w:t>
      </w:r>
    </w:p>
    <w:p w:rsidR="009E074C" w:rsidRDefault="003D052E">
      <w:pPr>
        <w:pStyle w:val="Ttulo2"/>
        <w:spacing w:before="104"/>
        <w:rPr>
          <w:b w:val="0"/>
        </w:rPr>
      </w:pPr>
      <w:r>
        <w:rPr>
          <w:color w:val="231F20"/>
        </w:rPr>
        <w:t xml:space="preserve">II.- </w:t>
      </w:r>
      <w:r>
        <w:rPr>
          <w:b w:val="0"/>
          <w:color w:val="231F20"/>
        </w:rPr>
        <w:t xml:space="preserve">De </w:t>
      </w:r>
      <w:r>
        <w:rPr>
          <w:color w:val="231F20"/>
        </w:rPr>
        <w:t>"LA INSTITUCION"</w:t>
      </w:r>
      <w:r>
        <w:rPr>
          <w:b w:val="0"/>
          <w:color w:val="231F20"/>
        </w:rPr>
        <w:t>:</w:t>
      </w:r>
    </w:p>
    <w:p w:rsidR="009E074C" w:rsidRDefault="003D052E">
      <w:pPr>
        <w:pStyle w:val="Textoindependiente"/>
        <w:spacing w:before="119" w:line="261" w:lineRule="auto"/>
        <w:ind w:right="139" w:firstLine="287"/>
        <w:jc w:val="both"/>
      </w:pPr>
      <w:r>
        <w:rPr>
          <w:b/>
          <w:color w:val="231F20"/>
        </w:rPr>
        <w:t xml:space="preserve">II.1.- </w:t>
      </w:r>
      <w:r>
        <w:rPr>
          <w:color w:val="231F20"/>
        </w:rPr>
        <w:t>Que (nombre completo de la institución de educación superior), es una institución de educación superior dependiente de (nombre del Organo del cual depende), de conformidad con (número de acuerdo y nombre del</w:t>
      </w:r>
      <w:r>
        <w:rPr>
          <w:color w:val="231F20"/>
        </w:rPr>
        <w:t xml:space="preserve"> instrumento jurídico).</w:t>
      </w:r>
    </w:p>
    <w:p w:rsidR="009E074C" w:rsidRDefault="003D052E">
      <w:pPr>
        <w:pStyle w:val="Textoindependiente"/>
        <w:spacing w:before="102" w:line="261" w:lineRule="auto"/>
        <w:ind w:right="138"/>
        <w:jc w:val="both"/>
      </w:pPr>
      <w:r>
        <w:rPr>
          <w:b/>
          <w:color w:val="231F20"/>
        </w:rPr>
        <w:t xml:space="preserve">II.2.- </w:t>
      </w:r>
      <w:r>
        <w:rPr>
          <w:color w:val="231F20"/>
        </w:rPr>
        <w:t>Que de conformidad con lo establecido en (nombre del instrumento jurídico de creación), publicado en (órgano oficial de difusión) con fecha (día, mes y año de la publicación), tiene como objeto, entre otros, (precisar conform</w:t>
      </w:r>
      <w:r>
        <w:rPr>
          <w:color w:val="231F20"/>
        </w:rPr>
        <w:t>e al</w:t>
      </w:r>
      <w:r>
        <w:rPr>
          <w:color w:val="231F20"/>
          <w:spacing w:val="-1"/>
        </w:rPr>
        <w:t xml:space="preserve"> </w:t>
      </w:r>
      <w:r>
        <w:rPr>
          <w:color w:val="231F20"/>
        </w:rPr>
        <w:t>acuerdo).</w:t>
      </w:r>
    </w:p>
    <w:p w:rsidR="009E074C" w:rsidRDefault="003D052E">
      <w:pPr>
        <w:pStyle w:val="Textoindependiente"/>
        <w:spacing w:before="102"/>
        <w:ind w:left="427" w:firstLine="0"/>
      </w:pPr>
      <w:r>
        <w:rPr>
          <w:b/>
          <w:color w:val="231F20"/>
        </w:rPr>
        <w:t xml:space="preserve">II.3.- </w:t>
      </w:r>
      <w:r>
        <w:rPr>
          <w:color w:val="231F20"/>
        </w:rPr>
        <w:t>Que forma parte de la población objetivo precisada en el Anexo 3c de "</w:t>
      </w:r>
      <w:r>
        <w:rPr>
          <w:b/>
          <w:color w:val="231F20"/>
        </w:rPr>
        <w:t>LAS REGLAS</w:t>
      </w:r>
      <w:r>
        <w:rPr>
          <w:color w:val="231F20"/>
        </w:rPr>
        <w:t>".</w:t>
      </w:r>
    </w:p>
    <w:p w:rsidR="009E074C" w:rsidRDefault="003D052E">
      <w:pPr>
        <w:pStyle w:val="Textoindependiente"/>
        <w:spacing w:before="120" w:line="261" w:lineRule="auto"/>
        <w:ind w:right="139"/>
        <w:jc w:val="both"/>
      </w:pPr>
      <w:r>
        <w:rPr>
          <w:b/>
          <w:color w:val="231F20"/>
        </w:rPr>
        <w:t xml:space="preserve">II.4.- </w:t>
      </w:r>
      <w:r>
        <w:rPr>
          <w:color w:val="231F20"/>
        </w:rPr>
        <w:t>Que su representante cuenta con facultades para suscribir el presente instrumento, conforme a lo dispuesto en (artículos y ordenamientos jurídicos)</w:t>
      </w:r>
    </w:p>
    <w:p w:rsidR="009E074C" w:rsidRDefault="003D052E">
      <w:pPr>
        <w:pStyle w:val="Textoindependiente"/>
        <w:spacing w:before="102" w:line="261" w:lineRule="auto"/>
        <w:ind w:right="141"/>
        <w:jc w:val="both"/>
      </w:pPr>
      <w:r>
        <w:rPr>
          <w:b/>
          <w:color w:val="231F20"/>
        </w:rPr>
        <w:t xml:space="preserve">II.5.- </w:t>
      </w:r>
      <w:r>
        <w:rPr>
          <w:color w:val="231F20"/>
        </w:rPr>
        <w:t xml:space="preserve">Que para efectos de los presentes lineamientos, señala como su domicilio el ubicado en la (nombre de </w:t>
      </w:r>
      <w:r>
        <w:rPr>
          <w:color w:val="231F20"/>
        </w:rPr>
        <w:t>la calle o avenida), número (número interior o exterior), colonia (nombre de la colonia), delegación (delegación o municipio), C.P. (número del código postal) en (nombre de la ciudad), (entidad federal).</w:t>
      </w:r>
    </w:p>
    <w:p w:rsidR="009E074C" w:rsidRDefault="003D052E">
      <w:pPr>
        <w:pStyle w:val="Ttulo2"/>
        <w:spacing w:before="102"/>
        <w:ind w:left="155" w:right="155"/>
        <w:jc w:val="center"/>
      </w:pPr>
      <w:r>
        <w:rPr>
          <w:color w:val="231F20"/>
        </w:rPr>
        <w:t>LINEAMIENTOS</w:t>
      </w:r>
    </w:p>
    <w:p w:rsidR="009E074C" w:rsidRDefault="003D052E">
      <w:pPr>
        <w:spacing w:before="120" w:line="261" w:lineRule="auto"/>
        <w:ind w:left="139" w:right="138" w:firstLine="288"/>
        <w:jc w:val="both"/>
        <w:rPr>
          <w:sz w:val="18"/>
        </w:rPr>
      </w:pPr>
      <w:r>
        <w:rPr>
          <w:b/>
          <w:color w:val="231F20"/>
          <w:sz w:val="18"/>
        </w:rPr>
        <w:t xml:space="preserve">PRIMERO.- </w:t>
      </w:r>
      <w:r>
        <w:rPr>
          <w:color w:val="231F20"/>
          <w:sz w:val="18"/>
        </w:rPr>
        <w:t>Los presentes lineamientos tienen por objeto establecer las bases conforme a las cuales el Gobierno Federal, por conducto de (</w:t>
      </w:r>
      <w:r>
        <w:rPr>
          <w:b/>
          <w:color w:val="231F20"/>
          <w:sz w:val="18"/>
        </w:rPr>
        <w:t>"LA SES O EL TecNM ")</w:t>
      </w:r>
      <w:r>
        <w:rPr>
          <w:color w:val="231F20"/>
          <w:sz w:val="18"/>
        </w:rPr>
        <w:t>, apoyará financieramente a "</w:t>
      </w:r>
      <w:r>
        <w:rPr>
          <w:b/>
          <w:color w:val="231F20"/>
          <w:sz w:val="18"/>
        </w:rPr>
        <w:t>LA INSTITUCION</w:t>
      </w:r>
      <w:r>
        <w:rPr>
          <w:color w:val="231F20"/>
          <w:sz w:val="18"/>
        </w:rPr>
        <w:t xml:space="preserve">", en la implementación de </w:t>
      </w:r>
      <w:r>
        <w:rPr>
          <w:b/>
          <w:color w:val="231F20"/>
          <w:sz w:val="18"/>
        </w:rPr>
        <w:t>"EL PROGRAMA</w:t>
      </w:r>
      <w:r>
        <w:rPr>
          <w:color w:val="231F20"/>
          <w:sz w:val="18"/>
        </w:rPr>
        <w:t>", de conformidad con "</w:t>
      </w:r>
      <w:r>
        <w:rPr>
          <w:b/>
          <w:color w:val="231F20"/>
          <w:sz w:val="18"/>
        </w:rPr>
        <w:t xml:space="preserve">LAS </w:t>
      </w:r>
      <w:r>
        <w:rPr>
          <w:b/>
          <w:color w:val="231F20"/>
          <w:sz w:val="18"/>
        </w:rPr>
        <w:t>REGLAS"</w:t>
      </w:r>
      <w:r>
        <w:rPr>
          <w:color w:val="231F20"/>
          <w:sz w:val="18"/>
        </w:rPr>
        <w:t>.</w:t>
      </w:r>
    </w:p>
    <w:p w:rsidR="009E074C" w:rsidRDefault="003D052E">
      <w:pPr>
        <w:pStyle w:val="Textoindependiente"/>
        <w:spacing w:before="103" w:line="261" w:lineRule="auto"/>
        <w:ind w:right="138"/>
        <w:jc w:val="both"/>
      </w:pPr>
      <w:r>
        <w:rPr>
          <w:b/>
          <w:color w:val="231F20"/>
        </w:rPr>
        <w:t xml:space="preserve">SEGUNDO.- </w:t>
      </w:r>
      <w:r>
        <w:rPr>
          <w:color w:val="231F20"/>
        </w:rPr>
        <w:t xml:space="preserve">Las partes acuerdan que las acciones objeto de apoyo de </w:t>
      </w:r>
      <w:r>
        <w:rPr>
          <w:b/>
          <w:color w:val="231F20"/>
        </w:rPr>
        <w:t xml:space="preserve">"EL PROGRAMA" </w:t>
      </w:r>
      <w:r>
        <w:rPr>
          <w:color w:val="231F20"/>
        </w:rPr>
        <w:t>objeto de los presentes lineamientos, estarán referidas a los siguientes rubros:</w:t>
      </w:r>
    </w:p>
    <w:p w:rsidR="009E074C" w:rsidRDefault="003D052E">
      <w:pPr>
        <w:pStyle w:val="Prrafodelista"/>
        <w:numPr>
          <w:ilvl w:val="0"/>
          <w:numId w:val="11"/>
        </w:numPr>
        <w:tabs>
          <w:tab w:val="left" w:pos="715"/>
        </w:tabs>
        <w:spacing w:before="101" w:line="261" w:lineRule="auto"/>
        <w:ind w:right="138" w:firstLine="288"/>
        <w:jc w:val="both"/>
        <w:rPr>
          <w:sz w:val="18"/>
        </w:rPr>
      </w:pPr>
      <w:r>
        <w:rPr>
          <w:color w:val="231F20"/>
          <w:sz w:val="18"/>
        </w:rPr>
        <w:t>Otorgar apoyos a los profesores de tiempo completo, preferentemente, para realizar est</w:t>
      </w:r>
      <w:r>
        <w:rPr>
          <w:color w:val="231F20"/>
          <w:sz w:val="18"/>
        </w:rPr>
        <w:t xml:space="preserve">udios en programas de posgrado de alta calidad en sus diferentes modalidades: </w:t>
      </w:r>
      <w:r>
        <w:rPr>
          <w:b/>
          <w:color w:val="231F20"/>
          <w:sz w:val="18"/>
        </w:rPr>
        <w:t xml:space="preserve">I) </w:t>
      </w:r>
      <w:r>
        <w:rPr>
          <w:color w:val="231F20"/>
          <w:sz w:val="18"/>
        </w:rPr>
        <w:t xml:space="preserve">Profesores de Universidades Públicas Estatales y afines; </w:t>
      </w:r>
      <w:r>
        <w:rPr>
          <w:b/>
          <w:color w:val="231F20"/>
          <w:sz w:val="18"/>
        </w:rPr>
        <w:t xml:space="preserve">II) </w:t>
      </w:r>
      <w:r>
        <w:rPr>
          <w:color w:val="231F20"/>
          <w:sz w:val="18"/>
        </w:rPr>
        <w:t xml:space="preserve">Profesores de Universidades Tecnológicas; </w:t>
      </w:r>
      <w:r>
        <w:rPr>
          <w:b/>
          <w:color w:val="231F20"/>
          <w:sz w:val="18"/>
        </w:rPr>
        <w:t xml:space="preserve">III) </w:t>
      </w:r>
      <w:r>
        <w:rPr>
          <w:color w:val="231F20"/>
          <w:sz w:val="18"/>
        </w:rPr>
        <w:t xml:space="preserve">Profesores de Universidades Politécnicas; </w:t>
      </w:r>
      <w:r>
        <w:rPr>
          <w:b/>
          <w:color w:val="231F20"/>
          <w:sz w:val="18"/>
        </w:rPr>
        <w:t xml:space="preserve">IV) </w:t>
      </w:r>
      <w:r>
        <w:rPr>
          <w:color w:val="231F20"/>
          <w:sz w:val="18"/>
        </w:rPr>
        <w:t>Profesores de Institu</w:t>
      </w:r>
      <w:r>
        <w:rPr>
          <w:color w:val="231F20"/>
          <w:sz w:val="18"/>
        </w:rPr>
        <w:t xml:space="preserve">tos Tecnológicos; </w:t>
      </w:r>
      <w:r>
        <w:rPr>
          <w:b/>
          <w:color w:val="231F20"/>
          <w:sz w:val="18"/>
        </w:rPr>
        <w:t xml:space="preserve">V) </w:t>
      </w:r>
      <w:r>
        <w:rPr>
          <w:color w:val="231F20"/>
          <w:sz w:val="18"/>
        </w:rPr>
        <w:t xml:space="preserve">Profesores de Escuelas Normales Públicas, y </w:t>
      </w:r>
      <w:r>
        <w:rPr>
          <w:b/>
          <w:color w:val="231F20"/>
          <w:sz w:val="18"/>
        </w:rPr>
        <w:t xml:space="preserve">VI) </w:t>
      </w:r>
      <w:r>
        <w:rPr>
          <w:color w:val="231F20"/>
          <w:sz w:val="18"/>
        </w:rPr>
        <w:t xml:space="preserve">Profesores de Universidades Interculturales. Excepcionalmente, </w:t>
      </w:r>
      <w:r>
        <w:rPr>
          <w:b/>
          <w:color w:val="231F20"/>
          <w:sz w:val="18"/>
        </w:rPr>
        <w:t xml:space="preserve">"EL PROGRAMA" </w:t>
      </w:r>
      <w:r>
        <w:rPr>
          <w:color w:val="231F20"/>
          <w:sz w:val="18"/>
        </w:rPr>
        <w:t>apoyará la implementación y/o desarrollo de programas de posgrado</w:t>
      </w:r>
      <w:r>
        <w:rPr>
          <w:color w:val="231F20"/>
          <w:spacing w:val="-3"/>
          <w:sz w:val="18"/>
        </w:rPr>
        <w:t xml:space="preserve"> </w:t>
      </w:r>
      <w:r>
        <w:rPr>
          <w:color w:val="231F20"/>
          <w:sz w:val="18"/>
        </w:rPr>
        <w:t>especiales.</w:t>
      </w:r>
    </w:p>
    <w:p w:rsidR="009E074C" w:rsidRDefault="003D052E">
      <w:pPr>
        <w:pStyle w:val="Prrafodelista"/>
        <w:numPr>
          <w:ilvl w:val="0"/>
          <w:numId w:val="11"/>
        </w:numPr>
        <w:tabs>
          <w:tab w:val="left" w:pos="704"/>
        </w:tabs>
        <w:spacing w:before="104" w:line="261" w:lineRule="auto"/>
        <w:ind w:right="138" w:firstLine="288"/>
        <w:jc w:val="both"/>
        <w:rPr>
          <w:sz w:val="18"/>
        </w:rPr>
      </w:pPr>
      <w:r>
        <w:rPr>
          <w:color w:val="231F20"/>
          <w:sz w:val="18"/>
        </w:rPr>
        <w:t>Dotar de los implementos básicos</w:t>
      </w:r>
      <w:r>
        <w:rPr>
          <w:color w:val="231F20"/>
          <w:sz w:val="18"/>
        </w:rPr>
        <w:t xml:space="preserve"> para el trabajo académico a los profesores de tiempo completo reconocidos con el perfil deseable en sus diferentes modalidades: </w:t>
      </w:r>
      <w:r>
        <w:rPr>
          <w:b/>
          <w:color w:val="231F20"/>
          <w:sz w:val="18"/>
        </w:rPr>
        <w:t xml:space="preserve">I) </w:t>
      </w:r>
      <w:r>
        <w:rPr>
          <w:color w:val="231F20"/>
          <w:sz w:val="18"/>
        </w:rPr>
        <w:t xml:space="preserve">Profesores de Universidades Públicas Estatales y afines; </w:t>
      </w:r>
      <w:r>
        <w:rPr>
          <w:b/>
          <w:color w:val="231F20"/>
          <w:sz w:val="18"/>
        </w:rPr>
        <w:t xml:space="preserve">II) </w:t>
      </w:r>
      <w:r>
        <w:rPr>
          <w:color w:val="231F20"/>
          <w:sz w:val="18"/>
        </w:rPr>
        <w:t xml:space="preserve">Profesores de Universidades Tecnológicas; </w:t>
      </w:r>
      <w:r>
        <w:rPr>
          <w:b/>
          <w:color w:val="231F20"/>
          <w:sz w:val="18"/>
        </w:rPr>
        <w:t xml:space="preserve">III) </w:t>
      </w:r>
      <w:r>
        <w:rPr>
          <w:color w:val="231F20"/>
          <w:sz w:val="18"/>
        </w:rPr>
        <w:t>Profesores de Un</w:t>
      </w:r>
      <w:r>
        <w:rPr>
          <w:color w:val="231F20"/>
          <w:sz w:val="18"/>
        </w:rPr>
        <w:t xml:space="preserve">iversidades Politécnicas; </w:t>
      </w:r>
      <w:r>
        <w:rPr>
          <w:b/>
          <w:color w:val="231F20"/>
          <w:sz w:val="18"/>
        </w:rPr>
        <w:t xml:space="preserve">IV) </w:t>
      </w:r>
      <w:r>
        <w:rPr>
          <w:color w:val="231F20"/>
          <w:sz w:val="18"/>
        </w:rPr>
        <w:t xml:space="preserve">Profesores de Institutos Tecnológicos; </w:t>
      </w:r>
      <w:r>
        <w:rPr>
          <w:b/>
          <w:color w:val="231F20"/>
          <w:sz w:val="18"/>
        </w:rPr>
        <w:t xml:space="preserve">V) </w:t>
      </w:r>
      <w:r>
        <w:rPr>
          <w:color w:val="231F20"/>
          <w:sz w:val="18"/>
        </w:rPr>
        <w:t xml:space="preserve">Profesores de Escuelas Normales Públicas, y </w:t>
      </w:r>
      <w:r>
        <w:rPr>
          <w:b/>
          <w:color w:val="231F20"/>
          <w:sz w:val="18"/>
        </w:rPr>
        <w:t xml:space="preserve">VI) </w:t>
      </w:r>
      <w:r>
        <w:rPr>
          <w:color w:val="231F20"/>
          <w:sz w:val="18"/>
        </w:rPr>
        <w:t>Profesores de Universidades Interculturales.</w:t>
      </w:r>
    </w:p>
    <w:p w:rsidR="009E074C" w:rsidRDefault="003D052E">
      <w:pPr>
        <w:pStyle w:val="Prrafodelista"/>
        <w:numPr>
          <w:ilvl w:val="0"/>
          <w:numId w:val="11"/>
        </w:numPr>
        <w:tabs>
          <w:tab w:val="left" w:pos="670"/>
        </w:tabs>
        <w:spacing w:line="261" w:lineRule="auto"/>
        <w:ind w:right="137" w:firstLine="288"/>
        <w:jc w:val="both"/>
        <w:rPr>
          <w:sz w:val="18"/>
        </w:rPr>
      </w:pPr>
      <w:r>
        <w:rPr>
          <w:color w:val="231F20"/>
          <w:sz w:val="18"/>
        </w:rPr>
        <w:t>Apoyar el fortalecimiento de los cuerpos académicos, la integración de redes temáticas de c</w:t>
      </w:r>
      <w:r>
        <w:rPr>
          <w:color w:val="231F20"/>
          <w:sz w:val="18"/>
        </w:rPr>
        <w:t xml:space="preserve">olaboración de cuerpos académicos, incluyendo el apoyo para gastos de publicación, apoyo para el registro de patentes, así como el Apoyo de apoyos postdoctorales en sus diferentes modalidades: </w:t>
      </w:r>
      <w:r>
        <w:rPr>
          <w:b/>
          <w:color w:val="231F20"/>
          <w:sz w:val="18"/>
        </w:rPr>
        <w:t xml:space="preserve">I) </w:t>
      </w:r>
      <w:r>
        <w:rPr>
          <w:color w:val="231F20"/>
          <w:sz w:val="18"/>
        </w:rPr>
        <w:t>Fortalecimiento de los cuerpos académicos e integración de r</w:t>
      </w:r>
      <w:r>
        <w:rPr>
          <w:color w:val="231F20"/>
          <w:sz w:val="18"/>
        </w:rPr>
        <w:t xml:space="preserve">edes temáticas de colaboración de cuerpos académicos; </w:t>
      </w:r>
      <w:r>
        <w:rPr>
          <w:b/>
          <w:color w:val="231F20"/>
          <w:sz w:val="18"/>
        </w:rPr>
        <w:t xml:space="preserve">II) </w:t>
      </w:r>
      <w:r>
        <w:rPr>
          <w:color w:val="231F20"/>
          <w:sz w:val="18"/>
        </w:rPr>
        <w:t xml:space="preserve">Apoyo para gastos de publicación; </w:t>
      </w:r>
      <w:r>
        <w:rPr>
          <w:b/>
          <w:color w:val="231F20"/>
          <w:sz w:val="18"/>
        </w:rPr>
        <w:t xml:space="preserve">III) </w:t>
      </w:r>
      <w:r>
        <w:rPr>
          <w:color w:val="231F20"/>
          <w:sz w:val="18"/>
        </w:rPr>
        <w:t xml:space="preserve">Apoyo para el registro de patentes, y </w:t>
      </w:r>
      <w:r>
        <w:rPr>
          <w:b/>
          <w:color w:val="231F20"/>
          <w:sz w:val="18"/>
        </w:rPr>
        <w:t xml:space="preserve">IV) </w:t>
      </w:r>
      <w:r>
        <w:rPr>
          <w:color w:val="231F20"/>
          <w:sz w:val="18"/>
        </w:rPr>
        <w:t>Apoyos</w:t>
      </w:r>
      <w:r>
        <w:rPr>
          <w:color w:val="231F20"/>
          <w:spacing w:val="-13"/>
          <w:sz w:val="18"/>
        </w:rPr>
        <w:t xml:space="preserve"> </w:t>
      </w:r>
      <w:r>
        <w:rPr>
          <w:color w:val="231F20"/>
          <w:sz w:val="18"/>
        </w:rPr>
        <w:t>posdoctorales.</w:t>
      </w:r>
    </w:p>
    <w:p w:rsidR="009E074C" w:rsidRDefault="009E074C">
      <w:pPr>
        <w:spacing w:line="261"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15"/>
        </w:rPr>
      </w:pPr>
    </w:p>
    <w:p w:rsidR="009E074C" w:rsidRDefault="003D052E">
      <w:pPr>
        <w:pStyle w:val="Prrafodelista"/>
        <w:numPr>
          <w:ilvl w:val="0"/>
          <w:numId w:val="11"/>
        </w:numPr>
        <w:tabs>
          <w:tab w:val="left" w:pos="678"/>
        </w:tabs>
        <w:spacing w:before="0" w:line="254" w:lineRule="auto"/>
        <w:ind w:right="137" w:firstLine="288"/>
        <w:jc w:val="both"/>
        <w:rPr>
          <w:sz w:val="18"/>
        </w:rPr>
      </w:pPr>
      <w:r>
        <w:rPr>
          <w:color w:val="231F20"/>
          <w:sz w:val="18"/>
        </w:rPr>
        <w:t xml:space="preserve">Apoyar la contratación de nuevos profesores de tiempo completo que ostenten el grado académico de maestría o de doctorado (preferentemente) en sus diferentes modalidades: </w:t>
      </w:r>
      <w:r>
        <w:rPr>
          <w:b/>
          <w:color w:val="231F20"/>
          <w:sz w:val="18"/>
        </w:rPr>
        <w:t xml:space="preserve">I) </w:t>
      </w:r>
      <w:r>
        <w:rPr>
          <w:color w:val="231F20"/>
          <w:sz w:val="18"/>
        </w:rPr>
        <w:t xml:space="preserve">Profesores de universidades públicas estatales y afines; </w:t>
      </w:r>
      <w:r>
        <w:rPr>
          <w:b/>
          <w:color w:val="231F20"/>
          <w:sz w:val="18"/>
        </w:rPr>
        <w:t xml:space="preserve">II) </w:t>
      </w:r>
      <w:r>
        <w:rPr>
          <w:color w:val="231F20"/>
          <w:sz w:val="18"/>
        </w:rPr>
        <w:t>Profesores de Univers</w:t>
      </w:r>
      <w:r>
        <w:rPr>
          <w:color w:val="231F20"/>
          <w:sz w:val="18"/>
        </w:rPr>
        <w:t xml:space="preserve">idades Tecnológicas; </w:t>
      </w:r>
      <w:r>
        <w:rPr>
          <w:b/>
          <w:color w:val="231F20"/>
          <w:sz w:val="18"/>
        </w:rPr>
        <w:t xml:space="preserve">III) </w:t>
      </w:r>
      <w:r>
        <w:rPr>
          <w:color w:val="231F20"/>
          <w:sz w:val="18"/>
        </w:rPr>
        <w:t xml:space="preserve">Profesores de Universidades Politécnicas; </w:t>
      </w:r>
      <w:r>
        <w:rPr>
          <w:b/>
          <w:color w:val="231F20"/>
          <w:sz w:val="18"/>
        </w:rPr>
        <w:t xml:space="preserve">IV) </w:t>
      </w:r>
      <w:r>
        <w:rPr>
          <w:color w:val="231F20"/>
          <w:sz w:val="18"/>
        </w:rPr>
        <w:t xml:space="preserve">Profesores de Institutos Tecnológicos; </w:t>
      </w:r>
      <w:r>
        <w:rPr>
          <w:b/>
          <w:color w:val="231F20"/>
          <w:sz w:val="18"/>
        </w:rPr>
        <w:t xml:space="preserve">V) </w:t>
      </w:r>
      <w:r>
        <w:rPr>
          <w:color w:val="231F20"/>
          <w:sz w:val="18"/>
        </w:rPr>
        <w:t xml:space="preserve">Profesores de escuelas normales públicas, y </w:t>
      </w:r>
      <w:r>
        <w:rPr>
          <w:b/>
          <w:color w:val="231F20"/>
          <w:sz w:val="18"/>
        </w:rPr>
        <w:t xml:space="preserve">VI) </w:t>
      </w:r>
      <w:r>
        <w:rPr>
          <w:color w:val="231F20"/>
          <w:sz w:val="18"/>
        </w:rPr>
        <w:t>profesores de universidades interculturales, así como la reincorporación de ex becarios PROMEP</w:t>
      </w:r>
      <w:r>
        <w:rPr>
          <w:color w:val="231F20"/>
          <w:sz w:val="18"/>
        </w:rPr>
        <w:t xml:space="preserve"> a su </w:t>
      </w:r>
      <w:r>
        <w:rPr>
          <w:b/>
          <w:color w:val="231F20"/>
          <w:sz w:val="18"/>
        </w:rPr>
        <w:t xml:space="preserve">IES </w:t>
      </w:r>
      <w:r>
        <w:rPr>
          <w:color w:val="231F20"/>
          <w:sz w:val="18"/>
        </w:rPr>
        <w:t xml:space="preserve">después de haber terminado sus estudios en tiempo en sus diferentes modalidades: </w:t>
      </w:r>
      <w:r>
        <w:rPr>
          <w:b/>
          <w:color w:val="231F20"/>
          <w:sz w:val="18"/>
        </w:rPr>
        <w:t xml:space="preserve">1) </w:t>
      </w:r>
      <w:r>
        <w:rPr>
          <w:color w:val="231F20"/>
          <w:sz w:val="18"/>
        </w:rPr>
        <w:t xml:space="preserve">Profesores de universidades públicas estatales y afines; </w:t>
      </w:r>
      <w:r>
        <w:rPr>
          <w:b/>
          <w:color w:val="231F20"/>
          <w:sz w:val="18"/>
        </w:rPr>
        <w:t xml:space="preserve">2) </w:t>
      </w:r>
      <w:r>
        <w:rPr>
          <w:color w:val="231F20"/>
          <w:sz w:val="18"/>
        </w:rPr>
        <w:t xml:space="preserve">Profesores de universidades tecnológicas; </w:t>
      </w:r>
      <w:r>
        <w:rPr>
          <w:b/>
          <w:color w:val="231F20"/>
          <w:sz w:val="18"/>
        </w:rPr>
        <w:t xml:space="preserve">3) </w:t>
      </w:r>
      <w:r>
        <w:rPr>
          <w:color w:val="231F20"/>
          <w:sz w:val="18"/>
        </w:rPr>
        <w:t xml:space="preserve">Profesores de universidades politécnicas; </w:t>
      </w:r>
      <w:r>
        <w:rPr>
          <w:b/>
          <w:color w:val="231F20"/>
          <w:sz w:val="18"/>
        </w:rPr>
        <w:t xml:space="preserve">4) </w:t>
      </w:r>
      <w:r>
        <w:rPr>
          <w:color w:val="231F20"/>
          <w:sz w:val="18"/>
        </w:rPr>
        <w:t xml:space="preserve">Profesores de institutos tecnológicos; </w:t>
      </w:r>
      <w:r>
        <w:rPr>
          <w:b/>
          <w:color w:val="231F20"/>
          <w:sz w:val="18"/>
        </w:rPr>
        <w:t xml:space="preserve">5) </w:t>
      </w:r>
      <w:r>
        <w:rPr>
          <w:color w:val="231F20"/>
          <w:sz w:val="18"/>
        </w:rPr>
        <w:t xml:space="preserve">Profesores de Escuelas Normales Públicas, y </w:t>
      </w:r>
      <w:r>
        <w:rPr>
          <w:b/>
          <w:color w:val="231F20"/>
          <w:sz w:val="18"/>
        </w:rPr>
        <w:t xml:space="preserve">6) </w:t>
      </w:r>
      <w:r>
        <w:rPr>
          <w:color w:val="231F20"/>
          <w:sz w:val="18"/>
        </w:rPr>
        <w:t>Profesores de Universidades Interculturales, dotándolos con los elementos básicos para el trabajo</w:t>
      </w:r>
      <w:r>
        <w:rPr>
          <w:color w:val="231F20"/>
          <w:spacing w:val="-1"/>
          <w:sz w:val="18"/>
        </w:rPr>
        <w:t xml:space="preserve"> </w:t>
      </w:r>
      <w:r>
        <w:rPr>
          <w:color w:val="231F20"/>
          <w:sz w:val="18"/>
        </w:rPr>
        <w:t>académico.</w:t>
      </w:r>
    </w:p>
    <w:p w:rsidR="009E074C" w:rsidRDefault="003D052E">
      <w:pPr>
        <w:spacing w:before="107" w:line="254" w:lineRule="auto"/>
        <w:ind w:left="139" w:right="137" w:firstLine="288"/>
        <w:jc w:val="both"/>
        <w:rPr>
          <w:sz w:val="18"/>
        </w:rPr>
      </w:pPr>
      <w:r>
        <w:rPr>
          <w:b/>
          <w:color w:val="231F20"/>
          <w:sz w:val="18"/>
        </w:rPr>
        <w:t>TERCERO.- "LA INSTITUCION"</w:t>
      </w:r>
      <w:r>
        <w:rPr>
          <w:color w:val="231F20"/>
          <w:sz w:val="18"/>
        </w:rPr>
        <w:t>, se compromete a determinar las</w:t>
      </w:r>
      <w:r>
        <w:rPr>
          <w:color w:val="231F20"/>
          <w:sz w:val="18"/>
        </w:rPr>
        <w:t xml:space="preserve"> necesidades y apoyos específicos de formación  para   su   planta   docente,   los   cuales   deberán   ser   congruentes   con   </w:t>
      </w:r>
      <w:r>
        <w:rPr>
          <w:b/>
          <w:color w:val="231F20"/>
          <w:sz w:val="18"/>
        </w:rPr>
        <w:t xml:space="preserve">"EL   PROGRAMA"  </w:t>
      </w:r>
      <w:r>
        <w:rPr>
          <w:color w:val="231F20"/>
          <w:sz w:val="18"/>
        </w:rPr>
        <w:t xml:space="preserve">y </w:t>
      </w:r>
      <w:r>
        <w:rPr>
          <w:b/>
          <w:color w:val="231F20"/>
          <w:sz w:val="18"/>
        </w:rPr>
        <w:t>"LAS REGLAS"</w:t>
      </w:r>
      <w:r>
        <w:rPr>
          <w:color w:val="231F20"/>
          <w:sz w:val="18"/>
        </w:rPr>
        <w:t xml:space="preserve">, así como entregar a </w:t>
      </w:r>
      <w:r>
        <w:rPr>
          <w:b/>
          <w:color w:val="231F20"/>
          <w:sz w:val="18"/>
        </w:rPr>
        <w:t xml:space="preserve">("LA SES o EL TecNM ") </w:t>
      </w:r>
      <w:r>
        <w:rPr>
          <w:color w:val="231F20"/>
          <w:sz w:val="18"/>
        </w:rPr>
        <w:t>la información que le</w:t>
      </w:r>
      <w:r>
        <w:rPr>
          <w:color w:val="231F20"/>
          <w:spacing w:val="-18"/>
          <w:sz w:val="18"/>
        </w:rPr>
        <w:t xml:space="preserve"> </w:t>
      </w:r>
      <w:r>
        <w:rPr>
          <w:color w:val="231F20"/>
          <w:sz w:val="18"/>
        </w:rPr>
        <w:t>solicite.</w:t>
      </w:r>
    </w:p>
    <w:p w:rsidR="009E074C" w:rsidRDefault="003D052E">
      <w:pPr>
        <w:pStyle w:val="Textoindependiente"/>
        <w:spacing w:before="103" w:line="254" w:lineRule="auto"/>
        <w:ind w:right="138"/>
        <w:jc w:val="both"/>
      </w:pPr>
      <w:r>
        <w:rPr>
          <w:b/>
          <w:color w:val="231F20"/>
        </w:rPr>
        <w:t xml:space="preserve">CUARTO.- </w:t>
      </w:r>
      <w:r>
        <w:rPr>
          <w:color w:val="231F20"/>
        </w:rPr>
        <w:t>Las part</w:t>
      </w:r>
      <w:r>
        <w:rPr>
          <w:color w:val="231F20"/>
        </w:rPr>
        <w:t xml:space="preserve">es acuerdan que, de conformidad con </w:t>
      </w:r>
      <w:r>
        <w:rPr>
          <w:b/>
          <w:color w:val="231F20"/>
        </w:rPr>
        <w:t>"LAS REGLAS"</w:t>
      </w:r>
      <w:r>
        <w:rPr>
          <w:color w:val="231F20"/>
        </w:rPr>
        <w:t>, las áreas responsables de la ejecución, seguimiento y cumplimiento de los presentes lineamientos, serán:</w:t>
      </w:r>
    </w:p>
    <w:p w:rsidR="009E074C" w:rsidRDefault="003D052E">
      <w:pPr>
        <w:pStyle w:val="Prrafodelista"/>
        <w:numPr>
          <w:ilvl w:val="0"/>
          <w:numId w:val="10"/>
        </w:numPr>
        <w:tabs>
          <w:tab w:val="left" w:pos="697"/>
        </w:tabs>
        <w:spacing w:line="254" w:lineRule="auto"/>
        <w:ind w:right="138" w:firstLine="288"/>
        <w:jc w:val="both"/>
        <w:rPr>
          <w:sz w:val="18"/>
        </w:rPr>
      </w:pPr>
      <w:r>
        <w:rPr>
          <w:color w:val="231F20"/>
          <w:sz w:val="18"/>
        </w:rPr>
        <w:t xml:space="preserve">Por parte de </w:t>
      </w:r>
      <w:r>
        <w:rPr>
          <w:b/>
          <w:color w:val="231F20"/>
          <w:sz w:val="18"/>
        </w:rPr>
        <w:t xml:space="preserve">("LA SES o EL TecNM "): </w:t>
      </w:r>
      <w:r>
        <w:rPr>
          <w:color w:val="231F20"/>
          <w:sz w:val="18"/>
        </w:rPr>
        <w:t>la Dirección de Superación Académica dependiente de la Dirección</w:t>
      </w:r>
      <w:r>
        <w:rPr>
          <w:color w:val="231F20"/>
          <w:sz w:val="18"/>
        </w:rPr>
        <w:t xml:space="preserve"> General de Educación Superior Universitaria (</w:t>
      </w:r>
      <w:r>
        <w:rPr>
          <w:b/>
          <w:color w:val="231F20"/>
          <w:sz w:val="18"/>
        </w:rPr>
        <w:t>DGESU</w:t>
      </w:r>
      <w:r>
        <w:rPr>
          <w:color w:val="231F20"/>
          <w:sz w:val="18"/>
        </w:rPr>
        <w:t xml:space="preserve">), quien fungirá como instancia coordinadora de </w:t>
      </w:r>
      <w:r>
        <w:rPr>
          <w:b/>
          <w:color w:val="231F20"/>
          <w:sz w:val="18"/>
        </w:rPr>
        <w:t xml:space="preserve">"EL PROGRAMA" </w:t>
      </w:r>
      <w:r>
        <w:rPr>
          <w:color w:val="231F20"/>
          <w:sz w:val="18"/>
        </w:rPr>
        <w:t>y será la encargada de llevar a cabo las etapas de acopio, recepción, evaluación, formalización y verificación para los diferentes apoyos descr</w:t>
      </w:r>
      <w:r>
        <w:rPr>
          <w:color w:val="231F20"/>
          <w:sz w:val="18"/>
        </w:rPr>
        <w:t xml:space="preserve">itos en </w:t>
      </w:r>
      <w:r>
        <w:rPr>
          <w:b/>
          <w:color w:val="231F20"/>
          <w:sz w:val="18"/>
        </w:rPr>
        <w:t>"LAS</w:t>
      </w:r>
      <w:r>
        <w:rPr>
          <w:b/>
          <w:color w:val="231F20"/>
          <w:spacing w:val="-11"/>
          <w:sz w:val="18"/>
        </w:rPr>
        <w:t xml:space="preserve"> </w:t>
      </w:r>
      <w:r>
        <w:rPr>
          <w:b/>
          <w:color w:val="231F20"/>
          <w:sz w:val="18"/>
        </w:rPr>
        <w:t>REGLAS"</w:t>
      </w:r>
      <w:r>
        <w:rPr>
          <w:color w:val="231F20"/>
          <w:sz w:val="18"/>
        </w:rPr>
        <w:t>.</w:t>
      </w:r>
    </w:p>
    <w:p w:rsidR="009E074C" w:rsidRDefault="003D052E">
      <w:pPr>
        <w:spacing w:before="103" w:line="254" w:lineRule="auto"/>
        <w:ind w:left="139" w:right="137" w:firstLine="288"/>
        <w:jc w:val="both"/>
        <w:rPr>
          <w:b/>
          <w:sz w:val="18"/>
        </w:rPr>
      </w:pPr>
      <w:r>
        <w:rPr>
          <w:color w:val="231F20"/>
          <w:sz w:val="18"/>
        </w:rPr>
        <w:t xml:space="preserve">(La o El) (nombre y siglas de la unidad responsable correspondiente) de </w:t>
      </w:r>
      <w:r>
        <w:rPr>
          <w:b/>
          <w:color w:val="231F20"/>
          <w:sz w:val="18"/>
        </w:rPr>
        <w:t xml:space="preserve">("LA SES o EL TecNM ") </w:t>
      </w:r>
      <w:r>
        <w:rPr>
          <w:color w:val="231F20"/>
          <w:sz w:val="18"/>
        </w:rPr>
        <w:t xml:space="preserve">será la responsable de realizar la entrega de los recursos asignados a </w:t>
      </w:r>
      <w:r>
        <w:rPr>
          <w:b/>
          <w:color w:val="231F20"/>
          <w:sz w:val="18"/>
        </w:rPr>
        <w:t xml:space="preserve">"LA INSTITUCION" </w:t>
      </w:r>
      <w:r>
        <w:rPr>
          <w:color w:val="231F20"/>
          <w:sz w:val="18"/>
        </w:rPr>
        <w:t xml:space="preserve">y fungirá como instancia normativa de </w:t>
      </w:r>
      <w:r>
        <w:rPr>
          <w:b/>
          <w:color w:val="231F20"/>
          <w:sz w:val="18"/>
        </w:rPr>
        <w:t>"EL PROGRAMA"</w:t>
      </w:r>
      <w:r>
        <w:rPr>
          <w:b/>
          <w:color w:val="231F20"/>
          <w:sz w:val="18"/>
        </w:rPr>
        <w:t xml:space="preserve"> </w:t>
      </w:r>
      <w:r>
        <w:rPr>
          <w:color w:val="231F20"/>
          <w:sz w:val="18"/>
        </w:rPr>
        <w:t xml:space="preserve">en las </w:t>
      </w:r>
      <w:r>
        <w:rPr>
          <w:b/>
          <w:color w:val="231F20"/>
          <w:sz w:val="18"/>
        </w:rPr>
        <w:t xml:space="preserve">IES </w:t>
      </w:r>
      <w:r>
        <w:rPr>
          <w:color w:val="231F20"/>
          <w:sz w:val="18"/>
        </w:rPr>
        <w:t>de su competencia</w:t>
      </w:r>
      <w:r>
        <w:rPr>
          <w:b/>
          <w:color w:val="231F20"/>
          <w:sz w:val="18"/>
        </w:rPr>
        <w:t>.</w:t>
      </w:r>
    </w:p>
    <w:p w:rsidR="009E074C" w:rsidRDefault="003D052E">
      <w:pPr>
        <w:pStyle w:val="Prrafodelista"/>
        <w:numPr>
          <w:ilvl w:val="0"/>
          <w:numId w:val="10"/>
        </w:numPr>
        <w:tabs>
          <w:tab w:val="left" w:pos="670"/>
        </w:tabs>
        <w:spacing w:before="103"/>
        <w:ind w:left="669" w:hanging="242"/>
        <w:rPr>
          <w:sz w:val="18"/>
        </w:rPr>
      </w:pPr>
      <w:r>
        <w:rPr>
          <w:color w:val="231F20"/>
          <w:sz w:val="18"/>
        </w:rPr>
        <w:t xml:space="preserve">Por parte de </w:t>
      </w:r>
      <w:r>
        <w:rPr>
          <w:b/>
          <w:color w:val="231F20"/>
          <w:sz w:val="18"/>
        </w:rPr>
        <w:t>"LA INSTITUCION"</w:t>
      </w:r>
      <w:r>
        <w:rPr>
          <w:color w:val="231F20"/>
          <w:sz w:val="18"/>
        </w:rPr>
        <w:t>: (nombre del área de la institución de educación superior</w:t>
      </w:r>
      <w:r>
        <w:rPr>
          <w:color w:val="231F20"/>
          <w:spacing w:val="11"/>
          <w:sz w:val="18"/>
        </w:rPr>
        <w:t xml:space="preserve"> </w:t>
      </w:r>
      <w:r>
        <w:rPr>
          <w:color w:val="231F20"/>
          <w:sz w:val="18"/>
        </w:rPr>
        <w:t>responsable</w:t>
      </w:r>
    </w:p>
    <w:p w:rsidR="009E074C" w:rsidRDefault="003D052E">
      <w:pPr>
        <w:pStyle w:val="Ttulo2"/>
        <w:spacing w:before="14"/>
        <w:ind w:left="139"/>
        <w:rPr>
          <w:b w:val="0"/>
        </w:rPr>
      </w:pPr>
      <w:r>
        <w:rPr>
          <w:color w:val="231F20"/>
        </w:rPr>
        <w:t>de EL PROGRAMA</w:t>
      </w:r>
      <w:r>
        <w:rPr>
          <w:b w:val="0"/>
          <w:color w:val="231F20"/>
        </w:rPr>
        <w:t>).</w:t>
      </w:r>
    </w:p>
    <w:p w:rsidR="009E074C" w:rsidRDefault="003D052E">
      <w:pPr>
        <w:pStyle w:val="Textoindependiente"/>
        <w:spacing w:before="113" w:line="254" w:lineRule="auto"/>
        <w:ind w:right="137"/>
        <w:jc w:val="both"/>
      </w:pPr>
      <w:r>
        <w:rPr>
          <w:b/>
          <w:color w:val="231F20"/>
        </w:rPr>
        <w:t xml:space="preserve">QUINTO.- </w:t>
      </w:r>
      <w:r>
        <w:rPr>
          <w:color w:val="231F20"/>
        </w:rPr>
        <w:t>Las partes acuerdan que para la realización del objeto de estos lineamientos celebrarán anexos de ejecución en el ejercicio fiscal que corresponda, los cuales una vez suscritos, formarán parte integrante de los mismos, donde se establecerá el apoyo financi</w:t>
      </w:r>
      <w:r>
        <w:rPr>
          <w:color w:val="231F20"/>
        </w:rPr>
        <w:t xml:space="preserve">ero a otorgar por parte de </w:t>
      </w:r>
      <w:r>
        <w:rPr>
          <w:b/>
          <w:color w:val="231F20"/>
        </w:rPr>
        <w:t xml:space="preserve">("LA SES o EL TecNM ")           </w:t>
      </w:r>
      <w:r>
        <w:rPr>
          <w:color w:val="231F20"/>
        </w:rPr>
        <w:t xml:space="preserve">a </w:t>
      </w:r>
      <w:r>
        <w:rPr>
          <w:b/>
          <w:color w:val="231F20"/>
        </w:rPr>
        <w:t>"LA INSTITUCION"</w:t>
      </w:r>
      <w:r>
        <w:rPr>
          <w:color w:val="231F20"/>
        </w:rPr>
        <w:t>, que será destinado para el financiamiento y ejecución de las acciones a que se refiere el lineamiento</w:t>
      </w:r>
      <w:r>
        <w:rPr>
          <w:color w:val="231F20"/>
          <w:spacing w:val="-1"/>
        </w:rPr>
        <w:t xml:space="preserve"> </w:t>
      </w:r>
      <w:r>
        <w:rPr>
          <w:color w:val="231F20"/>
        </w:rPr>
        <w:t>segundo.</w:t>
      </w:r>
    </w:p>
    <w:p w:rsidR="009E074C" w:rsidRDefault="003D052E">
      <w:pPr>
        <w:pStyle w:val="Textoindependiente"/>
        <w:spacing w:before="104" w:line="254" w:lineRule="auto"/>
        <w:ind w:right="135"/>
        <w:jc w:val="both"/>
      </w:pPr>
      <w:r>
        <w:rPr>
          <w:b/>
          <w:color w:val="231F20"/>
        </w:rPr>
        <w:t xml:space="preserve">SEXTO.- "LA INSTITUCION" </w:t>
      </w:r>
      <w:r>
        <w:rPr>
          <w:color w:val="231F20"/>
        </w:rPr>
        <w:t xml:space="preserve">para la inversión y administración de la aportación que reciba de </w:t>
      </w:r>
      <w:r>
        <w:rPr>
          <w:b/>
          <w:color w:val="231F20"/>
        </w:rPr>
        <w:t xml:space="preserve">("LA SES o EL TecNM "), </w:t>
      </w:r>
      <w:r>
        <w:rPr>
          <w:color w:val="231F20"/>
        </w:rPr>
        <w:t>se obliga a depositar dichos recursos en el fideicomiso que constituya o en una cuenta bancaria específica, separada de su presupuesto, que para tales efectos</w:t>
      </w:r>
      <w:r>
        <w:rPr>
          <w:color w:val="231F20"/>
          <w:spacing w:val="-9"/>
        </w:rPr>
        <w:t xml:space="preserve"> </w:t>
      </w:r>
      <w:r>
        <w:rPr>
          <w:color w:val="231F20"/>
        </w:rPr>
        <w:t>apertur</w:t>
      </w:r>
      <w:r>
        <w:rPr>
          <w:color w:val="231F20"/>
        </w:rPr>
        <w:t>e.</w:t>
      </w:r>
    </w:p>
    <w:p w:rsidR="009E074C" w:rsidRDefault="003D052E">
      <w:pPr>
        <w:pStyle w:val="Textoindependiente"/>
        <w:spacing w:before="103" w:line="254" w:lineRule="auto"/>
        <w:ind w:right="138"/>
        <w:jc w:val="both"/>
      </w:pPr>
      <w:r>
        <w:rPr>
          <w:b/>
          <w:color w:val="231F20"/>
        </w:rPr>
        <w:t xml:space="preserve">SEPTIMO.-  </w:t>
      </w:r>
      <w:r>
        <w:rPr>
          <w:color w:val="231F20"/>
        </w:rPr>
        <w:t xml:space="preserve">Los  recursos  que  no  se  destinen  a  los  fines  autorizados  deberán  reintegrarse  por   </w:t>
      </w:r>
      <w:r>
        <w:rPr>
          <w:b/>
          <w:color w:val="231F20"/>
        </w:rPr>
        <w:t xml:space="preserve">"LA INSTITUCION" </w:t>
      </w:r>
      <w:r>
        <w:rPr>
          <w:color w:val="231F20"/>
        </w:rPr>
        <w:t>al fideicomiso o a la cuenta bancaría específica, los cuales estarán dirigidos a las acciones descritas en los rubros señalados en</w:t>
      </w:r>
      <w:r>
        <w:rPr>
          <w:color w:val="231F20"/>
        </w:rPr>
        <w:t xml:space="preserve"> el lineamiento segundo del presente instrumento; y sólo en el caso de extinción del fideicomiso o cancelación de la cuenta bancaria específica, según sea el caso, se deberá reintegrar el saldo existente a la Tesorería de la</w:t>
      </w:r>
      <w:r>
        <w:rPr>
          <w:color w:val="231F20"/>
          <w:spacing w:val="-5"/>
        </w:rPr>
        <w:t xml:space="preserve"> </w:t>
      </w:r>
      <w:r>
        <w:rPr>
          <w:color w:val="231F20"/>
        </w:rPr>
        <w:t>Federación.</w:t>
      </w:r>
    </w:p>
    <w:p w:rsidR="009E074C" w:rsidRDefault="003D052E">
      <w:pPr>
        <w:pStyle w:val="Textoindependiente"/>
        <w:spacing w:before="104" w:line="254" w:lineRule="auto"/>
        <w:ind w:right="138" w:firstLine="287"/>
        <w:jc w:val="both"/>
      </w:pPr>
      <w:r>
        <w:rPr>
          <w:b/>
          <w:color w:val="231F20"/>
        </w:rPr>
        <w:t xml:space="preserve">OCTAVO.- </w:t>
      </w:r>
      <w:r>
        <w:rPr>
          <w:color w:val="231F20"/>
        </w:rPr>
        <w:t>Los recurs</w:t>
      </w:r>
      <w:r>
        <w:rPr>
          <w:color w:val="231F20"/>
        </w:rPr>
        <w:t xml:space="preserve">os asignados para la operación de </w:t>
      </w:r>
      <w:r>
        <w:rPr>
          <w:b/>
          <w:color w:val="231F20"/>
        </w:rPr>
        <w:t xml:space="preserve">"EL PROGRAMA" </w:t>
      </w:r>
      <w:r>
        <w:rPr>
          <w:color w:val="231F20"/>
        </w:rPr>
        <w:t>no pierden su carácter federal, por lo que las Secretarías de Hacienda y Crédito Público y de la Función Pública, en el ámbito de sus respectivas competencias, realizarán actividades de fiscalización y</w:t>
      </w:r>
      <w:r>
        <w:rPr>
          <w:color w:val="231F20"/>
          <w:spacing w:val="-8"/>
        </w:rPr>
        <w:t xml:space="preserve"> </w:t>
      </w:r>
      <w:r>
        <w:rPr>
          <w:color w:val="231F20"/>
        </w:rPr>
        <w:t>audito</w:t>
      </w:r>
      <w:r>
        <w:rPr>
          <w:color w:val="231F20"/>
        </w:rPr>
        <w:t>ría.</w:t>
      </w:r>
    </w:p>
    <w:p w:rsidR="009E074C" w:rsidRDefault="003D052E">
      <w:pPr>
        <w:pStyle w:val="Textoindependiente"/>
        <w:spacing w:before="103" w:line="254" w:lineRule="auto"/>
        <w:ind w:right="140"/>
        <w:jc w:val="both"/>
      </w:pPr>
      <w:r>
        <w:rPr>
          <w:b/>
          <w:color w:val="231F20"/>
        </w:rPr>
        <w:t xml:space="preserve">NOVENO.- </w:t>
      </w:r>
      <w:r>
        <w:rPr>
          <w:color w:val="231F20"/>
        </w:rPr>
        <w:t xml:space="preserve">En el fideicomiso que al efecto se constituya o en la cuenta bancaria específica que se aperture, </w:t>
      </w:r>
      <w:r>
        <w:rPr>
          <w:b/>
          <w:color w:val="231F20"/>
        </w:rPr>
        <w:t>"LA INSTITUCION"</w:t>
      </w:r>
      <w:r>
        <w:rPr>
          <w:color w:val="231F20"/>
        </w:rPr>
        <w:t>, se obliga a:</w:t>
      </w:r>
    </w:p>
    <w:p w:rsidR="009E074C" w:rsidRDefault="003D052E">
      <w:pPr>
        <w:pStyle w:val="Ttulo2"/>
        <w:spacing w:before="102"/>
      </w:pPr>
      <w:r>
        <w:rPr>
          <w:color w:val="231F20"/>
        </w:rPr>
        <w:t>I.- FIDEICOMISO:</w:t>
      </w:r>
    </w:p>
    <w:p w:rsidR="009E074C" w:rsidRDefault="003D052E">
      <w:pPr>
        <w:pStyle w:val="Prrafodelista"/>
        <w:numPr>
          <w:ilvl w:val="0"/>
          <w:numId w:val="9"/>
        </w:numPr>
        <w:tabs>
          <w:tab w:val="left" w:pos="679"/>
        </w:tabs>
        <w:spacing w:before="113" w:line="256" w:lineRule="auto"/>
        <w:ind w:right="136" w:firstLine="288"/>
        <w:jc w:val="both"/>
        <w:rPr>
          <w:sz w:val="18"/>
        </w:rPr>
      </w:pPr>
      <w:r>
        <w:rPr>
          <w:color w:val="231F20"/>
          <w:sz w:val="18"/>
        </w:rPr>
        <w:t xml:space="preserve">Designar un comité técnico, formado por tres representantes de </w:t>
      </w:r>
      <w:r>
        <w:rPr>
          <w:b/>
          <w:color w:val="231F20"/>
          <w:sz w:val="18"/>
        </w:rPr>
        <w:t>"LA INSTITUCION"</w:t>
      </w:r>
      <w:r>
        <w:rPr>
          <w:color w:val="231F20"/>
          <w:sz w:val="18"/>
        </w:rPr>
        <w:t>, el cual será re</w:t>
      </w:r>
      <w:r>
        <w:rPr>
          <w:color w:val="231F20"/>
          <w:sz w:val="18"/>
        </w:rPr>
        <w:t>sponsable</w:t>
      </w:r>
      <w:r>
        <w:rPr>
          <w:color w:val="231F20"/>
          <w:spacing w:val="-1"/>
          <w:sz w:val="18"/>
        </w:rPr>
        <w:t xml:space="preserve"> </w:t>
      </w:r>
      <w:r>
        <w:rPr>
          <w:color w:val="231F20"/>
          <w:sz w:val="18"/>
        </w:rPr>
        <w:t>de:</w:t>
      </w:r>
    </w:p>
    <w:p w:rsidR="009E074C" w:rsidRDefault="003D052E">
      <w:pPr>
        <w:pStyle w:val="Prrafodelista"/>
        <w:numPr>
          <w:ilvl w:val="0"/>
          <w:numId w:val="8"/>
        </w:numPr>
        <w:tabs>
          <w:tab w:val="left" w:pos="667"/>
        </w:tabs>
        <w:spacing w:before="99"/>
        <w:rPr>
          <w:sz w:val="18"/>
        </w:rPr>
      </w:pPr>
      <w:r>
        <w:rPr>
          <w:color w:val="231F20"/>
          <w:sz w:val="18"/>
        </w:rPr>
        <w:t>Vigilar el efectivo cumplimiento de todos y cada uno de los fines del</w:t>
      </w:r>
      <w:r>
        <w:rPr>
          <w:color w:val="231F20"/>
          <w:spacing w:val="-10"/>
          <w:sz w:val="18"/>
        </w:rPr>
        <w:t xml:space="preserve"> </w:t>
      </w:r>
      <w:r>
        <w:rPr>
          <w:color w:val="231F20"/>
          <w:sz w:val="18"/>
        </w:rPr>
        <w:t>fideicomiso;</w:t>
      </w:r>
    </w:p>
    <w:p w:rsidR="009E074C" w:rsidRDefault="003D052E">
      <w:pPr>
        <w:pStyle w:val="Prrafodelista"/>
        <w:numPr>
          <w:ilvl w:val="0"/>
          <w:numId w:val="8"/>
        </w:numPr>
        <w:tabs>
          <w:tab w:val="left" w:pos="676"/>
        </w:tabs>
        <w:spacing w:before="114" w:line="254" w:lineRule="auto"/>
        <w:ind w:left="139" w:right="140" w:firstLine="288"/>
        <w:jc w:val="both"/>
        <w:rPr>
          <w:sz w:val="18"/>
        </w:rPr>
      </w:pPr>
      <w:r>
        <w:rPr>
          <w:color w:val="231F20"/>
          <w:sz w:val="18"/>
        </w:rPr>
        <w:t>Autorizar la asignación de recursos necesarios para llevar a cabo los fines del fideicomiso, de acuerdo con los programas e instrucciones que el mismo</w:t>
      </w:r>
      <w:r>
        <w:rPr>
          <w:color w:val="231F20"/>
          <w:spacing w:val="-3"/>
          <w:sz w:val="18"/>
        </w:rPr>
        <w:t xml:space="preserve"> </w:t>
      </w:r>
      <w:r>
        <w:rPr>
          <w:color w:val="231F20"/>
          <w:sz w:val="18"/>
        </w:rPr>
        <w:t>autorice</w:t>
      </w:r>
      <w:r>
        <w:rPr>
          <w:color w:val="231F20"/>
          <w:sz w:val="18"/>
        </w:rPr>
        <w:t>;</w:t>
      </w:r>
    </w:p>
    <w:p w:rsidR="009E074C" w:rsidRDefault="003D052E">
      <w:pPr>
        <w:pStyle w:val="Prrafodelista"/>
        <w:numPr>
          <w:ilvl w:val="0"/>
          <w:numId w:val="8"/>
        </w:numPr>
        <w:tabs>
          <w:tab w:val="left" w:pos="689"/>
        </w:tabs>
        <w:spacing w:before="103" w:line="254" w:lineRule="auto"/>
        <w:ind w:left="139" w:right="141" w:firstLine="288"/>
        <w:jc w:val="both"/>
        <w:rPr>
          <w:sz w:val="18"/>
        </w:rPr>
      </w:pPr>
      <w:r>
        <w:rPr>
          <w:color w:val="231F20"/>
          <w:sz w:val="18"/>
        </w:rPr>
        <w:t>Autorizar la celebración de los actos y contratos de los cuales se deriven derechos y obligaciones a cargo del patrimonio del</w:t>
      </w:r>
      <w:r>
        <w:rPr>
          <w:color w:val="231F20"/>
          <w:spacing w:val="-1"/>
          <w:sz w:val="18"/>
        </w:rPr>
        <w:t xml:space="preserve"> </w:t>
      </w:r>
      <w:r>
        <w:rPr>
          <w:color w:val="231F20"/>
          <w:sz w:val="18"/>
        </w:rPr>
        <w:t>fideicomiso;</w:t>
      </w:r>
    </w:p>
    <w:p w:rsidR="009E074C" w:rsidRDefault="003D052E">
      <w:pPr>
        <w:pStyle w:val="Prrafodelista"/>
        <w:numPr>
          <w:ilvl w:val="0"/>
          <w:numId w:val="8"/>
        </w:numPr>
        <w:tabs>
          <w:tab w:val="left" w:pos="668"/>
        </w:tabs>
        <w:spacing w:before="101"/>
        <w:ind w:left="667" w:hanging="240"/>
        <w:rPr>
          <w:sz w:val="18"/>
        </w:rPr>
      </w:pPr>
      <w:r>
        <w:rPr>
          <w:color w:val="231F20"/>
          <w:sz w:val="18"/>
        </w:rPr>
        <w:t>Instruir a la fiduciaria respecto a las políticas de inversión del patrimonio del fideicomiso,</w:t>
      </w:r>
      <w:r>
        <w:rPr>
          <w:color w:val="231F20"/>
          <w:spacing w:val="-15"/>
          <w:sz w:val="18"/>
        </w:rPr>
        <w:t xml:space="preserve"> </w:t>
      </w:r>
      <w:r>
        <w:rPr>
          <w:color w:val="231F20"/>
          <w:sz w:val="18"/>
        </w:rPr>
        <w:t>y</w:t>
      </w:r>
    </w:p>
    <w:p w:rsidR="009E074C" w:rsidRDefault="003D052E">
      <w:pPr>
        <w:pStyle w:val="Prrafodelista"/>
        <w:numPr>
          <w:ilvl w:val="0"/>
          <w:numId w:val="8"/>
        </w:numPr>
        <w:tabs>
          <w:tab w:val="left" w:pos="663"/>
        </w:tabs>
        <w:spacing w:before="115" w:line="254" w:lineRule="auto"/>
        <w:ind w:left="139" w:right="142" w:firstLine="288"/>
        <w:jc w:val="both"/>
        <w:rPr>
          <w:sz w:val="18"/>
        </w:rPr>
      </w:pPr>
      <w:r>
        <w:rPr>
          <w:color w:val="231F20"/>
          <w:sz w:val="18"/>
        </w:rPr>
        <w:t xml:space="preserve">Cualesquiera otras obligaciones derivadas de la Ley General de Títulos y Operaciones de Crédito en el artículo 382 párrafos tercero y quinto y de </w:t>
      </w:r>
      <w:r>
        <w:rPr>
          <w:b/>
          <w:color w:val="231F20"/>
          <w:sz w:val="18"/>
        </w:rPr>
        <w:t>"LAS</w:t>
      </w:r>
      <w:r>
        <w:rPr>
          <w:b/>
          <w:color w:val="231F20"/>
          <w:spacing w:val="1"/>
          <w:sz w:val="18"/>
        </w:rPr>
        <w:t xml:space="preserve"> </w:t>
      </w:r>
      <w:r>
        <w:rPr>
          <w:b/>
          <w:color w:val="231F20"/>
          <w:sz w:val="18"/>
        </w:rPr>
        <w:t>REGLAS</w:t>
      </w:r>
      <w:r>
        <w:rPr>
          <w:color w:val="231F20"/>
          <w:sz w:val="18"/>
        </w:rPr>
        <w:t>”.</w:t>
      </w:r>
    </w:p>
    <w:p w:rsidR="009E074C" w:rsidRDefault="009E074C">
      <w:pPr>
        <w:spacing w:line="254" w:lineRule="auto"/>
        <w:jc w:val="both"/>
        <w:rPr>
          <w:sz w:val="18"/>
        </w:rPr>
        <w:sectPr w:rsidR="009E074C">
          <w:pgSz w:w="12240" w:h="15840"/>
          <w:pgMar w:top="960" w:right="1560" w:bottom="280" w:left="1560" w:header="711" w:footer="0" w:gutter="0"/>
          <w:cols w:space="720"/>
        </w:sectPr>
      </w:pPr>
    </w:p>
    <w:p w:rsidR="009E074C" w:rsidRDefault="009E074C">
      <w:pPr>
        <w:pStyle w:val="Textoindependiente"/>
        <w:spacing w:before="3"/>
        <w:ind w:left="0" w:firstLine="0"/>
        <w:rPr>
          <w:sz w:val="16"/>
        </w:rPr>
      </w:pPr>
    </w:p>
    <w:p w:rsidR="009E074C" w:rsidRDefault="003D052E">
      <w:pPr>
        <w:pStyle w:val="Prrafodelista"/>
        <w:numPr>
          <w:ilvl w:val="0"/>
          <w:numId w:val="9"/>
        </w:numPr>
        <w:tabs>
          <w:tab w:val="left" w:pos="695"/>
        </w:tabs>
        <w:spacing w:before="0" w:line="264" w:lineRule="auto"/>
        <w:ind w:right="138" w:firstLine="288"/>
        <w:jc w:val="both"/>
        <w:rPr>
          <w:sz w:val="18"/>
        </w:rPr>
      </w:pPr>
      <w:r>
        <w:rPr>
          <w:color w:val="231F20"/>
          <w:sz w:val="18"/>
        </w:rPr>
        <w:t>Incluir una cláusula mediante la cual la fiduciaria podrá liberar recursos, únicamente cuando la instrucción sea firmada por la totalidad de los miembros del comité técnico y siempre que se especifiquen las beneficiarias y los beneficiarios y el destino pr</w:t>
      </w:r>
      <w:r>
        <w:rPr>
          <w:color w:val="231F20"/>
          <w:sz w:val="18"/>
        </w:rPr>
        <w:t xml:space="preserve">eciso de los recursos a liberar, las cuales no podrán en ningún caso ser diferentes a los establecidos en los presentes lineamientos y en </w:t>
      </w:r>
      <w:r>
        <w:rPr>
          <w:b/>
          <w:color w:val="231F20"/>
          <w:sz w:val="18"/>
        </w:rPr>
        <w:t>"LAS</w:t>
      </w:r>
      <w:r>
        <w:rPr>
          <w:b/>
          <w:color w:val="231F20"/>
          <w:spacing w:val="-20"/>
          <w:sz w:val="18"/>
        </w:rPr>
        <w:t xml:space="preserve"> </w:t>
      </w:r>
      <w:r>
        <w:rPr>
          <w:b/>
          <w:color w:val="231F20"/>
          <w:sz w:val="18"/>
        </w:rPr>
        <w:t>REGLAS"</w:t>
      </w:r>
      <w:r>
        <w:rPr>
          <w:color w:val="231F20"/>
          <w:sz w:val="18"/>
        </w:rPr>
        <w:t>.</w:t>
      </w:r>
    </w:p>
    <w:p w:rsidR="009E074C" w:rsidRDefault="003D052E">
      <w:pPr>
        <w:pStyle w:val="Prrafodelista"/>
        <w:numPr>
          <w:ilvl w:val="0"/>
          <w:numId w:val="9"/>
        </w:numPr>
        <w:tabs>
          <w:tab w:val="left" w:pos="672"/>
        </w:tabs>
        <w:spacing w:before="99" w:line="264" w:lineRule="auto"/>
        <w:ind w:right="138" w:firstLine="288"/>
        <w:jc w:val="both"/>
        <w:rPr>
          <w:sz w:val="18"/>
        </w:rPr>
      </w:pPr>
      <w:r>
        <w:rPr>
          <w:color w:val="231F20"/>
          <w:sz w:val="18"/>
        </w:rPr>
        <w:t xml:space="preserve">Establecer la obligación de la fiduciaria de extender mensualmente a </w:t>
      </w:r>
      <w:r>
        <w:rPr>
          <w:b/>
          <w:color w:val="231F20"/>
          <w:sz w:val="18"/>
        </w:rPr>
        <w:t>"LA INSTITUCION"</w:t>
      </w:r>
      <w:r>
        <w:rPr>
          <w:color w:val="231F20"/>
          <w:sz w:val="18"/>
        </w:rPr>
        <w:t xml:space="preserve">, </w:t>
      </w:r>
      <w:r>
        <w:rPr>
          <w:b/>
          <w:color w:val="231F20"/>
          <w:sz w:val="18"/>
        </w:rPr>
        <w:t xml:space="preserve">2 </w:t>
      </w:r>
      <w:r>
        <w:rPr>
          <w:color w:val="231F20"/>
          <w:sz w:val="18"/>
        </w:rPr>
        <w:t>(</w:t>
      </w:r>
      <w:r>
        <w:rPr>
          <w:b/>
          <w:color w:val="231F20"/>
          <w:sz w:val="18"/>
        </w:rPr>
        <w:t>dos</w:t>
      </w:r>
      <w:r>
        <w:rPr>
          <w:color w:val="231F20"/>
          <w:sz w:val="18"/>
        </w:rPr>
        <w:t>) ejemplare</w:t>
      </w:r>
      <w:r>
        <w:rPr>
          <w:color w:val="231F20"/>
          <w:sz w:val="18"/>
        </w:rPr>
        <w:t>s del estado de la cuenta que indique el monto de los recursos liberados y el concepto del destino de los</w:t>
      </w:r>
      <w:r>
        <w:rPr>
          <w:color w:val="231F20"/>
          <w:spacing w:val="-1"/>
          <w:sz w:val="18"/>
        </w:rPr>
        <w:t xml:space="preserve"> </w:t>
      </w:r>
      <w:r>
        <w:rPr>
          <w:color w:val="231F20"/>
          <w:sz w:val="18"/>
        </w:rPr>
        <w:t>mismos.</w:t>
      </w:r>
    </w:p>
    <w:p w:rsidR="009E074C" w:rsidRDefault="003D052E">
      <w:pPr>
        <w:pStyle w:val="Prrafodelista"/>
        <w:numPr>
          <w:ilvl w:val="0"/>
          <w:numId w:val="9"/>
        </w:numPr>
        <w:tabs>
          <w:tab w:val="left" w:pos="638"/>
        </w:tabs>
        <w:spacing w:before="99"/>
        <w:ind w:left="637" w:hanging="210"/>
        <w:rPr>
          <w:sz w:val="18"/>
        </w:rPr>
      </w:pPr>
      <w:r>
        <w:rPr>
          <w:color w:val="231F20"/>
          <w:sz w:val="18"/>
        </w:rPr>
        <w:t>Prever como causa de extinción del fideicomiso, lo</w:t>
      </w:r>
      <w:r>
        <w:rPr>
          <w:color w:val="231F20"/>
          <w:spacing w:val="-5"/>
          <w:sz w:val="18"/>
        </w:rPr>
        <w:t xml:space="preserve"> </w:t>
      </w:r>
      <w:r>
        <w:rPr>
          <w:color w:val="231F20"/>
          <w:sz w:val="18"/>
        </w:rPr>
        <w:t>siguiente:</w:t>
      </w:r>
    </w:p>
    <w:p w:rsidR="009E074C" w:rsidRDefault="003D052E">
      <w:pPr>
        <w:pStyle w:val="Prrafodelista"/>
        <w:numPr>
          <w:ilvl w:val="0"/>
          <w:numId w:val="7"/>
        </w:numPr>
        <w:tabs>
          <w:tab w:val="left" w:pos="698"/>
        </w:tabs>
        <w:spacing w:before="121" w:line="264" w:lineRule="auto"/>
        <w:ind w:right="137" w:firstLine="288"/>
        <w:jc w:val="both"/>
        <w:rPr>
          <w:sz w:val="18"/>
        </w:rPr>
      </w:pPr>
      <w:r>
        <w:rPr>
          <w:color w:val="231F20"/>
          <w:sz w:val="18"/>
        </w:rPr>
        <w:t xml:space="preserve">El desvío del patrimonio fideicomitido a fines distintos a los señalados en </w:t>
      </w:r>
      <w:r>
        <w:rPr>
          <w:b/>
          <w:color w:val="231F20"/>
          <w:sz w:val="18"/>
        </w:rPr>
        <w:t>"LAS</w:t>
      </w:r>
      <w:r>
        <w:rPr>
          <w:b/>
          <w:color w:val="231F20"/>
          <w:sz w:val="18"/>
        </w:rPr>
        <w:t xml:space="preserve"> REGLAS" </w:t>
      </w:r>
      <w:r>
        <w:rPr>
          <w:color w:val="231F20"/>
          <w:sz w:val="18"/>
        </w:rPr>
        <w:t xml:space="preserve">y estos lineamientos, en cuyo caso el remanente será devuelto a la Tesorería de la Federación dentro de los </w:t>
      </w:r>
      <w:r>
        <w:rPr>
          <w:b/>
          <w:color w:val="231F20"/>
          <w:sz w:val="18"/>
        </w:rPr>
        <w:t xml:space="preserve">30 (treinta) </w:t>
      </w:r>
      <w:r>
        <w:rPr>
          <w:color w:val="231F20"/>
          <w:sz w:val="18"/>
        </w:rPr>
        <w:t>días siguientes en que se origine la causa de</w:t>
      </w:r>
      <w:r>
        <w:rPr>
          <w:color w:val="231F20"/>
          <w:spacing w:val="-4"/>
          <w:sz w:val="18"/>
        </w:rPr>
        <w:t xml:space="preserve"> </w:t>
      </w:r>
      <w:r>
        <w:rPr>
          <w:color w:val="231F20"/>
          <w:sz w:val="18"/>
        </w:rPr>
        <w:t>extinción.</w:t>
      </w:r>
    </w:p>
    <w:p w:rsidR="009E074C" w:rsidRDefault="003D052E">
      <w:pPr>
        <w:pStyle w:val="Prrafodelista"/>
        <w:numPr>
          <w:ilvl w:val="0"/>
          <w:numId w:val="7"/>
        </w:numPr>
        <w:tabs>
          <w:tab w:val="left" w:pos="676"/>
        </w:tabs>
        <w:spacing w:before="99" w:line="264" w:lineRule="auto"/>
        <w:ind w:right="137" w:firstLine="288"/>
        <w:jc w:val="both"/>
        <w:rPr>
          <w:sz w:val="18"/>
        </w:rPr>
      </w:pPr>
      <w:r>
        <w:rPr>
          <w:color w:val="231F20"/>
          <w:sz w:val="18"/>
        </w:rPr>
        <w:t xml:space="preserve">La conclusión de </w:t>
      </w:r>
      <w:r>
        <w:rPr>
          <w:b/>
          <w:color w:val="231F20"/>
          <w:sz w:val="18"/>
        </w:rPr>
        <w:t>"EL PROGRAMA"</w:t>
      </w:r>
      <w:r>
        <w:rPr>
          <w:color w:val="231F20"/>
          <w:sz w:val="18"/>
        </w:rPr>
        <w:t>, en cuyo caso el remanente del patrimonio, deberá reintegrarse a la Tesorería de la Federación, dentro del término previsto en las disposiciones</w:t>
      </w:r>
      <w:r>
        <w:rPr>
          <w:color w:val="231F20"/>
          <w:spacing w:val="-11"/>
          <w:sz w:val="18"/>
        </w:rPr>
        <w:t xml:space="preserve"> </w:t>
      </w:r>
      <w:r>
        <w:rPr>
          <w:color w:val="231F20"/>
          <w:sz w:val="18"/>
        </w:rPr>
        <w:t>aplicables.</w:t>
      </w:r>
    </w:p>
    <w:p w:rsidR="009E074C" w:rsidRDefault="003D052E">
      <w:pPr>
        <w:pStyle w:val="Ttulo2"/>
        <w:spacing w:before="99"/>
      </w:pPr>
      <w:r>
        <w:rPr>
          <w:color w:val="231F20"/>
        </w:rPr>
        <w:t>II.- CUENTA BANCARIA ESPECIFICA:</w:t>
      </w:r>
    </w:p>
    <w:p w:rsidR="009E074C" w:rsidRDefault="003D052E">
      <w:pPr>
        <w:pStyle w:val="Prrafodelista"/>
        <w:numPr>
          <w:ilvl w:val="0"/>
          <w:numId w:val="6"/>
        </w:numPr>
        <w:tabs>
          <w:tab w:val="left" w:pos="650"/>
        </w:tabs>
        <w:spacing w:before="121"/>
        <w:rPr>
          <w:sz w:val="18"/>
        </w:rPr>
      </w:pPr>
      <w:r>
        <w:rPr>
          <w:color w:val="231F20"/>
          <w:sz w:val="18"/>
        </w:rPr>
        <w:t>Designar</w:t>
      </w:r>
      <w:r>
        <w:rPr>
          <w:color w:val="231F20"/>
          <w:spacing w:val="9"/>
          <w:sz w:val="18"/>
        </w:rPr>
        <w:t xml:space="preserve"> </w:t>
      </w:r>
      <w:r>
        <w:rPr>
          <w:color w:val="231F20"/>
          <w:sz w:val="18"/>
        </w:rPr>
        <w:t>una</w:t>
      </w:r>
      <w:r>
        <w:rPr>
          <w:color w:val="231F20"/>
          <w:spacing w:val="9"/>
          <w:sz w:val="18"/>
        </w:rPr>
        <w:t xml:space="preserve"> </w:t>
      </w:r>
      <w:r>
        <w:rPr>
          <w:color w:val="231F20"/>
          <w:sz w:val="18"/>
        </w:rPr>
        <w:t>comisión</w:t>
      </w:r>
      <w:r>
        <w:rPr>
          <w:color w:val="231F20"/>
          <w:spacing w:val="8"/>
          <w:sz w:val="18"/>
        </w:rPr>
        <w:t xml:space="preserve"> </w:t>
      </w:r>
      <w:r>
        <w:rPr>
          <w:color w:val="231F20"/>
          <w:sz w:val="18"/>
        </w:rPr>
        <w:t>técnica</w:t>
      </w:r>
      <w:r>
        <w:rPr>
          <w:color w:val="231F20"/>
          <w:spacing w:val="10"/>
          <w:sz w:val="18"/>
        </w:rPr>
        <w:t xml:space="preserve"> </w:t>
      </w:r>
      <w:r>
        <w:rPr>
          <w:color w:val="231F20"/>
          <w:sz w:val="18"/>
        </w:rPr>
        <w:t>para</w:t>
      </w:r>
      <w:r>
        <w:rPr>
          <w:color w:val="231F20"/>
          <w:spacing w:val="9"/>
          <w:sz w:val="18"/>
        </w:rPr>
        <w:t xml:space="preserve"> </w:t>
      </w:r>
      <w:r>
        <w:rPr>
          <w:color w:val="231F20"/>
          <w:sz w:val="18"/>
        </w:rPr>
        <w:t>la</w:t>
      </w:r>
      <w:r>
        <w:rPr>
          <w:color w:val="231F20"/>
          <w:spacing w:val="8"/>
          <w:sz w:val="18"/>
        </w:rPr>
        <w:t xml:space="preserve"> </w:t>
      </w:r>
      <w:r>
        <w:rPr>
          <w:color w:val="231F20"/>
          <w:sz w:val="18"/>
        </w:rPr>
        <w:t>cuenta</w:t>
      </w:r>
      <w:r>
        <w:rPr>
          <w:color w:val="231F20"/>
          <w:spacing w:val="10"/>
          <w:sz w:val="18"/>
        </w:rPr>
        <w:t xml:space="preserve"> </w:t>
      </w:r>
      <w:r>
        <w:rPr>
          <w:color w:val="231F20"/>
          <w:sz w:val="18"/>
        </w:rPr>
        <w:t>bancaria</w:t>
      </w:r>
      <w:r>
        <w:rPr>
          <w:color w:val="231F20"/>
          <w:spacing w:val="10"/>
          <w:sz w:val="18"/>
        </w:rPr>
        <w:t xml:space="preserve"> </w:t>
      </w:r>
      <w:r>
        <w:rPr>
          <w:color w:val="231F20"/>
          <w:sz w:val="18"/>
        </w:rPr>
        <w:t>específica,</w:t>
      </w:r>
      <w:r>
        <w:rPr>
          <w:color w:val="231F20"/>
          <w:spacing w:val="9"/>
          <w:sz w:val="18"/>
        </w:rPr>
        <w:t xml:space="preserve"> </w:t>
      </w:r>
      <w:r>
        <w:rPr>
          <w:color w:val="231F20"/>
          <w:sz w:val="18"/>
        </w:rPr>
        <w:t>formada</w:t>
      </w:r>
      <w:r>
        <w:rPr>
          <w:color w:val="231F20"/>
          <w:spacing w:val="9"/>
          <w:sz w:val="18"/>
        </w:rPr>
        <w:t xml:space="preserve"> </w:t>
      </w:r>
      <w:r>
        <w:rPr>
          <w:color w:val="231F20"/>
          <w:sz w:val="18"/>
        </w:rPr>
        <w:t>por</w:t>
      </w:r>
      <w:r>
        <w:rPr>
          <w:color w:val="231F20"/>
          <w:spacing w:val="10"/>
          <w:sz w:val="18"/>
        </w:rPr>
        <w:t xml:space="preserve"> </w:t>
      </w:r>
      <w:r>
        <w:rPr>
          <w:color w:val="231F20"/>
          <w:sz w:val="18"/>
        </w:rPr>
        <w:t>tres</w:t>
      </w:r>
      <w:r>
        <w:rPr>
          <w:color w:val="231F20"/>
          <w:spacing w:val="10"/>
          <w:sz w:val="18"/>
        </w:rPr>
        <w:t xml:space="preserve"> </w:t>
      </w:r>
      <w:r>
        <w:rPr>
          <w:color w:val="231F20"/>
          <w:sz w:val="18"/>
        </w:rPr>
        <w:t>representantes</w:t>
      </w:r>
      <w:r>
        <w:rPr>
          <w:color w:val="231F20"/>
          <w:spacing w:val="10"/>
          <w:sz w:val="18"/>
        </w:rPr>
        <w:t xml:space="preserve"> </w:t>
      </w:r>
      <w:r>
        <w:rPr>
          <w:color w:val="231F20"/>
          <w:sz w:val="18"/>
        </w:rPr>
        <w:t>de</w:t>
      </w:r>
    </w:p>
    <w:p w:rsidR="009E074C" w:rsidRDefault="003D052E">
      <w:pPr>
        <w:spacing w:before="21"/>
        <w:ind w:left="139"/>
        <w:rPr>
          <w:sz w:val="18"/>
        </w:rPr>
      </w:pPr>
      <w:r>
        <w:rPr>
          <w:b/>
          <w:color w:val="231F20"/>
          <w:sz w:val="18"/>
        </w:rPr>
        <w:t>"LA INSTITUCION"</w:t>
      </w:r>
      <w:r>
        <w:rPr>
          <w:color w:val="231F20"/>
          <w:sz w:val="18"/>
        </w:rPr>
        <w:t>, la cual será responsable de:</w:t>
      </w:r>
    </w:p>
    <w:p w:rsidR="009E074C" w:rsidRDefault="003D052E">
      <w:pPr>
        <w:pStyle w:val="Prrafodelista"/>
        <w:numPr>
          <w:ilvl w:val="0"/>
          <w:numId w:val="5"/>
        </w:numPr>
        <w:tabs>
          <w:tab w:val="left" w:pos="707"/>
        </w:tabs>
        <w:spacing w:before="120" w:line="264" w:lineRule="auto"/>
        <w:ind w:right="138" w:firstLine="288"/>
        <w:jc w:val="both"/>
        <w:rPr>
          <w:sz w:val="18"/>
        </w:rPr>
      </w:pPr>
      <w:r>
        <w:rPr>
          <w:color w:val="231F20"/>
          <w:sz w:val="18"/>
        </w:rPr>
        <w:t xml:space="preserve">Vigilar que el ejercicio y aplicación de los recursos de la cuenta bancaria específica, se destinen únicamente a los rubros autorizados en estos lineamientos y </w:t>
      </w:r>
      <w:r>
        <w:rPr>
          <w:b/>
          <w:color w:val="231F20"/>
          <w:sz w:val="18"/>
        </w:rPr>
        <w:t>"LAS</w:t>
      </w:r>
      <w:r>
        <w:rPr>
          <w:b/>
          <w:color w:val="231F20"/>
          <w:spacing w:val="-6"/>
          <w:sz w:val="18"/>
        </w:rPr>
        <w:t xml:space="preserve"> </w:t>
      </w:r>
      <w:r>
        <w:rPr>
          <w:b/>
          <w:color w:val="231F20"/>
          <w:sz w:val="18"/>
        </w:rPr>
        <w:t>REGLAS"</w:t>
      </w:r>
      <w:r>
        <w:rPr>
          <w:color w:val="231F20"/>
          <w:sz w:val="18"/>
        </w:rPr>
        <w:t>,</w:t>
      </w:r>
    </w:p>
    <w:p w:rsidR="009E074C" w:rsidRDefault="003D052E">
      <w:pPr>
        <w:pStyle w:val="Prrafodelista"/>
        <w:numPr>
          <w:ilvl w:val="0"/>
          <w:numId w:val="5"/>
        </w:numPr>
        <w:tabs>
          <w:tab w:val="left" w:pos="680"/>
        </w:tabs>
        <w:spacing w:before="99" w:line="264" w:lineRule="auto"/>
        <w:ind w:right="138" w:firstLine="288"/>
        <w:jc w:val="both"/>
        <w:rPr>
          <w:sz w:val="18"/>
        </w:rPr>
      </w:pPr>
      <w:r>
        <w:rPr>
          <w:color w:val="231F20"/>
          <w:sz w:val="18"/>
        </w:rPr>
        <w:t xml:space="preserve">Autorizar la asignación de recursos necesarios para llevar a cabo los objetivos de </w:t>
      </w:r>
      <w:r>
        <w:rPr>
          <w:b/>
          <w:color w:val="231F20"/>
          <w:sz w:val="18"/>
        </w:rPr>
        <w:t>"EL PROGRAMA"</w:t>
      </w:r>
      <w:r>
        <w:rPr>
          <w:color w:val="231F20"/>
          <w:sz w:val="18"/>
        </w:rPr>
        <w:t>, de acuerdo con los programas e instrucciones que la misma</w:t>
      </w:r>
      <w:r>
        <w:rPr>
          <w:color w:val="231F20"/>
          <w:spacing w:val="-7"/>
          <w:sz w:val="18"/>
        </w:rPr>
        <w:t xml:space="preserve"> </w:t>
      </w:r>
      <w:r>
        <w:rPr>
          <w:color w:val="231F20"/>
          <w:sz w:val="18"/>
        </w:rPr>
        <w:t>autorice;</w:t>
      </w:r>
    </w:p>
    <w:p w:rsidR="009E074C" w:rsidRDefault="003D052E">
      <w:pPr>
        <w:pStyle w:val="Prrafodelista"/>
        <w:numPr>
          <w:ilvl w:val="0"/>
          <w:numId w:val="5"/>
        </w:numPr>
        <w:tabs>
          <w:tab w:val="left" w:pos="680"/>
        </w:tabs>
        <w:spacing w:before="101" w:line="264" w:lineRule="auto"/>
        <w:ind w:right="138" w:firstLine="288"/>
        <w:jc w:val="both"/>
        <w:rPr>
          <w:sz w:val="18"/>
        </w:rPr>
      </w:pPr>
      <w:r>
        <w:rPr>
          <w:color w:val="231F20"/>
          <w:sz w:val="18"/>
        </w:rPr>
        <w:t xml:space="preserve">Autorizar de conformidad con las disposiciones jurídicas que le apliquen, la celebración </w:t>
      </w:r>
      <w:r>
        <w:rPr>
          <w:color w:val="231F20"/>
          <w:sz w:val="18"/>
        </w:rPr>
        <w:t xml:space="preserve">de los actos y contratos de los que deriven derechos y obligaciones con cargo a los recursos de la cuenta bancaria específica, debiéndose ajustar a lo previsto en </w:t>
      </w:r>
      <w:r>
        <w:rPr>
          <w:b/>
          <w:color w:val="231F20"/>
          <w:sz w:val="18"/>
        </w:rPr>
        <w:t>"LAS</w:t>
      </w:r>
      <w:r>
        <w:rPr>
          <w:b/>
          <w:color w:val="231F20"/>
          <w:spacing w:val="-3"/>
          <w:sz w:val="18"/>
        </w:rPr>
        <w:t xml:space="preserve"> </w:t>
      </w:r>
      <w:r>
        <w:rPr>
          <w:b/>
          <w:color w:val="231F20"/>
          <w:sz w:val="18"/>
        </w:rPr>
        <w:t>REGLAS"</w:t>
      </w:r>
      <w:r>
        <w:rPr>
          <w:color w:val="231F20"/>
          <w:sz w:val="18"/>
        </w:rPr>
        <w:t>;</w:t>
      </w:r>
    </w:p>
    <w:p w:rsidR="009E074C" w:rsidRDefault="003D052E">
      <w:pPr>
        <w:pStyle w:val="Prrafodelista"/>
        <w:numPr>
          <w:ilvl w:val="0"/>
          <w:numId w:val="5"/>
        </w:numPr>
        <w:tabs>
          <w:tab w:val="left" w:pos="673"/>
        </w:tabs>
        <w:spacing w:before="99" w:line="264" w:lineRule="auto"/>
        <w:ind w:right="140" w:firstLine="288"/>
        <w:jc w:val="both"/>
        <w:rPr>
          <w:sz w:val="18"/>
        </w:rPr>
      </w:pPr>
      <w:r>
        <w:rPr>
          <w:color w:val="231F20"/>
          <w:sz w:val="18"/>
        </w:rPr>
        <w:t>Administrar de forma eficiente los recursos de la cuenta bancaria específica, e</w:t>
      </w:r>
      <w:r>
        <w:rPr>
          <w:color w:val="231F20"/>
          <w:sz w:val="18"/>
        </w:rPr>
        <w:t>stableciendo las políticas de inversión de mayor seguridad y productividad, y</w:t>
      </w:r>
    </w:p>
    <w:p w:rsidR="009E074C" w:rsidRDefault="003D052E">
      <w:pPr>
        <w:pStyle w:val="Prrafodelista"/>
        <w:numPr>
          <w:ilvl w:val="0"/>
          <w:numId w:val="5"/>
        </w:numPr>
        <w:tabs>
          <w:tab w:val="left" w:pos="658"/>
        </w:tabs>
        <w:spacing w:before="99"/>
        <w:ind w:left="657" w:hanging="230"/>
        <w:rPr>
          <w:sz w:val="18"/>
        </w:rPr>
      </w:pPr>
      <w:r>
        <w:rPr>
          <w:color w:val="231F20"/>
          <w:sz w:val="18"/>
        </w:rPr>
        <w:t xml:space="preserve">Cualesquiera otras obligaciones derivadas de la ley y de </w:t>
      </w:r>
      <w:r>
        <w:rPr>
          <w:b/>
          <w:color w:val="231F20"/>
          <w:sz w:val="18"/>
        </w:rPr>
        <w:t>"LAS</w:t>
      </w:r>
      <w:r>
        <w:rPr>
          <w:b/>
          <w:color w:val="231F20"/>
          <w:spacing w:val="-4"/>
          <w:sz w:val="18"/>
        </w:rPr>
        <w:t xml:space="preserve"> </w:t>
      </w:r>
      <w:r>
        <w:rPr>
          <w:b/>
          <w:color w:val="231F20"/>
          <w:sz w:val="18"/>
        </w:rPr>
        <w:t>REGLAS"</w:t>
      </w:r>
      <w:r>
        <w:rPr>
          <w:color w:val="231F20"/>
          <w:sz w:val="18"/>
        </w:rPr>
        <w:t>.</w:t>
      </w:r>
    </w:p>
    <w:p w:rsidR="009E074C" w:rsidRDefault="003D052E">
      <w:pPr>
        <w:pStyle w:val="Prrafodelista"/>
        <w:numPr>
          <w:ilvl w:val="0"/>
          <w:numId w:val="6"/>
        </w:numPr>
        <w:tabs>
          <w:tab w:val="left" w:pos="674"/>
        </w:tabs>
        <w:spacing w:before="121" w:line="264" w:lineRule="auto"/>
        <w:ind w:left="139" w:right="135" w:firstLine="288"/>
        <w:jc w:val="both"/>
        <w:rPr>
          <w:sz w:val="18"/>
        </w:rPr>
      </w:pPr>
      <w:r>
        <w:rPr>
          <w:color w:val="231F20"/>
          <w:sz w:val="18"/>
        </w:rPr>
        <w:t>Autorizar el ejercicio y aplicación de los recursos de la cuenta bancaria específica, previo acuerdo escrito firmado por la totalidad de los integrantes de la comisión, en el que se especifique los beneficiarios y el destino preciso de los recursos a liber</w:t>
      </w:r>
      <w:r>
        <w:rPr>
          <w:color w:val="231F20"/>
          <w:sz w:val="18"/>
        </w:rPr>
        <w:t xml:space="preserve">ar, los cuales no podrán en ningún caso ser diferentes a los establecidos en los presentes lineamientos y en </w:t>
      </w:r>
      <w:r>
        <w:rPr>
          <w:b/>
          <w:color w:val="231F20"/>
          <w:sz w:val="18"/>
        </w:rPr>
        <w:t>"LAS</w:t>
      </w:r>
      <w:r>
        <w:rPr>
          <w:b/>
          <w:color w:val="231F20"/>
          <w:spacing w:val="-2"/>
          <w:sz w:val="18"/>
        </w:rPr>
        <w:t xml:space="preserve"> </w:t>
      </w:r>
      <w:r>
        <w:rPr>
          <w:b/>
          <w:color w:val="231F20"/>
          <w:sz w:val="18"/>
        </w:rPr>
        <w:t>REGLAS"</w:t>
      </w:r>
      <w:r>
        <w:rPr>
          <w:color w:val="231F20"/>
          <w:sz w:val="18"/>
        </w:rPr>
        <w:t>.</w:t>
      </w:r>
    </w:p>
    <w:p w:rsidR="009E074C" w:rsidRDefault="003D052E">
      <w:pPr>
        <w:pStyle w:val="Prrafodelista"/>
        <w:numPr>
          <w:ilvl w:val="0"/>
          <w:numId w:val="6"/>
        </w:numPr>
        <w:tabs>
          <w:tab w:val="left" w:pos="665"/>
        </w:tabs>
        <w:spacing w:before="98" w:line="264" w:lineRule="auto"/>
        <w:ind w:left="139" w:right="139" w:firstLine="288"/>
        <w:jc w:val="both"/>
        <w:rPr>
          <w:sz w:val="18"/>
        </w:rPr>
      </w:pPr>
      <w:r>
        <w:rPr>
          <w:color w:val="231F20"/>
          <w:sz w:val="18"/>
        </w:rPr>
        <w:t xml:space="preserve">Instruir a la institución bancaria en la que se aperture la cuenta bancaria específica para que emita mensualmente a </w:t>
      </w:r>
      <w:r>
        <w:rPr>
          <w:b/>
          <w:color w:val="231F20"/>
          <w:sz w:val="18"/>
        </w:rPr>
        <w:t>"LA INSTITUCION"</w:t>
      </w:r>
      <w:r>
        <w:rPr>
          <w:b/>
          <w:color w:val="231F20"/>
          <w:sz w:val="18"/>
        </w:rPr>
        <w:t xml:space="preserve"> 2 (dos) </w:t>
      </w:r>
      <w:r>
        <w:rPr>
          <w:color w:val="231F20"/>
          <w:sz w:val="18"/>
        </w:rPr>
        <w:t>ejemplares del estado de cuenta de la misma, en el que se indique el monto de los recursos liberados y el concepto del destino de los</w:t>
      </w:r>
      <w:r>
        <w:rPr>
          <w:color w:val="231F20"/>
          <w:spacing w:val="-10"/>
          <w:sz w:val="18"/>
        </w:rPr>
        <w:t xml:space="preserve"> </w:t>
      </w:r>
      <w:r>
        <w:rPr>
          <w:color w:val="231F20"/>
          <w:sz w:val="18"/>
        </w:rPr>
        <w:t>mismos.</w:t>
      </w:r>
    </w:p>
    <w:p w:rsidR="009E074C" w:rsidRDefault="003D052E">
      <w:pPr>
        <w:pStyle w:val="Prrafodelista"/>
        <w:numPr>
          <w:ilvl w:val="0"/>
          <w:numId w:val="6"/>
        </w:numPr>
        <w:tabs>
          <w:tab w:val="left" w:pos="638"/>
        </w:tabs>
        <w:spacing w:before="100"/>
        <w:ind w:left="637" w:hanging="210"/>
        <w:rPr>
          <w:sz w:val="18"/>
        </w:rPr>
      </w:pPr>
      <w:r>
        <w:rPr>
          <w:color w:val="231F20"/>
          <w:sz w:val="18"/>
        </w:rPr>
        <w:t>Prever como causa de cancelación de la cuenta bancaria específica lo</w:t>
      </w:r>
      <w:r>
        <w:rPr>
          <w:color w:val="231F20"/>
          <w:spacing w:val="-11"/>
          <w:sz w:val="18"/>
        </w:rPr>
        <w:t xml:space="preserve"> </w:t>
      </w:r>
      <w:r>
        <w:rPr>
          <w:color w:val="231F20"/>
          <w:sz w:val="18"/>
        </w:rPr>
        <w:t>siguiente:</w:t>
      </w:r>
    </w:p>
    <w:p w:rsidR="009E074C" w:rsidRDefault="003D052E">
      <w:pPr>
        <w:pStyle w:val="Prrafodelista"/>
        <w:numPr>
          <w:ilvl w:val="0"/>
          <w:numId w:val="4"/>
        </w:numPr>
        <w:tabs>
          <w:tab w:val="left" w:pos="693"/>
        </w:tabs>
        <w:spacing w:before="120" w:line="264" w:lineRule="auto"/>
        <w:ind w:right="138" w:firstLine="288"/>
        <w:jc w:val="both"/>
        <w:rPr>
          <w:sz w:val="18"/>
        </w:rPr>
      </w:pPr>
      <w:r>
        <w:rPr>
          <w:color w:val="231F20"/>
          <w:sz w:val="18"/>
        </w:rPr>
        <w:t xml:space="preserve">El desvío de los recursos de la cuenta bancaria específica y/o de los productos que genere a fines distintos a los señalados en </w:t>
      </w:r>
      <w:r>
        <w:rPr>
          <w:b/>
          <w:color w:val="231F20"/>
          <w:sz w:val="18"/>
        </w:rPr>
        <w:t xml:space="preserve">"LAS REGLAS" </w:t>
      </w:r>
      <w:r>
        <w:rPr>
          <w:color w:val="231F20"/>
          <w:sz w:val="18"/>
        </w:rPr>
        <w:t xml:space="preserve">y estos lineamientos, en cuyo caso el remanente será devuelto a la Tesorería de la Federación dentro de los </w:t>
      </w:r>
      <w:r>
        <w:rPr>
          <w:b/>
          <w:color w:val="231F20"/>
          <w:sz w:val="18"/>
        </w:rPr>
        <w:t>30 (tre</w:t>
      </w:r>
      <w:r>
        <w:rPr>
          <w:b/>
          <w:color w:val="231F20"/>
          <w:sz w:val="18"/>
        </w:rPr>
        <w:t xml:space="preserve">inta) </w:t>
      </w:r>
      <w:r>
        <w:rPr>
          <w:color w:val="231F20"/>
          <w:sz w:val="18"/>
        </w:rPr>
        <w:t>días siguientes en que se origine la causa de cancelación.</w:t>
      </w:r>
    </w:p>
    <w:p w:rsidR="009E074C" w:rsidRDefault="003D052E">
      <w:pPr>
        <w:pStyle w:val="Prrafodelista"/>
        <w:numPr>
          <w:ilvl w:val="0"/>
          <w:numId w:val="4"/>
        </w:numPr>
        <w:tabs>
          <w:tab w:val="left" w:pos="685"/>
        </w:tabs>
        <w:spacing w:before="99" w:line="264" w:lineRule="auto"/>
        <w:ind w:right="137" w:firstLine="288"/>
        <w:jc w:val="both"/>
        <w:rPr>
          <w:sz w:val="18"/>
        </w:rPr>
      </w:pPr>
      <w:r>
        <w:rPr>
          <w:color w:val="231F20"/>
          <w:sz w:val="18"/>
        </w:rPr>
        <w:t xml:space="preserve">La conclusión de </w:t>
      </w:r>
      <w:r>
        <w:rPr>
          <w:b/>
          <w:color w:val="231F20"/>
          <w:sz w:val="18"/>
        </w:rPr>
        <w:t>"EL PROGRAMA"</w:t>
      </w:r>
      <w:r>
        <w:rPr>
          <w:color w:val="231F20"/>
          <w:sz w:val="18"/>
        </w:rPr>
        <w:t xml:space="preserve">, en cuyo caso el saldo de la cuenta bancaria específica, deberá reintegrarse a la Tesorería de la Federación, dentro del término previsto en </w:t>
      </w:r>
      <w:r>
        <w:rPr>
          <w:b/>
          <w:color w:val="231F20"/>
          <w:sz w:val="18"/>
        </w:rPr>
        <w:t xml:space="preserve">“LAS REGLAS” </w:t>
      </w:r>
      <w:r>
        <w:rPr>
          <w:color w:val="231F20"/>
          <w:sz w:val="18"/>
        </w:rPr>
        <w:t>y demá</w:t>
      </w:r>
      <w:r>
        <w:rPr>
          <w:color w:val="231F20"/>
          <w:sz w:val="18"/>
        </w:rPr>
        <w:t>s disposiciones aplicables.</w:t>
      </w:r>
    </w:p>
    <w:p w:rsidR="009E074C" w:rsidRDefault="003D052E">
      <w:pPr>
        <w:spacing w:before="99"/>
        <w:ind w:left="427"/>
        <w:rPr>
          <w:sz w:val="18"/>
        </w:rPr>
      </w:pPr>
      <w:r>
        <w:rPr>
          <w:b/>
          <w:color w:val="231F20"/>
          <w:sz w:val="18"/>
        </w:rPr>
        <w:t xml:space="preserve">DECIMO.- "LA INSTITUCION" </w:t>
      </w:r>
      <w:r>
        <w:rPr>
          <w:color w:val="231F20"/>
          <w:sz w:val="18"/>
        </w:rPr>
        <w:t>Se obliga a:</w:t>
      </w:r>
    </w:p>
    <w:p w:rsidR="009E074C" w:rsidRDefault="003D052E">
      <w:pPr>
        <w:pStyle w:val="Prrafodelista"/>
        <w:numPr>
          <w:ilvl w:val="0"/>
          <w:numId w:val="3"/>
        </w:numPr>
        <w:tabs>
          <w:tab w:val="left" w:pos="686"/>
        </w:tabs>
        <w:spacing w:before="121" w:line="264" w:lineRule="auto"/>
        <w:ind w:right="139" w:firstLine="288"/>
        <w:jc w:val="both"/>
        <w:rPr>
          <w:sz w:val="18"/>
        </w:rPr>
      </w:pPr>
      <w:r>
        <w:rPr>
          <w:color w:val="231F20"/>
          <w:sz w:val="18"/>
        </w:rPr>
        <w:t xml:space="preserve">Remitir a </w:t>
      </w:r>
      <w:r>
        <w:rPr>
          <w:b/>
          <w:color w:val="231F20"/>
          <w:sz w:val="18"/>
        </w:rPr>
        <w:t xml:space="preserve">("LA SES o EL TecNM ") </w:t>
      </w:r>
      <w:r>
        <w:rPr>
          <w:color w:val="231F20"/>
          <w:sz w:val="18"/>
        </w:rPr>
        <w:t>copia del contrato del fideicomiso que constituya o de la cuenta bancaria específica que</w:t>
      </w:r>
      <w:r>
        <w:rPr>
          <w:color w:val="231F20"/>
          <w:spacing w:val="-1"/>
          <w:sz w:val="18"/>
        </w:rPr>
        <w:t xml:space="preserve"> </w:t>
      </w:r>
      <w:r>
        <w:rPr>
          <w:color w:val="231F20"/>
          <w:sz w:val="18"/>
        </w:rPr>
        <w:t>aperture.</w:t>
      </w:r>
    </w:p>
    <w:p w:rsidR="009E074C" w:rsidRDefault="003D052E">
      <w:pPr>
        <w:pStyle w:val="Prrafodelista"/>
        <w:numPr>
          <w:ilvl w:val="0"/>
          <w:numId w:val="3"/>
        </w:numPr>
        <w:tabs>
          <w:tab w:val="left" w:pos="670"/>
        </w:tabs>
        <w:spacing w:before="100" w:line="264" w:lineRule="auto"/>
        <w:ind w:right="137" w:firstLine="288"/>
        <w:jc w:val="both"/>
        <w:rPr>
          <w:sz w:val="18"/>
        </w:rPr>
      </w:pPr>
      <w:r>
        <w:rPr>
          <w:color w:val="231F20"/>
          <w:sz w:val="18"/>
        </w:rPr>
        <w:t xml:space="preserve">Turnar a </w:t>
      </w:r>
      <w:r>
        <w:rPr>
          <w:b/>
          <w:color w:val="231F20"/>
          <w:sz w:val="18"/>
        </w:rPr>
        <w:t xml:space="preserve">("LA SES o EL TecNM "), </w:t>
      </w:r>
      <w:r>
        <w:rPr>
          <w:color w:val="231F20"/>
          <w:sz w:val="18"/>
        </w:rPr>
        <w:t xml:space="preserve">dentro de los primeros </w:t>
      </w:r>
      <w:r>
        <w:rPr>
          <w:b/>
          <w:color w:val="231F20"/>
          <w:sz w:val="18"/>
        </w:rPr>
        <w:t>8</w:t>
      </w:r>
      <w:r>
        <w:rPr>
          <w:b/>
          <w:color w:val="231F20"/>
          <w:sz w:val="18"/>
        </w:rPr>
        <w:t xml:space="preserve"> </w:t>
      </w:r>
      <w:r>
        <w:rPr>
          <w:color w:val="231F20"/>
          <w:sz w:val="18"/>
        </w:rPr>
        <w:t>(</w:t>
      </w:r>
      <w:r>
        <w:rPr>
          <w:b/>
          <w:color w:val="231F20"/>
          <w:sz w:val="18"/>
        </w:rPr>
        <w:t>ocho</w:t>
      </w:r>
      <w:r>
        <w:rPr>
          <w:color w:val="231F20"/>
          <w:sz w:val="18"/>
        </w:rPr>
        <w:t xml:space="preserve">) días de cada mes, un ejemplar del estado de cuenta mensual y copia de las órdenes a que se refieren los numerales </w:t>
      </w:r>
      <w:r>
        <w:rPr>
          <w:b/>
          <w:color w:val="231F20"/>
          <w:sz w:val="18"/>
        </w:rPr>
        <w:t>I</w:t>
      </w:r>
      <w:r>
        <w:rPr>
          <w:color w:val="231F20"/>
          <w:sz w:val="18"/>
        </w:rPr>
        <w:t xml:space="preserve">, </w:t>
      </w:r>
      <w:r>
        <w:rPr>
          <w:b/>
          <w:color w:val="231F20"/>
          <w:sz w:val="18"/>
        </w:rPr>
        <w:t>inciso 3</w:t>
      </w:r>
      <w:r>
        <w:rPr>
          <w:color w:val="231F20"/>
          <w:sz w:val="18"/>
        </w:rPr>
        <w:t xml:space="preserve">) y </w:t>
      </w:r>
      <w:r>
        <w:rPr>
          <w:b/>
          <w:color w:val="231F20"/>
          <w:sz w:val="18"/>
        </w:rPr>
        <w:t>II</w:t>
      </w:r>
      <w:r>
        <w:rPr>
          <w:color w:val="231F20"/>
          <w:sz w:val="18"/>
        </w:rPr>
        <w:t xml:space="preserve">, </w:t>
      </w:r>
      <w:r>
        <w:rPr>
          <w:b/>
          <w:color w:val="231F20"/>
          <w:sz w:val="18"/>
        </w:rPr>
        <w:t>inciso 3</w:t>
      </w:r>
      <w:r>
        <w:rPr>
          <w:color w:val="231F20"/>
          <w:sz w:val="18"/>
        </w:rPr>
        <w:t xml:space="preserve">) del lineamiento </w:t>
      </w:r>
      <w:r>
        <w:rPr>
          <w:b/>
          <w:color w:val="231F20"/>
          <w:sz w:val="18"/>
        </w:rPr>
        <w:t>Noveno</w:t>
      </w:r>
      <w:r>
        <w:rPr>
          <w:color w:val="231F20"/>
          <w:sz w:val="18"/>
        </w:rPr>
        <w:t>, conservando los documentos originales en el expediente</w:t>
      </w:r>
      <w:r>
        <w:rPr>
          <w:color w:val="231F20"/>
          <w:spacing w:val="-18"/>
          <w:sz w:val="18"/>
        </w:rPr>
        <w:t xml:space="preserve"> </w:t>
      </w:r>
      <w:r>
        <w:rPr>
          <w:color w:val="231F20"/>
          <w:sz w:val="18"/>
        </w:rPr>
        <w:t>correspondiente.</w:t>
      </w:r>
    </w:p>
    <w:p w:rsidR="009E074C" w:rsidRDefault="003D052E">
      <w:pPr>
        <w:pStyle w:val="Prrafodelista"/>
        <w:numPr>
          <w:ilvl w:val="0"/>
          <w:numId w:val="3"/>
        </w:numPr>
        <w:tabs>
          <w:tab w:val="left" w:pos="713"/>
        </w:tabs>
        <w:spacing w:before="98" w:line="264" w:lineRule="auto"/>
        <w:ind w:right="138" w:firstLine="288"/>
        <w:jc w:val="both"/>
        <w:rPr>
          <w:sz w:val="18"/>
        </w:rPr>
      </w:pPr>
      <w:r>
        <w:rPr>
          <w:color w:val="231F20"/>
          <w:sz w:val="18"/>
        </w:rPr>
        <w:t xml:space="preserve">Presentar a </w:t>
      </w:r>
      <w:r>
        <w:rPr>
          <w:b/>
          <w:color w:val="231F20"/>
          <w:sz w:val="18"/>
        </w:rPr>
        <w:t xml:space="preserve">("LA SES o EL TecNM ") </w:t>
      </w:r>
      <w:r>
        <w:rPr>
          <w:color w:val="231F20"/>
          <w:sz w:val="18"/>
        </w:rPr>
        <w:t xml:space="preserve">copia de los documentos que comprueben el ejercicio y aplicación de los gastos efectuados con cargo al fideicomiso o la cuenta bancaria específica, dentro de los </w:t>
      </w:r>
      <w:r>
        <w:rPr>
          <w:b/>
          <w:color w:val="231F20"/>
          <w:sz w:val="18"/>
        </w:rPr>
        <w:t xml:space="preserve">30 </w:t>
      </w:r>
      <w:r>
        <w:rPr>
          <w:color w:val="231F20"/>
          <w:sz w:val="18"/>
        </w:rPr>
        <w:t>(</w:t>
      </w:r>
      <w:r>
        <w:rPr>
          <w:b/>
          <w:color w:val="231F20"/>
          <w:sz w:val="18"/>
        </w:rPr>
        <w:t>treinta</w:t>
      </w:r>
      <w:r>
        <w:rPr>
          <w:color w:val="231F20"/>
          <w:sz w:val="18"/>
        </w:rPr>
        <w:t>) días posteriores a la liberación de los</w:t>
      </w:r>
      <w:r>
        <w:rPr>
          <w:color w:val="231F20"/>
          <w:spacing w:val="-3"/>
          <w:sz w:val="18"/>
        </w:rPr>
        <w:t xml:space="preserve"> </w:t>
      </w:r>
      <w:r>
        <w:rPr>
          <w:color w:val="231F20"/>
          <w:sz w:val="18"/>
        </w:rPr>
        <w:t>mismos</w:t>
      </w:r>
      <w:r>
        <w:rPr>
          <w:color w:val="231F20"/>
          <w:sz w:val="18"/>
        </w:rPr>
        <w:t>.</w:t>
      </w:r>
    </w:p>
    <w:p w:rsidR="009E074C" w:rsidRDefault="009E074C">
      <w:pPr>
        <w:spacing w:line="264" w:lineRule="auto"/>
        <w:jc w:val="both"/>
        <w:rPr>
          <w:sz w:val="18"/>
        </w:rPr>
        <w:sectPr w:rsidR="009E074C">
          <w:pgSz w:w="12240" w:h="15840"/>
          <w:pgMar w:top="960" w:right="1560" w:bottom="280" w:left="1560" w:header="711" w:footer="0" w:gutter="0"/>
          <w:cols w:space="720"/>
        </w:sectPr>
      </w:pPr>
    </w:p>
    <w:p w:rsidR="009E074C" w:rsidRDefault="003D052E">
      <w:pPr>
        <w:pStyle w:val="Prrafodelista"/>
        <w:numPr>
          <w:ilvl w:val="0"/>
          <w:numId w:val="3"/>
        </w:numPr>
        <w:tabs>
          <w:tab w:val="left" w:pos="689"/>
        </w:tabs>
        <w:spacing w:before="178" w:line="249" w:lineRule="auto"/>
        <w:ind w:right="139" w:firstLine="288"/>
        <w:jc w:val="both"/>
        <w:rPr>
          <w:sz w:val="18"/>
        </w:rPr>
      </w:pPr>
      <w:r>
        <w:rPr>
          <w:color w:val="231F20"/>
          <w:sz w:val="18"/>
        </w:rPr>
        <w:lastRenderedPageBreak/>
        <w:t xml:space="preserve">Aplicar los recursos públicos federales que reciba de </w:t>
      </w:r>
      <w:r>
        <w:rPr>
          <w:b/>
          <w:color w:val="231F20"/>
          <w:sz w:val="18"/>
        </w:rPr>
        <w:t xml:space="preserve">("LA SES o EL TecNM ") </w:t>
      </w:r>
      <w:r>
        <w:rPr>
          <w:color w:val="231F20"/>
          <w:sz w:val="18"/>
        </w:rPr>
        <w:t>al amparo de estos lineamientos, exclusivamente al desarrollo de los rubros y conceptos contemplados en los mismos y en los Anexos de Ejecución referidos en el lin</w:t>
      </w:r>
      <w:r>
        <w:rPr>
          <w:color w:val="231F20"/>
          <w:sz w:val="18"/>
        </w:rPr>
        <w:t>eamiento</w:t>
      </w:r>
      <w:r>
        <w:rPr>
          <w:color w:val="231F20"/>
          <w:spacing w:val="-4"/>
          <w:sz w:val="18"/>
        </w:rPr>
        <w:t xml:space="preserve"> </w:t>
      </w:r>
      <w:r>
        <w:rPr>
          <w:color w:val="231F20"/>
          <w:sz w:val="18"/>
        </w:rPr>
        <w:t>QUINTO.</w:t>
      </w:r>
    </w:p>
    <w:p w:rsidR="009E074C" w:rsidRDefault="003D052E">
      <w:pPr>
        <w:spacing w:before="94" w:line="249" w:lineRule="auto"/>
        <w:ind w:left="139" w:right="136" w:firstLine="288"/>
        <w:jc w:val="both"/>
        <w:rPr>
          <w:sz w:val="18"/>
        </w:rPr>
      </w:pPr>
      <w:r>
        <w:rPr>
          <w:b/>
          <w:color w:val="231F20"/>
          <w:sz w:val="18"/>
        </w:rPr>
        <w:t xml:space="preserve">DECIMO PRIMERO.- </w:t>
      </w:r>
      <w:r>
        <w:rPr>
          <w:color w:val="231F20"/>
          <w:sz w:val="18"/>
        </w:rPr>
        <w:t xml:space="preserve">Los presentes lineamientos podrán darse por  terminados  anticipadamente  por </w:t>
      </w:r>
      <w:r>
        <w:rPr>
          <w:b/>
          <w:color w:val="231F20"/>
          <w:sz w:val="18"/>
        </w:rPr>
        <w:t xml:space="preserve">("LA SES o EL TecNM "). </w:t>
      </w:r>
      <w:r>
        <w:rPr>
          <w:color w:val="231F20"/>
          <w:sz w:val="18"/>
        </w:rPr>
        <w:t xml:space="preserve">Sin responsabilidad de su parte, cuando </w:t>
      </w:r>
      <w:r>
        <w:rPr>
          <w:b/>
          <w:color w:val="231F20"/>
          <w:sz w:val="18"/>
        </w:rPr>
        <w:t xml:space="preserve">"LA INSTITUCION" </w:t>
      </w:r>
      <w:r>
        <w:rPr>
          <w:color w:val="231F20"/>
          <w:sz w:val="18"/>
        </w:rPr>
        <w:t>destine los recursos que reciba de la misma a fines distintos a</w:t>
      </w:r>
      <w:r>
        <w:rPr>
          <w:color w:val="231F20"/>
          <w:sz w:val="18"/>
        </w:rPr>
        <w:t xml:space="preserve"> los establecidos en </w:t>
      </w:r>
      <w:r>
        <w:rPr>
          <w:b/>
          <w:color w:val="231F20"/>
          <w:sz w:val="18"/>
        </w:rPr>
        <w:t>"LAS REGLAS"</w:t>
      </w:r>
      <w:r>
        <w:rPr>
          <w:color w:val="231F20"/>
          <w:sz w:val="18"/>
        </w:rPr>
        <w:t xml:space="preserve">, este instrumento o en los </w:t>
      </w:r>
      <w:r>
        <w:rPr>
          <w:b/>
          <w:color w:val="231F20"/>
          <w:sz w:val="18"/>
        </w:rPr>
        <w:t xml:space="preserve">Anexos de Ejecución </w:t>
      </w:r>
      <w:r>
        <w:rPr>
          <w:color w:val="231F20"/>
          <w:sz w:val="18"/>
        </w:rPr>
        <w:t>que deriven del</w:t>
      </w:r>
      <w:r>
        <w:rPr>
          <w:color w:val="231F20"/>
          <w:spacing w:val="-3"/>
          <w:sz w:val="18"/>
        </w:rPr>
        <w:t xml:space="preserve"> </w:t>
      </w:r>
      <w:r>
        <w:rPr>
          <w:color w:val="231F20"/>
          <w:sz w:val="18"/>
        </w:rPr>
        <w:t>mismo.</w:t>
      </w:r>
    </w:p>
    <w:p w:rsidR="009E074C" w:rsidRDefault="003D052E">
      <w:pPr>
        <w:pStyle w:val="Textoindependiente"/>
        <w:spacing w:before="94" w:line="249" w:lineRule="auto"/>
        <w:ind w:right="137"/>
        <w:jc w:val="both"/>
      </w:pPr>
      <w:r>
        <w:rPr>
          <w:b/>
          <w:color w:val="231F20"/>
        </w:rPr>
        <w:t xml:space="preserve">DECIMO SEGUNDO.- </w:t>
      </w:r>
      <w:r>
        <w:rPr>
          <w:color w:val="231F20"/>
        </w:rPr>
        <w:t xml:space="preserve">Los bienes que sean adquiridos en cumplimiento al objeto de los presentes lineamientos y en  términos  de  lo  establecido  en  </w:t>
      </w:r>
      <w:r>
        <w:rPr>
          <w:b/>
          <w:color w:val="231F20"/>
        </w:rPr>
        <w:t>"</w:t>
      </w:r>
      <w:r>
        <w:rPr>
          <w:b/>
          <w:color w:val="231F20"/>
        </w:rPr>
        <w:t xml:space="preserve">LAS  REGLAS"  </w:t>
      </w:r>
      <w:r>
        <w:rPr>
          <w:color w:val="231F20"/>
        </w:rPr>
        <w:t xml:space="preserve">formarán  parte  del  patrimonio  de  </w:t>
      </w:r>
      <w:r>
        <w:rPr>
          <w:b/>
          <w:color w:val="231F20"/>
        </w:rPr>
        <w:t>“LA INSTITUCION”</w:t>
      </w:r>
      <w:r>
        <w:rPr>
          <w:color w:val="231F20"/>
        </w:rPr>
        <w:t>, por lo cual las facturas y demás documentación comprobatoria de la propiedad deberán ser expedidas a su nombre, debiendo contener los requisitos fiscales en términos de las disposiciones</w:t>
      </w:r>
      <w:r>
        <w:rPr>
          <w:color w:val="231F20"/>
        </w:rPr>
        <w:t xml:space="preserve"> legales aplicables.</w:t>
      </w:r>
    </w:p>
    <w:p w:rsidR="009E074C" w:rsidRDefault="003D052E">
      <w:pPr>
        <w:pStyle w:val="Textoindependiente"/>
        <w:spacing w:before="96" w:line="249" w:lineRule="auto"/>
        <w:ind w:right="137"/>
        <w:jc w:val="both"/>
      </w:pPr>
      <w:r>
        <w:rPr>
          <w:b/>
          <w:color w:val="231F20"/>
        </w:rPr>
        <w:t>DECIMO  TERCERO.-   "LA   INSTITUCION</w:t>
      </w:r>
      <w:r>
        <w:rPr>
          <w:color w:val="231F20"/>
        </w:rPr>
        <w:t xml:space="preserve">"   se   obliga   a   entregar   trimestralmente   a   </w:t>
      </w:r>
      <w:r>
        <w:rPr>
          <w:b/>
          <w:color w:val="231F20"/>
        </w:rPr>
        <w:t>("LA   SES  o EL TecNM")</w:t>
      </w:r>
      <w:r>
        <w:rPr>
          <w:color w:val="231F20"/>
        </w:rPr>
        <w:t>, así como previo al cierre del ejercicio fiscal que corresponda, un informe financiero, sobre el ejercicio de los recu</w:t>
      </w:r>
      <w:r>
        <w:rPr>
          <w:color w:val="231F20"/>
        </w:rPr>
        <w:t xml:space="preserve">rsos utilizados para cada uno de los apoyos otorgados, de acuerdo con los mecanismos para la comprobación de gasto que para tales fines hayan sido diseñadas por la </w:t>
      </w:r>
      <w:r>
        <w:rPr>
          <w:b/>
          <w:color w:val="231F20"/>
        </w:rPr>
        <w:t xml:space="preserve">("LA SES o EL TecNM ").   </w:t>
      </w:r>
      <w:r>
        <w:rPr>
          <w:color w:val="231F20"/>
        </w:rPr>
        <w:t>El informe deberá contener el avance en el cumplimiento de la misi</w:t>
      </w:r>
      <w:r>
        <w:rPr>
          <w:color w:val="231F20"/>
        </w:rPr>
        <w:t xml:space="preserve">ón y fines conforme a lo dispuesto en  </w:t>
      </w:r>
      <w:r>
        <w:rPr>
          <w:b/>
          <w:color w:val="231F20"/>
        </w:rPr>
        <w:t>"LAS REGLAS"</w:t>
      </w:r>
      <w:r>
        <w:rPr>
          <w:color w:val="231F20"/>
        </w:rPr>
        <w:t>, los ingresos, los rendimientos financieros, los egresos y su destino y las disponibilidades o saldos; el listado de beneficiarios; y la comprobación documental del estado de cuenta del fideicomiso o de l</w:t>
      </w:r>
      <w:r>
        <w:rPr>
          <w:color w:val="231F20"/>
        </w:rPr>
        <w:t>a cuenta bancaria específica, según sea el caso. El incumplimiento a la presentación de éstos informes o el retraso en la entrega de los mismos suspenderá asignaciones subsecuentes de</w:t>
      </w:r>
      <w:r>
        <w:rPr>
          <w:color w:val="231F20"/>
          <w:spacing w:val="-13"/>
        </w:rPr>
        <w:t xml:space="preserve"> </w:t>
      </w:r>
      <w:r>
        <w:rPr>
          <w:color w:val="231F20"/>
        </w:rPr>
        <w:t>recursos.</w:t>
      </w:r>
    </w:p>
    <w:p w:rsidR="009E074C" w:rsidRDefault="003D052E">
      <w:pPr>
        <w:spacing w:before="100"/>
        <w:ind w:left="427"/>
        <w:rPr>
          <w:b/>
          <w:sz w:val="18"/>
        </w:rPr>
      </w:pPr>
      <w:r>
        <w:rPr>
          <w:color w:val="231F20"/>
          <w:sz w:val="18"/>
        </w:rPr>
        <w:t xml:space="preserve">No obstante lo antes expuesto, </w:t>
      </w:r>
      <w:r>
        <w:rPr>
          <w:b/>
          <w:color w:val="231F20"/>
          <w:sz w:val="18"/>
        </w:rPr>
        <w:t xml:space="preserve">"LA INSTITUCION" </w:t>
      </w:r>
      <w:r>
        <w:rPr>
          <w:color w:val="231F20"/>
          <w:sz w:val="18"/>
        </w:rPr>
        <w:t xml:space="preserve">se compromete </w:t>
      </w:r>
      <w:r>
        <w:rPr>
          <w:color w:val="231F20"/>
          <w:sz w:val="18"/>
        </w:rPr>
        <w:t xml:space="preserve">a entregar a </w:t>
      </w:r>
      <w:r>
        <w:rPr>
          <w:b/>
          <w:color w:val="231F20"/>
          <w:sz w:val="18"/>
        </w:rPr>
        <w:t>("LA SES o EL TecNM")</w:t>
      </w:r>
    </w:p>
    <w:p w:rsidR="009E074C" w:rsidRDefault="003D052E">
      <w:pPr>
        <w:pStyle w:val="Textoindependiente"/>
        <w:spacing w:before="7"/>
        <w:ind w:firstLine="0"/>
      </w:pPr>
      <w:r>
        <w:rPr>
          <w:color w:val="231F20"/>
        </w:rPr>
        <w:t xml:space="preserve">cualquier otro informe que ésta le solicite, en el marco de lo establecido en </w:t>
      </w:r>
      <w:r>
        <w:rPr>
          <w:b/>
          <w:color w:val="231F20"/>
        </w:rPr>
        <w:t>"LAS REGLAS"</w:t>
      </w:r>
      <w:r>
        <w:rPr>
          <w:color w:val="231F20"/>
        </w:rPr>
        <w:t>.</w:t>
      </w:r>
    </w:p>
    <w:p w:rsidR="009E074C" w:rsidRDefault="003D052E">
      <w:pPr>
        <w:spacing w:before="102" w:line="249" w:lineRule="auto"/>
        <w:ind w:left="139" w:right="135" w:firstLine="287"/>
        <w:jc w:val="both"/>
        <w:rPr>
          <w:sz w:val="18"/>
        </w:rPr>
      </w:pPr>
      <w:r>
        <w:rPr>
          <w:b/>
          <w:color w:val="231F20"/>
          <w:sz w:val="18"/>
        </w:rPr>
        <w:t xml:space="preserve">DECIMO CUARTO.- </w:t>
      </w:r>
      <w:r>
        <w:rPr>
          <w:color w:val="231F20"/>
          <w:sz w:val="18"/>
        </w:rPr>
        <w:t xml:space="preserve">En la publicidad que se adquiera para la difusión de </w:t>
      </w:r>
      <w:r>
        <w:rPr>
          <w:b/>
          <w:color w:val="231F20"/>
          <w:sz w:val="18"/>
        </w:rPr>
        <w:t xml:space="preserve">"EL PROGRAMA" </w:t>
      </w:r>
      <w:r>
        <w:rPr>
          <w:color w:val="231F20"/>
          <w:sz w:val="18"/>
        </w:rPr>
        <w:t>como la papelería y la documentación oficial d</w:t>
      </w:r>
      <w:r>
        <w:rPr>
          <w:color w:val="231F20"/>
          <w:sz w:val="18"/>
        </w:rPr>
        <w:t xml:space="preserve">eberá incluirse claramente visible y audible, la siguiente leyenda: </w:t>
      </w:r>
      <w:r>
        <w:rPr>
          <w:i/>
          <w:color w:val="231F20"/>
          <w:sz w:val="18"/>
        </w:rPr>
        <w:t xml:space="preserve">"Este programa es público ajeno a cualquier partido político. Queda prohibido el uso para fines distintos a los establecidos en el programa" </w:t>
      </w:r>
      <w:r>
        <w:rPr>
          <w:color w:val="231F20"/>
          <w:sz w:val="18"/>
        </w:rPr>
        <w:t>(incluir el texto que especifique el Presupuest</w:t>
      </w:r>
      <w:r>
        <w:rPr>
          <w:color w:val="231F20"/>
          <w:sz w:val="18"/>
        </w:rPr>
        <w:t>o de Egresos de la Federación correspondiente).</w:t>
      </w:r>
    </w:p>
    <w:p w:rsidR="009E074C" w:rsidRDefault="003D052E">
      <w:pPr>
        <w:pStyle w:val="Textoindependiente"/>
        <w:spacing w:before="96" w:line="249" w:lineRule="auto"/>
        <w:ind w:right="139"/>
        <w:jc w:val="both"/>
      </w:pPr>
      <w:r>
        <w:rPr>
          <w:b/>
          <w:color w:val="231F20"/>
        </w:rPr>
        <w:t xml:space="preserve">DECIMO QUINTO.- </w:t>
      </w:r>
      <w:r>
        <w:rPr>
          <w:color w:val="231F20"/>
        </w:rPr>
        <w:t>Los presentes lineamientos surtirán efecto a partir de la fecha de su firma, y podrán ser modificados de común acuerdo por escrito. Asimismo, podrán darse por terminados en cualquier tiempo pr</w:t>
      </w:r>
      <w:r>
        <w:rPr>
          <w:color w:val="231F20"/>
        </w:rPr>
        <w:t xml:space="preserve">evia notificación con </w:t>
      </w:r>
      <w:r>
        <w:rPr>
          <w:b/>
          <w:color w:val="231F20"/>
        </w:rPr>
        <w:t xml:space="preserve">90 (noventa) </w:t>
      </w:r>
      <w:r>
        <w:rPr>
          <w:color w:val="231F20"/>
        </w:rPr>
        <w:t>días de anticipación; en este caso, se tomarán las providencias necesarias a efecto de que las acciones que se hayan iniciado se desarrollen hasta su total</w:t>
      </w:r>
      <w:r>
        <w:rPr>
          <w:color w:val="231F20"/>
          <w:spacing w:val="-30"/>
        </w:rPr>
        <w:t xml:space="preserve"> </w:t>
      </w:r>
      <w:r>
        <w:rPr>
          <w:color w:val="231F20"/>
        </w:rPr>
        <w:t>conclusión.</w:t>
      </w:r>
    </w:p>
    <w:p w:rsidR="009E074C" w:rsidRDefault="003D052E">
      <w:pPr>
        <w:pStyle w:val="Textoindependiente"/>
        <w:spacing w:before="95" w:line="249" w:lineRule="auto"/>
        <w:ind w:right="136"/>
        <w:jc w:val="both"/>
      </w:pPr>
      <w:r>
        <w:rPr>
          <w:b/>
          <w:color w:val="231F20"/>
        </w:rPr>
        <w:t xml:space="preserve">DECIMO SEXTO.- </w:t>
      </w:r>
      <w:r>
        <w:rPr>
          <w:color w:val="231F20"/>
        </w:rPr>
        <w:t xml:space="preserve">Los asuntos que no estén expresamente previstos en estos lineamientos, así como las dudas que pudieran surgir con motivo de su interpretación y cumplimiento, se resolverán de común acuerdo y por escrito entre </w:t>
      </w:r>
      <w:r>
        <w:rPr>
          <w:b/>
          <w:color w:val="231F20"/>
        </w:rPr>
        <w:t xml:space="preserve">("LA SES o EL TecNM ") </w:t>
      </w:r>
      <w:r>
        <w:rPr>
          <w:color w:val="231F20"/>
        </w:rPr>
        <w:t xml:space="preserve">y </w:t>
      </w:r>
      <w:r>
        <w:rPr>
          <w:b/>
          <w:color w:val="231F20"/>
        </w:rPr>
        <w:t>"LA INSTITUCION"</w:t>
      </w:r>
      <w:r>
        <w:rPr>
          <w:color w:val="231F20"/>
        </w:rPr>
        <w:t>, acor</w:t>
      </w:r>
      <w:r>
        <w:rPr>
          <w:color w:val="231F20"/>
        </w:rPr>
        <w:t xml:space="preserve">de a lo previsto en </w:t>
      </w:r>
      <w:r>
        <w:rPr>
          <w:b/>
          <w:color w:val="231F20"/>
        </w:rPr>
        <w:t xml:space="preserve">"LAS REGLAS" </w:t>
      </w:r>
      <w:r>
        <w:rPr>
          <w:color w:val="231F20"/>
        </w:rPr>
        <w:t>y demás disposiciones administrativas, jurídicas y presupuestarias aplicables.</w:t>
      </w:r>
    </w:p>
    <w:p w:rsidR="009E074C" w:rsidRDefault="003D052E">
      <w:pPr>
        <w:pStyle w:val="Textoindependiente"/>
        <w:spacing w:before="94" w:line="249" w:lineRule="auto"/>
        <w:ind w:right="138" w:firstLine="287"/>
        <w:jc w:val="both"/>
      </w:pPr>
      <w:r>
        <w:rPr>
          <w:color w:val="231F20"/>
        </w:rPr>
        <w:t xml:space="preserve">Enteradas </w:t>
      </w:r>
      <w:r>
        <w:rPr>
          <w:b/>
          <w:color w:val="231F20"/>
        </w:rPr>
        <w:t xml:space="preserve">("LA SES o EL TecNM ") </w:t>
      </w:r>
      <w:r>
        <w:rPr>
          <w:color w:val="231F20"/>
        </w:rPr>
        <w:t xml:space="preserve">y </w:t>
      </w:r>
      <w:r>
        <w:rPr>
          <w:b/>
          <w:color w:val="231F20"/>
        </w:rPr>
        <w:t xml:space="preserve">"LA INSTITUCION" </w:t>
      </w:r>
      <w:r>
        <w:rPr>
          <w:color w:val="231F20"/>
        </w:rPr>
        <w:t>del contenido y alcance de estos lineamientos, los firman de conformidad en cuatro tantos or</w:t>
      </w:r>
      <w:r>
        <w:rPr>
          <w:color w:val="231F20"/>
        </w:rPr>
        <w:t>iginales en la Ciudad de México, el día (día) de (mes) de</w:t>
      </w:r>
    </w:p>
    <w:p w:rsidR="009E074C" w:rsidRDefault="003D052E">
      <w:pPr>
        <w:pStyle w:val="Textoindependiente"/>
        <w:tabs>
          <w:tab w:val="left" w:pos="1039"/>
        </w:tabs>
        <w:spacing w:before="1"/>
        <w:ind w:firstLine="0"/>
      </w:pPr>
      <w:r>
        <w:rPr>
          <w:color w:val="231F20"/>
          <w:u w:val="single" w:color="221E1F"/>
        </w:rPr>
        <w:t xml:space="preserve"> </w:t>
      </w:r>
      <w:r>
        <w:rPr>
          <w:color w:val="231F20"/>
          <w:u w:val="single" w:color="221E1F"/>
        </w:rPr>
        <w:tab/>
      </w:r>
      <w:r>
        <w:rPr>
          <w:color w:val="231F20"/>
        </w:rPr>
        <w:t>.</w:t>
      </w:r>
    </w:p>
    <w:p w:rsidR="009E074C" w:rsidRDefault="009E074C">
      <w:pPr>
        <w:pStyle w:val="Textoindependiente"/>
        <w:spacing w:before="5"/>
        <w:ind w:left="0" w:firstLine="0"/>
        <w:rPr>
          <w:sz w:val="27"/>
        </w:rPr>
      </w:pPr>
    </w:p>
    <w:p w:rsidR="009E074C" w:rsidRDefault="003D052E">
      <w:pPr>
        <w:tabs>
          <w:tab w:val="left" w:pos="5725"/>
        </w:tabs>
        <w:spacing w:before="94"/>
        <w:ind w:left="1140"/>
        <w:rPr>
          <w:b/>
          <w:sz w:val="18"/>
        </w:rPr>
      </w:pPr>
      <w:r>
        <w:rPr>
          <w:color w:val="231F20"/>
          <w:sz w:val="18"/>
        </w:rPr>
        <w:t xml:space="preserve">Por: </w:t>
      </w:r>
      <w:r>
        <w:rPr>
          <w:b/>
          <w:color w:val="231F20"/>
          <w:sz w:val="18"/>
        </w:rPr>
        <w:t>("LA SES o EL</w:t>
      </w:r>
      <w:r>
        <w:rPr>
          <w:b/>
          <w:color w:val="231F20"/>
          <w:spacing w:val="-12"/>
          <w:sz w:val="18"/>
        </w:rPr>
        <w:t xml:space="preserve"> </w:t>
      </w:r>
      <w:r>
        <w:rPr>
          <w:b/>
          <w:color w:val="231F20"/>
          <w:sz w:val="18"/>
        </w:rPr>
        <w:t>TecNM</w:t>
      </w:r>
      <w:r>
        <w:rPr>
          <w:b/>
          <w:color w:val="231F20"/>
          <w:spacing w:val="-1"/>
          <w:sz w:val="18"/>
        </w:rPr>
        <w:t xml:space="preserve"> </w:t>
      </w:r>
      <w:r>
        <w:rPr>
          <w:b/>
          <w:color w:val="231F20"/>
          <w:sz w:val="18"/>
        </w:rPr>
        <w:t>")</w:t>
      </w:r>
      <w:r>
        <w:rPr>
          <w:b/>
          <w:color w:val="231F20"/>
          <w:sz w:val="18"/>
        </w:rPr>
        <w:tab/>
      </w:r>
      <w:r>
        <w:rPr>
          <w:color w:val="231F20"/>
          <w:sz w:val="18"/>
        </w:rPr>
        <w:t xml:space="preserve">Por: </w:t>
      </w:r>
      <w:r>
        <w:rPr>
          <w:b/>
          <w:color w:val="231F20"/>
          <w:sz w:val="18"/>
        </w:rPr>
        <w:t>"LA</w:t>
      </w:r>
      <w:r>
        <w:rPr>
          <w:b/>
          <w:color w:val="231F20"/>
          <w:spacing w:val="-5"/>
          <w:sz w:val="18"/>
        </w:rPr>
        <w:t xml:space="preserve"> </w:t>
      </w:r>
      <w:r>
        <w:rPr>
          <w:b/>
          <w:color w:val="231F20"/>
          <w:sz w:val="18"/>
        </w:rPr>
        <w:t>INSTITUCION"</w:t>
      </w:r>
    </w:p>
    <w:p w:rsidR="009E074C" w:rsidRDefault="00B17503">
      <w:pPr>
        <w:pStyle w:val="Textoindependiente"/>
        <w:spacing w:before="7"/>
        <w:ind w:left="0" w:firstLine="0"/>
        <w:rPr>
          <w:b/>
          <w:sz w:val="21"/>
        </w:rPr>
      </w:pPr>
      <w:r>
        <w:rPr>
          <w:noProof/>
          <w:lang w:val="es-MX" w:eastAsia="es-MX" w:bidi="ar-SA"/>
        </w:rPr>
        <mc:AlternateContent>
          <mc:Choice Requires="wps">
            <w:drawing>
              <wp:anchor distT="0" distB="0" distL="0" distR="0" simplePos="0" relativeHeight="251625472" behindDoc="0" locked="0" layoutInCell="1" allowOverlap="1">
                <wp:simplePos x="0" y="0"/>
                <wp:positionH relativeFrom="page">
                  <wp:posOffset>1570355</wp:posOffset>
                </wp:positionH>
                <wp:positionV relativeFrom="paragraph">
                  <wp:posOffset>188595</wp:posOffset>
                </wp:positionV>
                <wp:extent cx="1841500" cy="0"/>
                <wp:effectExtent l="8255" t="7620" r="7620" b="11430"/>
                <wp:wrapTopAndBottom/>
                <wp:docPr id="17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6AA67" id="Line 21"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65pt,14.85pt" to="268.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" strokecolor="#221e1f" strokeweight=".28258mm">
                <w10:wrap type="topAndBottom" anchorx="page"/>
              </v:line>
            </w:pict>
          </mc:Fallback>
        </mc:AlternateContent>
      </w:r>
      <w:r>
        <w:rPr>
          <w:noProof/>
          <w:lang w:val="es-MX" w:eastAsia="es-MX" w:bidi="ar-SA"/>
        </w:rPr>
        <mc:AlternateContent>
          <mc:Choice Requires="wps">
            <w:drawing>
              <wp:anchor distT="0" distB="0" distL="0" distR="0" simplePos="0" relativeHeight="251626496" behindDoc="0" locked="0" layoutInCell="1" allowOverlap="1">
                <wp:simplePos x="0" y="0"/>
                <wp:positionH relativeFrom="page">
                  <wp:posOffset>4400550</wp:posOffset>
                </wp:positionH>
                <wp:positionV relativeFrom="paragraph">
                  <wp:posOffset>188595</wp:posOffset>
                </wp:positionV>
                <wp:extent cx="1714500" cy="0"/>
                <wp:effectExtent l="9525" t="7620" r="9525" b="11430"/>
                <wp:wrapTopAndBottom/>
                <wp:docPr id="17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7492" id="Line 20"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pt,14.85pt" to="4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" strokecolor="#221e1f" strokeweight=".28258mm">
                <w10:wrap type="topAndBottom" anchorx="page"/>
              </v:line>
            </w:pict>
          </mc:Fallback>
        </mc:AlternateContent>
      </w:r>
    </w:p>
    <w:p w:rsidR="009E074C" w:rsidRDefault="009E074C">
      <w:pPr>
        <w:rPr>
          <w:sz w:val="21"/>
        </w:rPr>
        <w:sectPr w:rsidR="009E074C">
          <w:pgSz w:w="12240" w:h="15840"/>
          <w:pgMar w:top="960" w:right="1560" w:bottom="280" w:left="1560" w:header="711" w:footer="0" w:gutter="0"/>
          <w:cols w:space="720"/>
        </w:sectPr>
      </w:pPr>
    </w:p>
    <w:p w:rsidR="009E074C" w:rsidRDefault="003D052E">
      <w:pPr>
        <w:pStyle w:val="Ttulo2"/>
        <w:spacing w:before="75" w:line="249" w:lineRule="auto"/>
        <w:ind w:left="324"/>
        <w:jc w:val="center"/>
      </w:pPr>
      <w:r>
        <w:rPr>
          <w:color w:val="231F20"/>
        </w:rPr>
        <w:t>(Grado y Nombre completo de la persona titular de la Subsecretaría o del TecNM)</w:t>
      </w:r>
    </w:p>
    <w:p w:rsidR="009E074C" w:rsidRDefault="003D052E">
      <w:pPr>
        <w:spacing w:before="94" w:line="249" w:lineRule="auto"/>
        <w:ind w:left="327"/>
        <w:jc w:val="center"/>
        <w:rPr>
          <w:b/>
          <w:sz w:val="18"/>
        </w:rPr>
      </w:pPr>
      <w:r>
        <w:rPr>
          <w:b/>
          <w:color w:val="231F20"/>
          <w:sz w:val="18"/>
        </w:rPr>
        <w:t>(Subsecretario/a de Educación Superior O Director/a General del TecNM)</w:t>
      </w:r>
    </w:p>
    <w:p w:rsidR="009E074C" w:rsidRDefault="003D052E">
      <w:pPr>
        <w:spacing w:before="75" w:line="249" w:lineRule="auto"/>
        <w:ind w:left="233" w:right="354"/>
        <w:jc w:val="center"/>
        <w:rPr>
          <w:b/>
          <w:sz w:val="18"/>
        </w:rPr>
      </w:pPr>
      <w:r>
        <w:br w:type="column"/>
      </w:r>
      <w:r>
        <w:rPr>
          <w:b/>
          <w:color w:val="231F20"/>
          <w:sz w:val="18"/>
        </w:rPr>
        <w:t>(Grado y Nombre completo de la persona titular de la institución)</w:t>
      </w:r>
    </w:p>
    <w:p w:rsidR="009E074C" w:rsidRDefault="003D052E">
      <w:pPr>
        <w:spacing w:before="93"/>
        <w:ind w:left="233" w:right="352"/>
        <w:jc w:val="center"/>
        <w:rPr>
          <w:b/>
          <w:sz w:val="18"/>
        </w:rPr>
      </w:pPr>
      <w:r>
        <w:rPr>
          <w:b/>
          <w:color w:val="231F20"/>
          <w:sz w:val="18"/>
        </w:rPr>
        <w:t>(Cargo de la persona titular de la institución)</w:t>
      </w:r>
    </w:p>
    <w:p w:rsidR="009E074C" w:rsidRDefault="009E074C">
      <w:pPr>
        <w:jc w:val="center"/>
        <w:rPr>
          <w:sz w:val="18"/>
        </w:rPr>
        <w:sectPr w:rsidR="009E074C">
          <w:type w:val="continuous"/>
          <w:pgSz w:w="12240" w:h="15840"/>
          <w:pgMar w:top="960" w:right="1560" w:bottom="280" w:left="1560" w:header="720" w:footer="720" w:gutter="0"/>
          <w:cols w:num="2" w:space="720" w:equalWidth="0">
            <w:col w:w="4407" w:space="40"/>
            <w:col w:w="4673"/>
          </w:cols>
        </w:sect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spacing w:after="1"/>
        <w:ind w:left="0" w:firstLine="0"/>
        <w:rPr>
          <w:b/>
          <w:sz w:val="11"/>
        </w:rPr>
      </w:pPr>
    </w:p>
    <w:p w:rsidR="009E074C" w:rsidRDefault="00B17503">
      <w:pPr>
        <w:pStyle w:val="Textoindependiente"/>
        <w:spacing w:line="20" w:lineRule="exact"/>
        <w:ind w:left="804" w:firstLine="0"/>
        <w:rPr>
          <w:sz w:val="2"/>
        </w:rPr>
      </w:pPr>
      <w:r>
        <w:rPr>
          <w:noProof/>
          <w:sz w:val="2"/>
          <w:lang w:val="es-MX" w:eastAsia="es-MX" w:bidi="ar-SA"/>
        </w:rPr>
        <mc:AlternateContent>
          <mc:Choice Requires="wpg">
            <w:drawing>
              <wp:inline distT="0" distB="0" distL="0" distR="0">
                <wp:extent cx="1969135" cy="10795"/>
                <wp:effectExtent l="9525" t="9525" r="12065" b="8255"/>
                <wp:docPr id="1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10795"/>
                          <a:chOff x="0" y="0"/>
                          <a:chExt cx="3101" cy="17"/>
                        </a:xfrm>
                      </wpg:grpSpPr>
                      <wps:wsp>
                        <wps:cNvPr id="175" name="Line 19"/>
                        <wps:cNvCnPr>
                          <a:cxnSpLocks noChangeShapeType="1"/>
                        </wps:cNvCnPr>
                        <wps:spPr bwMode="auto">
                          <a:xfrm>
                            <a:off x="0" y="8"/>
                            <a:ext cx="31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2B468B" id="Group 18" o:spid="_x0000_s1026" style="width:155.05pt;height:.85pt;mso-position-horizontal-relative:char;mso-position-vertical-relative:line" coordsize="3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">
                <v:line id="Line 19" o:spid="_x0000_s1027" style="position:absolute;visibility:visible;mso-wrap-style:square" from="0,8" to="3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04MIAAADcAAAADwAAAGRycy9kb3ducmV2LnhtbERPTWsCMRC9C/0PYQreNFvFKqtRFkGx&#10;SCm1gtcxmW623UyWTdTtvzeFQm/zeJ+zWHWuFldqQ+VZwdMwA0Gsvam4VHD82AxmIEJENlh7JgU/&#10;FGC1fOgtMDf+xu90PcRSpBAOOSqwMTa5lEFbchiGviFO3KdvHcYE21KaFm8p3NVylGXP0mHFqcFi&#10;Q2tL+vtwcQpexudOTl7feOrtfnsqTvorK7RS/ceumIOI1MV/8Z97Z9L86QR+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H04MIAAADcAAAADwAAAAAAAAAAAAAA&#10;AAChAgAAZHJzL2Rvd25yZXYueG1sUEsFBgAAAAAEAAQA+QAAAJADAAAAAA==&#10;" strokecolor="#221e1f" strokeweight=".28258mm"/>
                <w10:anchorlock/>
              </v:group>
            </w:pict>
          </mc:Fallback>
        </mc:AlternateContent>
      </w:r>
    </w:p>
    <w:p w:rsidR="009E074C" w:rsidRDefault="003D052E">
      <w:pPr>
        <w:spacing w:before="102" w:line="249" w:lineRule="auto"/>
        <w:ind w:left="289" w:right="4674" w:hanging="2"/>
        <w:jc w:val="center"/>
        <w:rPr>
          <w:b/>
          <w:sz w:val="18"/>
        </w:rPr>
      </w:pPr>
      <w:r>
        <w:rPr>
          <w:b/>
          <w:color w:val="231F20"/>
          <w:sz w:val="18"/>
        </w:rPr>
        <w:t>(Grado y Nombre completo de la persona titular de la unidad responsable o quien sea designado por el titular del TecNM)</w:t>
      </w:r>
    </w:p>
    <w:p w:rsidR="009E074C" w:rsidRDefault="003D052E">
      <w:pPr>
        <w:spacing w:before="93" w:line="249" w:lineRule="auto"/>
        <w:ind w:left="295" w:right="4679" w:hanging="2"/>
        <w:jc w:val="center"/>
        <w:rPr>
          <w:b/>
          <w:sz w:val="18"/>
        </w:rPr>
      </w:pPr>
      <w:r>
        <w:rPr>
          <w:b/>
          <w:color w:val="231F20"/>
          <w:sz w:val="18"/>
        </w:rPr>
        <w:t>(Cargo de la persona titular de la unidad responsable o quien sea designado por el titular del TecNM)</w:t>
      </w:r>
    </w:p>
    <w:p w:rsidR="009E074C" w:rsidRDefault="009E074C">
      <w:pPr>
        <w:spacing w:line="249" w:lineRule="auto"/>
        <w:jc w:val="center"/>
        <w:rPr>
          <w:sz w:val="18"/>
        </w:rPr>
        <w:sectPr w:rsidR="009E074C">
          <w:type w:val="continuous"/>
          <w:pgSz w:w="12240" w:h="15840"/>
          <w:pgMar w:top="960" w:right="1560" w:bottom="280" w:left="1560" w:header="720" w:footer="720" w:gutter="0"/>
          <w:cols w:space="720"/>
        </w:sectPr>
      </w:pPr>
    </w:p>
    <w:p w:rsidR="009E074C" w:rsidRDefault="009E074C">
      <w:pPr>
        <w:pStyle w:val="Textoindependiente"/>
        <w:spacing w:before="3"/>
        <w:ind w:left="0" w:firstLine="0"/>
        <w:rPr>
          <w:b/>
          <w:sz w:val="10"/>
        </w:rPr>
      </w:pPr>
    </w:p>
    <w:p w:rsidR="009E074C" w:rsidRDefault="003D052E">
      <w:pPr>
        <w:spacing w:before="94"/>
        <w:ind w:left="155" w:right="155"/>
        <w:jc w:val="center"/>
        <w:rPr>
          <w:b/>
          <w:sz w:val="18"/>
        </w:rPr>
      </w:pPr>
      <w:r>
        <w:rPr>
          <w:b/>
          <w:color w:val="231F20"/>
          <w:sz w:val="18"/>
        </w:rPr>
        <w:t>ANEXO 3g.</w:t>
      </w:r>
    </w:p>
    <w:p w:rsidR="009E074C" w:rsidRDefault="003D052E">
      <w:pPr>
        <w:spacing w:before="153"/>
        <w:ind w:left="156" w:right="155"/>
        <w:jc w:val="center"/>
        <w:rPr>
          <w:b/>
          <w:sz w:val="18"/>
        </w:rPr>
      </w:pPr>
      <w:r>
        <w:rPr>
          <w:b/>
          <w:color w:val="231F20"/>
          <w:sz w:val="18"/>
        </w:rPr>
        <w:t>Modelo de anexo de ejecución</w:t>
      </w:r>
    </w:p>
    <w:p w:rsidR="009E074C" w:rsidRDefault="003D052E">
      <w:pPr>
        <w:spacing w:before="152" w:line="300" w:lineRule="auto"/>
        <w:ind w:left="139" w:firstLine="288"/>
        <w:rPr>
          <w:sz w:val="18"/>
        </w:rPr>
      </w:pPr>
      <w:r>
        <w:rPr>
          <w:b/>
          <w:color w:val="231F20"/>
          <w:sz w:val="18"/>
        </w:rPr>
        <w:t xml:space="preserve">ANEXO DE EJECUCION AL CONVENIO MARCO DE COOPERACION ACADEMICA </w:t>
      </w:r>
      <w:r>
        <w:rPr>
          <w:color w:val="231F20"/>
          <w:sz w:val="18"/>
        </w:rPr>
        <w:t>QUE CELEBRAN, POR UNA PARTE, EL GOBIERNO</w:t>
      </w:r>
      <w:r>
        <w:rPr>
          <w:color w:val="231F20"/>
          <w:sz w:val="18"/>
        </w:rPr>
        <w:t xml:space="preserve"> FEDERAL A TRAVES DE LA SECRETARIA DE EDUCACION PUBLICA,</w:t>
      </w:r>
    </w:p>
    <w:p w:rsidR="009E074C" w:rsidRDefault="003D052E">
      <w:pPr>
        <w:pStyle w:val="Textoindependiente"/>
        <w:spacing w:before="1" w:line="300" w:lineRule="auto"/>
        <w:ind w:right="132" w:firstLine="0"/>
        <w:jc w:val="both"/>
      </w:pPr>
      <w:r>
        <w:rPr>
          <w:color w:val="231F20"/>
        </w:rPr>
        <w:t>EN LO SUCESIVO "LA SEP"</w:t>
      </w:r>
      <w:r>
        <w:rPr>
          <w:color w:val="231F20"/>
        </w:rPr>
        <w:t xml:space="preserve">, REPRESENTADA POR (La Subsecretaría de Educación Superior o el Titular de su Organo Desconcentrado, Tecnológico Nacional De México), (grado académico y nombre completo de la persona titular de la Subsecretaría o titular del TecNM), ASISTIDO POR (el o la) </w:t>
      </w:r>
      <w:r>
        <w:rPr>
          <w:color w:val="231F20"/>
        </w:rPr>
        <w:t xml:space="preserve">(grado académico y nombre completo de la persona titular de la unidad responsable o quien sea designado por el titular del TecNM), (cargo completo), Y POR LA OTRA PARTE,(nombre de la institución de educación superior), EN LO SUCESIVO </w:t>
      </w:r>
      <w:r>
        <w:rPr>
          <w:b/>
          <w:color w:val="231F20"/>
        </w:rPr>
        <w:t>"LA INSTITUCION"</w:t>
      </w:r>
      <w:r>
        <w:rPr>
          <w:color w:val="231F20"/>
        </w:rPr>
        <w:t>, REPR</w:t>
      </w:r>
      <w:r>
        <w:rPr>
          <w:color w:val="231F20"/>
        </w:rPr>
        <w:t>ESENTADA POR (el o la) (grado académico y nombre completo) EN SU CARACTER DE (cargo del representante) DE LA MISMA, AL TENOR DE LO</w:t>
      </w:r>
      <w:r>
        <w:rPr>
          <w:color w:val="231F20"/>
          <w:spacing w:val="-16"/>
        </w:rPr>
        <w:t xml:space="preserve"> </w:t>
      </w:r>
      <w:r>
        <w:rPr>
          <w:color w:val="231F20"/>
        </w:rPr>
        <w:t>SIGUIENTE:</w:t>
      </w:r>
    </w:p>
    <w:p w:rsidR="009E074C" w:rsidRDefault="003D052E">
      <w:pPr>
        <w:pStyle w:val="Textoindependiente"/>
        <w:spacing w:before="103" w:line="300" w:lineRule="auto"/>
        <w:ind w:right="287"/>
        <w:rPr>
          <w:b/>
        </w:rPr>
      </w:pPr>
      <w:r>
        <w:rPr>
          <w:color w:val="231F20"/>
        </w:rPr>
        <w:t xml:space="preserve">(Proemio en caso lineamientos, y en lo subsecuente las referencias a "LA SEP" deberán hacerse según aplique </w:t>
      </w:r>
      <w:r>
        <w:rPr>
          <w:b/>
          <w:color w:val="231F20"/>
        </w:rPr>
        <w:t>a ("LA</w:t>
      </w:r>
      <w:r>
        <w:rPr>
          <w:b/>
          <w:color w:val="231F20"/>
        </w:rPr>
        <w:t xml:space="preserve"> SES O EL TecNM ")</w:t>
      </w:r>
    </w:p>
    <w:p w:rsidR="009E074C" w:rsidRDefault="003D052E">
      <w:pPr>
        <w:pStyle w:val="Ttulo2"/>
        <w:spacing w:before="101"/>
        <w:rPr>
          <w:b w:val="0"/>
        </w:rPr>
      </w:pPr>
      <w:r>
        <w:rPr>
          <w:color w:val="231F20"/>
        </w:rPr>
        <w:t xml:space="preserve">ANEXO DE EJECUCION A LOS LINEAMIENTOS INTERNOS DE COORDINACION ACADEMICA </w:t>
      </w:r>
      <w:r>
        <w:rPr>
          <w:b w:val="0"/>
          <w:color w:val="231F20"/>
        </w:rPr>
        <w:t>QUE</w:t>
      </w:r>
    </w:p>
    <w:p w:rsidR="009E074C" w:rsidRDefault="00B17503">
      <w:pPr>
        <w:pStyle w:val="Textoindependiente"/>
        <w:spacing w:before="52" w:line="300" w:lineRule="auto"/>
        <w:ind w:right="137" w:firstLine="0"/>
        <w:jc w:val="both"/>
      </w:pPr>
      <w:r>
        <w:rPr>
          <w:noProof/>
          <w:lang w:val="es-MX" w:eastAsia="es-MX" w:bidi="ar-SA"/>
        </w:rPr>
        <mc:AlternateContent>
          <mc:Choice Requires="wps">
            <w:drawing>
              <wp:anchor distT="0" distB="0" distL="114300" distR="114300" simplePos="0" relativeHeight="251649024" behindDoc="1" locked="0" layoutInCell="1" allowOverlap="1">
                <wp:simplePos x="0" y="0"/>
                <wp:positionH relativeFrom="page">
                  <wp:posOffset>1954530</wp:posOffset>
                </wp:positionH>
                <wp:positionV relativeFrom="paragraph">
                  <wp:posOffset>481330</wp:posOffset>
                </wp:positionV>
                <wp:extent cx="38100" cy="8255"/>
                <wp:effectExtent l="1905" t="0" r="0" b="0"/>
                <wp:wrapNone/>
                <wp:docPr id="1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2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A479" id="Rectangle 17" o:spid="_x0000_s1026" style="position:absolute;margin-left:153.9pt;margin-top:37.9pt;width:3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" fillcolor="#231f20" stroked="f">
                <w10:wrap anchorx="page"/>
              </v:rect>
            </w:pict>
          </mc:Fallback>
        </mc:AlternateContent>
      </w:r>
      <w:r w:rsidR="003D052E">
        <w:rPr>
          <w:color w:val="231F20"/>
        </w:rPr>
        <w:t xml:space="preserve">ESTABLECEN (La Subsecretaría de Educación Superior o el Titular de su Organo Desconcentrado, Tecnológico Nacional De México), EN LO SUCESIVO </w:t>
      </w:r>
      <w:r w:rsidR="003D052E">
        <w:rPr>
          <w:b/>
          <w:color w:val="231F20"/>
        </w:rPr>
        <w:t>("LA SES O EL TecN</w:t>
      </w:r>
      <w:r w:rsidR="003D052E">
        <w:rPr>
          <w:b/>
          <w:color w:val="231F20"/>
        </w:rPr>
        <w:t xml:space="preserve">M "), </w:t>
      </w:r>
      <w:r w:rsidR="003D052E">
        <w:rPr>
          <w:color w:val="231F20"/>
        </w:rPr>
        <w:t>REPRESENTADA POR SU TITULAR EL/LA (grado académico y nombre completo de la persona titular de la Subsecretaría o titular del TecNM), ASISTIDO POR (el o la) (grado académico y nombre completo la persona titular de la unidad responsable o quien sea des</w:t>
      </w:r>
      <w:r w:rsidR="003D052E">
        <w:rPr>
          <w:color w:val="231F20"/>
        </w:rPr>
        <w:t>ignado por el titular del TecNM), (cargo completo), Y LA, (nombre de la institución de educación superior dependiente de la SEP), EN LO SUCESIVO "LA INSTITUCION", REPRESENTADA POR (el o la) (grado académico y nombre completo) EN SU CARACTER DE (cargo del r</w:t>
      </w:r>
      <w:r w:rsidR="003D052E">
        <w:rPr>
          <w:color w:val="231F20"/>
        </w:rPr>
        <w:t>epresentante), AL TENOR DE LO SIGUIENTE:</w:t>
      </w:r>
    </w:p>
    <w:p w:rsidR="009E074C" w:rsidRDefault="003D052E">
      <w:pPr>
        <w:pStyle w:val="Ttulo2"/>
        <w:spacing w:before="105"/>
        <w:ind w:left="3824"/>
        <w:rPr>
          <w:rFonts w:ascii="Times New Roman"/>
        </w:rPr>
      </w:pPr>
      <w:r>
        <w:rPr>
          <w:rFonts w:ascii="Times New Roman"/>
          <w:color w:val="231F20"/>
        </w:rPr>
        <w:t>ANTECEDENTES</w:t>
      </w:r>
    </w:p>
    <w:p w:rsidR="009E074C" w:rsidRDefault="003D052E">
      <w:pPr>
        <w:spacing w:before="151" w:line="300" w:lineRule="auto"/>
        <w:ind w:left="139" w:right="137" w:firstLine="288"/>
        <w:jc w:val="both"/>
        <w:rPr>
          <w:sz w:val="18"/>
        </w:rPr>
      </w:pPr>
      <w:r>
        <w:rPr>
          <w:color w:val="231F20"/>
          <w:sz w:val="18"/>
        </w:rPr>
        <w:t>Con fecha (día) de (mes) de (año), "LA SEP" y "LA INSTITUCION" suscribieron el Convenio Marco de Cooperación Académica (</w:t>
      </w:r>
      <w:r>
        <w:rPr>
          <w:b/>
          <w:color w:val="231F20"/>
          <w:sz w:val="18"/>
        </w:rPr>
        <w:t>CONVENIO</w:t>
      </w:r>
      <w:r>
        <w:rPr>
          <w:color w:val="231F20"/>
          <w:sz w:val="18"/>
        </w:rPr>
        <w:t>) o los Lineamientos Internos de Coordinación Académica (</w:t>
      </w:r>
      <w:r>
        <w:rPr>
          <w:b/>
          <w:color w:val="231F20"/>
          <w:sz w:val="18"/>
        </w:rPr>
        <w:t>LINEAMIENTOS</w:t>
      </w:r>
      <w:r>
        <w:rPr>
          <w:color w:val="231F20"/>
          <w:sz w:val="18"/>
        </w:rPr>
        <w:t>), co</w:t>
      </w:r>
      <w:r>
        <w:rPr>
          <w:color w:val="231F20"/>
          <w:sz w:val="18"/>
        </w:rPr>
        <w:t xml:space="preserve">n objeto de establecer las bases para el financiamiento en la implementación del </w:t>
      </w:r>
      <w:r>
        <w:rPr>
          <w:b/>
          <w:color w:val="231F20"/>
          <w:sz w:val="18"/>
        </w:rPr>
        <w:t xml:space="preserve">"Programa para el Desarrollo Profesional Docente, para el tipo Superior" </w:t>
      </w:r>
      <w:r>
        <w:rPr>
          <w:color w:val="231F20"/>
          <w:sz w:val="18"/>
        </w:rPr>
        <w:t>(</w:t>
      </w:r>
      <w:r>
        <w:rPr>
          <w:b/>
          <w:color w:val="231F20"/>
          <w:sz w:val="18"/>
        </w:rPr>
        <w:t>PROGRAMA</w:t>
      </w:r>
      <w:r>
        <w:rPr>
          <w:color w:val="231F20"/>
          <w:sz w:val="18"/>
        </w:rPr>
        <w:t>) y sus Reglas de Operación (</w:t>
      </w:r>
      <w:r>
        <w:rPr>
          <w:b/>
          <w:color w:val="231F20"/>
          <w:sz w:val="18"/>
        </w:rPr>
        <w:t>REGLAS</w:t>
      </w:r>
      <w:r>
        <w:rPr>
          <w:color w:val="231F20"/>
          <w:sz w:val="18"/>
        </w:rPr>
        <w:t>).</w:t>
      </w:r>
    </w:p>
    <w:p w:rsidR="009E074C" w:rsidRDefault="003D052E">
      <w:pPr>
        <w:pStyle w:val="Textoindependiente"/>
        <w:spacing w:before="102" w:line="302" w:lineRule="auto"/>
        <w:ind w:right="138"/>
        <w:jc w:val="both"/>
      </w:pPr>
      <w:r>
        <w:rPr>
          <w:color w:val="231F20"/>
        </w:rPr>
        <w:t>Que antes del ejercicio fiscal 2014, este programa se d</w:t>
      </w:r>
      <w:r>
        <w:rPr>
          <w:color w:val="231F20"/>
        </w:rPr>
        <w:t xml:space="preserve">enominaba PROMEP, por lo tanto, este documento se regirá de conformidad con lo que establece el numeral 3.4. de las </w:t>
      </w:r>
      <w:r>
        <w:rPr>
          <w:b/>
          <w:color w:val="231F20"/>
        </w:rPr>
        <w:t>REGLAS</w:t>
      </w:r>
      <w:r>
        <w:rPr>
          <w:color w:val="231F20"/>
        </w:rPr>
        <w:t>.</w:t>
      </w:r>
    </w:p>
    <w:p w:rsidR="009E074C" w:rsidRDefault="003D052E">
      <w:pPr>
        <w:spacing w:before="98" w:line="300" w:lineRule="auto"/>
        <w:ind w:left="139" w:right="137" w:firstLine="287"/>
        <w:jc w:val="both"/>
        <w:rPr>
          <w:sz w:val="18"/>
        </w:rPr>
      </w:pPr>
      <w:r>
        <w:rPr>
          <w:color w:val="231F20"/>
          <w:sz w:val="18"/>
        </w:rPr>
        <w:t xml:space="preserve">(El </w:t>
      </w:r>
      <w:r>
        <w:rPr>
          <w:b/>
          <w:color w:val="231F20"/>
          <w:sz w:val="18"/>
        </w:rPr>
        <w:t xml:space="preserve">CONVENIO </w:t>
      </w:r>
      <w:r>
        <w:rPr>
          <w:color w:val="231F20"/>
          <w:sz w:val="18"/>
        </w:rPr>
        <w:t xml:space="preserve">o Los </w:t>
      </w:r>
      <w:r>
        <w:rPr>
          <w:b/>
          <w:color w:val="231F20"/>
          <w:sz w:val="18"/>
        </w:rPr>
        <w:t xml:space="preserve">LINEAMIENTOS) </w:t>
      </w:r>
      <w:r>
        <w:rPr>
          <w:color w:val="231F20"/>
          <w:sz w:val="18"/>
        </w:rPr>
        <w:t xml:space="preserve">establece que </w:t>
      </w:r>
      <w:r>
        <w:rPr>
          <w:b/>
          <w:color w:val="231F20"/>
          <w:sz w:val="18"/>
        </w:rPr>
        <w:t xml:space="preserve">"LA SEP" </w:t>
      </w:r>
      <w:r>
        <w:rPr>
          <w:color w:val="231F20"/>
          <w:sz w:val="18"/>
        </w:rPr>
        <w:t xml:space="preserve">con base en su disponibilidad presupuestaria en el ejercicio fiscal , otorgará apoyo financiero a </w:t>
      </w:r>
      <w:r>
        <w:rPr>
          <w:b/>
          <w:color w:val="231F20"/>
          <w:sz w:val="18"/>
        </w:rPr>
        <w:t xml:space="preserve">"LA INSTITUCION" </w:t>
      </w:r>
      <w:r>
        <w:rPr>
          <w:color w:val="231F20"/>
          <w:sz w:val="18"/>
        </w:rPr>
        <w:t>para que lo destine a</w:t>
      </w:r>
    </w:p>
    <w:p w:rsidR="009E074C" w:rsidRDefault="003D052E">
      <w:pPr>
        <w:pStyle w:val="Textoindependiente"/>
        <w:spacing w:before="1" w:line="302" w:lineRule="auto"/>
        <w:ind w:right="139" w:firstLine="0"/>
      </w:pPr>
      <w:r>
        <w:rPr>
          <w:color w:val="231F20"/>
        </w:rPr>
        <w:t xml:space="preserve">la ejecución de las acciones específicas del </w:t>
      </w:r>
      <w:r>
        <w:rPr>
          <w:b/>
          <w:color w:val="231F20"/>
        </w:rPr>
        <w:t>PROGRAMA</w:t>
      </w:r>
      <w:r>
        <w:rPr>
          <w:color w:val="231F20"/>
        </w:rPr>
        <w:t>, para lo cual suscribirán Anexos de Ejecución, que una vez suscri</w:t>
      </w:r>
      <w:r>
        <w:rPr>
          <w:color w:val="231F20"/>
        </w:rPr>
        <w:t>tos por ambas formarán parte integrante de dicho instrumento.</w:t>
      </w:r>
    </w:p>
    <w:p w:rsidR="009E074C" w:rsidRDefault="003D052E">
      <w:pPr>
        <w:pStyle w:val="Textoindependiente"/>
        <w:spacing w:before="97" w:line="300" w:lineRule="auto"/>
        <w:ind w:right="138"/>
        <w:jc w:val="both"/>
      </w:pPr>
      <w:r>
        <w:rPr>
          <w:color w:val="231F20"/>
        </w:rPr>
        <w:t xml:space="preserve">Con fecha (fecha completa en la que el Titular de la SEP rubrica el acuerdo de emisión de las Reglas de Operación), la Secretaría de Educación Pública expidió las REGLAS del </w:t>
      </w:r>
      <w:r>
        <w:rPr>
          <w:b/>
          <w:color w:val="231F20"/>
        </w:rPr>
        <w:t>PROGRAMA</w:t>
      </w:r>
      <w:r>
        <w:rPr>
          <w:color w:val="231F20"/>
        </w:rPr>
        <w:t>, publicadas</w:t>
      </w:r>
      <w:r>
        <w:rPr>
          <w:color w:val="231F20"/>
        </w:rPr>
        <w:t xml:space="preserve"> en el Diario Oficial de la Federación el día (fecha completa de publicación), que establecen las siguientes acciones específicas:</w:t>
      </w:r>
    </w:p>
    <w:p w:rsidR="009E074C" w:rsidRDefault="003D052E">
      <w:pPr>
        <w:pStyle w:val="Textoindependiente"/>
        <w:spacing w:before="102" w:line="302" w:lineRule="auto"/>
        <w:ind w:right="137"/>
        <w:jc w:val="both"/>
      </w:pPr>
      <w:r>
        <w:rPr>
          <w:b/>
          <w:color w:val="231F20"/>
        </w:rPr>
        <w:t xml:space="preserve">a).- </w:t>
      </w:r>
      <w:r>
        <w:rPr>
          <w:color w:val="231F20"/>
        </w:rPr>
        <w:t>Otorgar apoyos a profesores de tiempo completo, preferentemente, para realizar estudios en programas de posgrado de alta calidad en sus diferentes modalidades y, excepcionalmente para apoyar la implementación y/o desarrollo de programas de posgrado especia</w:t>
      </w:r>
      <w:r>
        <w:rPr>
          <w:color w:val="231F20"/>
        </w:rPr>
        <w:t>les.</w:t>
      </w:r>
    </w:p>
    <w:p w:rsidR="009E074C" w:rsidRDefault="003D052E">
      <w:pPr>
        <w:pStyle w:val="Textoindependiente"/>
        <w:spacing w:before="96" w:line="302" w:lineRule="auto"/>
        <w:ind w:right="139"/>
        <w:jc w:val="both"/>
      </w:pPr>
      <w:r>
        <w:rPr>
          <w:b/>
          <w:color w:val="231F20"/>
        </w:rPr>
        <w:t xml:space="preserve">b).- </w:t>
      </w:r>
      <w:r>
        <w:rPr>
          <w:color w:val="231F20"/>
        </w:rPr>
        <w:t>Dotar de los implementos básicos para el trabajo académico a los profesores de tiempo completo reconocidos con el perfil deseable en sus diferentes modalidades.</w:t>
      </w:r>
    </w:p>
    <w:p w:rsidR="009E074C" w:rsidRDefault="003D052E">
      <w:pPr>
        <w:pStyle w:val="Textoindependiente"/>
        <w:spacing w:before="97" w:line="300" w:lineRule="auto"/>
        <w:ind w:right="139"/>
        <w:jc w:val="both"/>
      </w:pPr>
      <w:r>
        <w:rPr>
          <w:b/>
          <w:color w:val="231F20"/>
        </w:rPr>
        <w:t xml:space="preserve">c).- </w:t>
      </w:r>
      <w:r>
        <w:rPr>
          <w:color w:val="231F20"/>
        </w:rPr>
        <w:t>Apoyar el fortalecimiento de Cuerpos Académicos, la integración de redes temátic</w:t>
      </w:r>
      <w:r>
        <w:rPr>
          <w:color w:val="231F20"/>
        </w:rPr>
        <w:t>as de colaboración de Cuerpos Académicos, incluyendo el apoyo para gastos de publicación, apoyo para el registro de patentes, así como el apoyo de apoyos posdoctorales y estancias cortas de investigación en sus diferentes modalidades.</w:t>
      </w:r>
    </w:p>
    <w:p w:rsidR="009E074C" w:rsidRDefault="009E074C">
      <w:pPr>
        <w:spacing w:line="300" w:lineRule="auto"/>
        <w:jc w:val="both"/>
        <w:sectPr w:rsidR="009E074C">
          <w:pgSz w:w="12240" w:h="15840"/>
          <w:pgMar w:top="960" w:right="1560" w:bottom="280" w:left="1560" w:header="711" w:footer="0" w:gutter="0"/>
          <w:cols w:space="720"/>
        </w:sectPr>
      </w:pPr>
    </w:p>
    <w:p w:rsidR="009E074C" w:rsidRDefault="009E074C">
      <w:pPr>
        <w:pStyle w:val="Textoindependiente"/>
        <w:spacing w:before="9"/>
        <w:ind w:left="0" w:firstLine="0"/>
        <w:rPr>
          <w:sz w:val="16"/>
        </w:rPr>
      </w:pPr>
    </w:p>
    <w:p w:rsidR="009E074C" w:rsidRDefault="003D052E">
      <w:pPr>
        <w:pStyle w:val="Textoindependiente"/>
        <w:spacing w:line="273" w:lineRule="auto"/>
        <w:ind w:right="138"/>
        <w:jc w:val="both"/>
      </w:pPr>
      <w:r>
        <w:rPr>
          <w:b/>
          <w:color w:val="231F20"/>
        </w:rPr>
        <w:t xml:space="preserve">d).- </w:t>
      </w:r>
      <w:r>
        <w:rPr>
          <w:color w:val="231F20"/>
        </w:rPr>
        <w:t>A</w:t>
      </w:r>
      <w:r>
        <w:rPr>
          <w:color w:val="231F20"/>
        </w:rPr>
        <w:t xml:space="preserve">poyar la incorporación de nuevos Profesores de Tiempo Completo que ostenten el grado académico de maestría o de doctorado (preferentemente) en sus diferentes modalidades, y la reincorporación de los profesores ex becarios del </w:t>
      </w:r>
      <w:r>
        <w:rPr>
          <w:b/>
          <w:color w:val="231F20"/>
        </w:rPr>
        <w:t xml:space="preserve">PROGRAMA </w:t>
      </w:r>
      <w:r>
        <w:rPr>
          <w:color w:val="231F20"/>
        </w:rPr>
        <w:t>a su institución desp</w:t>
      </w:r>
      <w:r>
        <w:rPr>
          <w:color w:val="231F20"/>
        </w:rPr>
        <w:t>ués de haber terminado sus estudios en tiempo en sus diferentes modalidades, dotándolos con los elementos básicos para el trabajo académico.</w:t>
      </w:r>
    </w:p>
    <w:p w:rsidR="009E074C" w:rsidRDefault="003D052E">
      <w:pPr>
        <w:spacing w:before="102"/>
        <w:ind w:left="427"/>
        <w:rPr>
          <w:sz w:val="18"/>
        </w:rPr>
      </w:pPr>
      <w:r>
        <w:rPr>
          <w:color w:val="231F20"/>
          <w:sz w:val="18"/>
        </w:rPr>
        <w:t xml:space="preserve">En mérito de lo anterior, </w:t>
      </w:r>
      <w:r>
        <w:rPr>
          <w:b/>
          <w:color w:val="231F20"/>
          <w:sz w:val="18"/>
        </w:rPr>
        <w:t xml:space="preserve">"LA SEP" </w:t>
      </w:r>
      <w:r>
        <w:rPr>
          <w:color w:val="231F20"/>
          <w:sz w:val="18"/>
        </w:rPr>
        <w:t xml:space="preserve">y </w:t>
      </w:r>
      <w:r>
        <w:rPr>
          <w:b/>
          <w:color w:val="231F20"/>
          <w:sz w:val="18"/>
        </w:rPr>
        <w:t xml:space="preserve">"LA INSTITUCION" </w:t>
      </w:r>
      <w:r>
        <w:rPr>
          <w:color w:val="231F20"/>
          <w:sz w:val="18"/>
        </w:rPr>
        <w:t>acuerdan sujetarse a las siguientes:</w:t>
      </w:r>
    </w:p>
    <w:p w:rsidR="009E074C" w:rsidRDefault="003D052E">
      <w:pPr>
        <w:pStyle w:val="Ttulo2"/>
        <w:spacing w:before="131"/>
        <w:ind w:left="4014"/>
        <w:rPr>
          <w:rFonts w:ascii="Times New Roman"/>
        </w:rPr>
      </w:pPr>
      <w:r>
        <w:rPr>
          <w:rFonts w:ascii="Times New Roman"/>
          <w:color w:val="231F20"/>
        </w:rPr>
        <w:t>CLAUSULAS</w:t>
      </w:r>
    </w:p>
    <w:p w:rsidR="009E074C" w:rsidRDefault="003D052E">
      <w:pPr>
        <w:spacing w:before="129" w:line="273" w:lineRule="auto"/>
        <w:ind w:left="139" w:right="137" w:firstLine="288"/>
        <w:jc w:val="both"/>
        <w:rPr>
          <w:sz w:val="18"/>
        </w:rPr>
      </w:pPr>
      <w:r>
        <w:rPr>
          <w:b/>
          <w:color w:val="231F20"/>
          <w:sz w:val="18"/>
        </w:rPr>
        <w:t xml:space="preserve">PRIMERA.- </w:t>
      </w:r>
      <w:r>
        <w:rPr>
          <w:color w:val="231F20"/>
          <w:sz w:val="18"/>
        </w:rPr>
        <w:t>Es o</w:t>
      </w:r>
      <w:r>
        <w:rPr>
          <w:color w:val="231F20"/>
          <w:sz w:val="18"/>
        </w:rPr>
        <w:t xml:space="preserve">bjeto del presente </w:t>
      </w:r>
      <w:r>
        <w:rPr>
          <w:b/>
          <w:color w:val="231F20"/>
          <w:sz w:val="18"/>
        </w:rPr>
        <w:t>Anexo de Ejecución</w:t>
      </w:r>
      <w:r>
        <w:rPr>
          <w:color w:val="231F20"/>
          <w:sz w:val="18"/>
        </w:rPr>
        <w:t xml:space="preserve">, establecer las bases conforme a las cuales en el marco del </w:t>
      </w:r>
      <w:r>
        <w:rPr>
          <w:b/>
          <w:color w:val="231F20"/>
          <w:sz w:val="18"/>
        </w:rPr>
        <w:t>PROGRAMA</w:t>
      </w:r>
      <w:r>
        <w:rPr>
          <w:color w:val="231F20"/>
          <w:sz w:val="18"/>
        </w:rPr>
        <w:t xml:space="preserve">, </w:t>
      </w:r>
      <w:r>
        <w:rPr>
          <w:b/>
          <w:color w:val="231F20"/>
          <w:sz w:val="18"/>
        </w:rPr>
        <w:t xml:space="preserve">"LA SEP" </w:t>
      </w:r>
      <w:r>
        <w:rPr>
          <w:color w:val="231F20"/>
          <w:sz w:val="18"/>
        </w:rPr>
        <w:t xml:space="preserve">aportará a </w:t>
      </w:r>
      <w:r>
        <w:rPr>
          <w:b/>
          <w:color w:val="231F20"/>
          <w:sz w:val="18"/>
        </w:rPr>
        <w:t xml:space="preserve">"LA INSTITUCION" </w:t>
      </w:r>
      <w:r>
        <w:rPr>
          <w:color w:val="231F20"/>
          <w:sz w:val="18"/>
        </w:rPr>
        <w:t xml:space="preserve">la cantidad de </w:t>
      </w:r>
      <w:r>
        <w:rPr>
          <w:b/>
          <w:color w:val="231F20"/>
          <w:sz w:val="18"/>
        </w:rPr>
        <w:t>$(cantidad con número), (cantidad con letra) pesos/100 M.N.</w:t>
      </w:r>
      <w:r>
        <w:rPr>
          <w:color w:val="231F20"/>
          <w:sz w:val="18"/>
        </w:rPr>
        <w:t xml:space="preserve">, para que la destine a la ejecución </w:t>
      </w:r>
      <w:r>
        <w:rPr>
          <w:color w:val="231F20"/>
          <w:sz w:val="18"/>
        </w:rPr>
        <w:t xml:space="preserve">de las acciones específicas del </w:t>
      </w:r>
      <w:r>
        <w:rPr>
          <w:b/>
          <w:color w:val="231F20"/>
          <w:sz w:val="18"/>
        </w:rPr>
        <w:t xml:space="preserve">PROGRAMA </w:t>
      </w:r>
      <w:r>
        <w:rPr>
          <w:color w:val="231F20"/>
          <w:sz w:val="18"/>
        </w:rPr>
        <w:t xml:space="preserve">de acuerdo con lo establecido en las </w:t>
      </w:r>
      <w:r>
        <w:rPr>
          <w:b/>
          <w:color w:val="231F20"/>
          <w:sz w:val="18"/>
        </w:rPr>
        <w:t>REGLAS</w:t>
      </w:r>
      <w:r>
        <w:rPr>
          <w:color w:val="231F20"/>
          <w:sz w:val="18"/>
        </w:rPr>
        <w:t>.</w:t>
      </w:r>
    </w:p>
    <w:p w:rsidR="009E074C" w:rsidRDefault="003D052E">
      <w:pPr>
        <w:pStyle w:val="Textoindependiente"/>
        <w:spacing w:before="100" w:line="273" w:lineRule="auto"/>
        <w:ind w:right="138"/>
        <w:jc w:val="both"/>
      </w:pPr>
      <w:r>
        <w:rPr>
          <w:color w:val="231F20"/>
        </w:rPr>
        <w:t xml:space="preserve">Dicha aportación la entregará </w:t>
      </w:r>
      <w:r>
        <w:rPr>
          <w:b/>
          <w:color w:val="231F20"/>
        </w:rPr>
        <w:t xml:space="preserve">"LA SEP" </w:t>
      </w:r>
      <w:r>
        <w:rPr>
          <w:color w:val="231F20"/>
        </w:rPr>
        <w:t xml:space="preserve">a </w:t>
      </w:r>
      <w:r>
        <w:rPr>
          <w:b/>
          <w:color w:val="231F20"/>
        </w:rPr>
        <w:t xml:space="preserve">"LA INSTITUCION" </w:t>
      </w:r>
      <w:r>
        <w:rPr>
          <w:color w:val="231F20"/>
        </w:rPr>
        <w:t>con base en su disponibilidad presupuestaria en el ejercicio fiscal ---, con cargo a la clave (anotar clave pres</w:t>
      </w:r>
      <w:r>
        <w:rPr>
          <w:color w:val="231F20"/>
        </w:rPr>
        <w:t>upuestaria.</w:t>
      </w:r>
    </w:p>
    <w:p w:rsidR="009E074C" w:rsidRDefault="003D052E">
      <w:pPr>
        <w:pStyle w:val="Textoindependiente"/>
        <w:spacing w:before="102" w:line="273" w:lineRule="auto"/>
        <w:ind w:right="138"/>
        <w:jc w:val="both"/>
      </w:pPr>
      <w:r>
        <w:rPr>
          <w:b/>
          <w:color w:val="231F20"/>
        </w:rPr>
        <w:t>SEGUNDA.- "LA INSTITUCION"</w:t>
      </w:r>
      <w:r>
        <w:rPr>
          <w:color w:val="231F20"/>
        </w:rPr>
        <w:t xml:space="preserve">, para la inversión y administración del apoyo financiero que reciba de </w:t>
      </w:r>
      <w:r>
        <w:rPr>
          <w:b/>
          <w:color w:val="231F20"/>
        </w:rPr>
        <w:t>"LA SEP"</w:t>
      </w:r>
      <w:r>
        <w:rPr>
          <w:color w:val="231F20"/>
        </w:rPr>
        <w:t>, se obliga a depositar de manera inmediata dichos recursos en el ("fideicomiso" o "cuenta específica") que para dichos efectos tenga cons</w:t>
      </w:r>
      <w:r>
        <w:rPr>
          <w:color w:val="231F20"/>
        </w:rPr>
        <w:t xml:space="preserve">tituido, así como a entregar a </w:t>
      </w:r>
      <w:r>
        <w:rPr>
          <w:b/>
          <w:color w:val="231F20"/>
        </w:rPr>
        <w:t xml:space="preserve">"LA SEP" </w:t>
      </w:r>
      <w:r>
        <w:rPr>
          <w:color w:val="231F20"/>
        </w:rPr>
        <w:t>los recibos oficiales por las cantidades que reciba.</w:t>
      </w:r>
    </w:p>
    <w:p w:rsidR="009E074C" w:rsidRDefault="003D052E">
      <w:pPr>
        <w:pStyle w:val="Textoindependiente"/>
        <w:spacing w:before="101" w:line="273" w:lineRule="auto"/>
        <w:ind w:right="133"/>
        <w:jc w:val="both"/>
      </w:pPr>
      <w:r>
        <w:rPr>
          <w:b/>
          <w:color w:val="231F20"/>
        </w:rPr>
        <w:t xml:space="preserve">TERCERA.-  </w:t>
      </w:r>
      <w:r>
        <w:rPr>
          <w:color w:val="231F20"/>
        </w:rPr>
        <w:t xml:space="preserve">Los  recursos  que  no  se  destinen  a  los  fines  autorizados  deberán  reintegrarse  por  </w:t>
      </w:r>
      <w:r>
        <w:rPr>
          <w:b/>
          <w:color w:val="231F20"/>
        </w:rPr>
        <w:t xml:space="preserve">"LA INSTITUCION" </w:t>
      </w:r>
      <w:r>
        <w:rPr>
          <w:color w:val="231F20"/>
        </w:rPr>
        <w:t xml:space="preserve">al fideicomiso establecido para </w:t>
      </w:r>
      <w:r>
        <w:rPr>
          <w:b/>
          <w:color w:val="231F20"/>
        </w:rPr>
        <w:t>"</w:t>
      </w:r>
      <w:r>
        <w:rPr>
          <w:b/>
          <w:color w:val="231F20"/>
        </w:rPr>
        <w:t xml:space="preserve">EL PROGRAMA" </w:t>
      </w:r>
      <w:r>
        <w:rPr>
          <w:color w:val="231F20"/>
        </w:rPr>
        <w:t>o a la cuenta bancaria específica y sólo en el caso de extinción del fideicomiso o cancelación de la cuenta bancaria específica, según sea el caso, se deberá reintegrar el saldo existente a la Tesorería de la</w:t>
      </w:r>
      <w:r>
        <w:rPr>
          <w:color w:val="231F20"/>
          <w:spacing w:val="-7"/>
        </w:rPr>
        <w:t xml:space="preserve"> </w:t>
      </w:r>
      <w:r>
        <w:rPr>
          <w:color w:val="231F20"/>
        </w:rPr>
        <w:t>Federación.</w:t>
      </w:r>
    </w:p>
    <w:p w:rsidR="009E074C" w:rsidRDefault="003D052E">
      <w:pPr>
        <w:spacing w:before="102"/>
        <w:ind w:left="427"/>
        <w:rPr>
          <w:sz w:val="18"/>
        </w:rPr>
      </w:pPr>
      <w:r>
        <w:rPr>
          <w:b/>
          <w:color w:val="231F20"/>
          <w:sz w:val="18"/>
        </w:rPr>
        <w:t xml:space="preserve">CUARTA.- </w:t>
      </w:r>
      <w:r>
        <w:rPr>
          <w:color w:val="231F20"/>
          <w:sz w:val="18"/>
        </w:rPr>
        <w:t xml:space="preserve">En cumplimiento al objeto de este instrumento, </w:t>
      </w:r>
      <w:r>
        <w:rPr>
          <w:b/>
          <w:color w:val="231F20"/>
          <w:sz w:val="18"/>
        </w:rPr>
        <w:t xml:space="preserve">"LA INSTITUCION" </w:t>
      </w:r>
      <w:r>
        <w:rPr>
          <w:color w:val="231F20"/>
          <w:sz w:val="18"/>
        </w:rPr>
        <w:t>se obliga a:</w:t>
      </w:r>
    </w:p>
    <w:p w:rsidR="009E074C" w:rsidRDefault="003D052E">
      <w:pPr>
        <w:spacing w:before="129" w:line="273" w:lineRule="auto"/>
        <w:ind w:left="139" w:right="136" w:firstLine="288"/>
        <w:jc w:val="both"/>
        <w:rPr>
          <w:sz w:val="18"/>
        </w:rPr>
      </w:pPr>
      <w:r>
        <w:rPr>
          <w:b/>
          <w:color w:val="231F20"/>
          <w:sz w:val="18"/>
        </w:rPr>
        <w:t xml:space="preserve">a).- </w:t>
      </w:r>
      <w:r>
        <w:rPr>
          <w:color w:val="231F20"/>
          <w:sz w:val="18"/>
        </w:rPr>
        <w:t xml:space="preserve">Aplicar y ejercer los recursos que formen parte del patrimonio (del o de la) ("fideicomiso" o "cuenta específica"), de conformidad con lo dispuesto por las </w:t>
      </w:r>
      <w:r>
        <w:rPr>
          <w:b/>
          <w:color w:val="231F20"/>
          <w:sz w:val="18"/>
        </w:rPr>
        <w:t xml:space="preserve">REGLAS </w:t>
      </w:r>
      <w:r>
        <w:rPr>
          <w:color w:val="231F20"/>
          <w:sz w:val="18"/>
        </w:rPr>
        <w:t xml:space="preserve">y </w:t>
      </w:r>
      <w:r>
        <w:rPr>
          <w:b/>
          <w:color w:val="231F20"/>
          <w:sz w:val="18"/>
        </w:rPr>
        <w:t>(el CONVE</w:t>
      </w:r>
      <w:r>
        <w:rPr>
          <w:b/>
          <w:color w:val="231F20"/>
          <w:sz w:val="18"/>
        </w:rPr>
        <w:t xml:space="preserve">NIO o los LINEAMIENTOS), así como por </w:t>
      </w:r>
      <w:r>
        <w:rPr>
          <w:color w:val="231F20"/>
          <w:sz w:val="18"/>
        </w:rPr>
        <w:t xml:space="preserve">los procedimientos que con base en las </w:t>
      </w:r>
      <w:r>
        <w:rPr>
          <w:b/>
          <w:color w:val="231F20"/>
          <w:sz w:val="18"/>
        </w:rPr>
        <w:t xml:space="preserve">REGLAS </w:t>
      </w:r>
      <w:r>
        <w:rPr>
          <w:color w:val="231F20"/>
          <w:sz w:val="18"/>
        </w:rPr>
        <w:t xml:space="preserve">determine </w:t>
      </w:r>
      <w:r>
        <w:rPr>
          <w:b/>
          <w:color w:val="231F20"/>
          <w:sz w:val="18"/>
        </w:rPr>
        <w:t>"LA SEP"</w:t>
      </w:r>
      <w:r>
        <w:rPr>
          <w:color w:val="231F20"/>
          <w:sz w:val="18"/>
        </w:rPr>
        <w:t>;</w:t>
      </w:r>
    </w:p>
    <w:p w:rsidR="009E074C" w:rsidRDefault="003D052E">
      <w:pPr>
        <w:pStyle w:val="Textoindependiente"/>
        <w:spacing w:before="102" w:line="273" w:lineRule="auto"/>
        <w:ind w:right="138"/>
        <w:jc w:val="both"/>
      </w:pPr>
      <w:r>
        <w:rPr>
          <w:b/>
          <w:color w:val="231F20"/>
        </w:rPr>
        <w:t xml:space="preserve">b).- </w:t>
      </w:r>
      <w:r>
        <w:rPr>
          <w:color w:val="231F20"/>
        </w:rPr>
        <w:t>Presentar a la Subsecretaría de Educación Superior de la Secretaría de Educación Pública, a través de Internet, su solicitud de apoyo a las accione</w:t>
      </w:r>
      <w:r>
        <w:rPr>
          <w:color w:val="231F20"/>
        </w:rPr>
        <w:t xml:space="preserve">s específicas del </w:t>
      </w:r>
      <w:r>
        <w:rPr>
          <w:b/>
          <w:color w:val="231F20"/>
        </w:rPr>
        <w:t>PROGRAMA</w:t>
      </w:r>
      <w:r>
        <w:rPr>
          <w:color w:val="231F20"/>
        </w:rPr>
        <w:t xml:space="preserve">, con base en los requisitos establecidos en las Convocatorias que para dichos efectos emita el </w:t>
      </w:r>
      <w:r>
        <w:rPr>
          <w:b/>
          <w:color w:val="231F20"/>
        </w:rPr>
        <w:t>PROGRAMA</w:t>
      </w:r>
      <w:r>
        <w:rPr>
          <w:color w:val="231F20"/>
        </w:rPr>
        <w:t xml:space="preserve">. Dicha Subsecretaría con el apoyo de los Comités de Pares referidos en las </w:t>
      </w:r>
      <w:r>
        <w:rPr>
          <w:b/>
          <w:color w:val="231F20"/>
        </w:rPr>
        <w:t>REGLAS</w:t>
      </w:r>
      <w:r>
        <w:rPr>
          <w:color w:val="231F20"/>
        </w:rPr>
        <w:t>, emitirá el dictamen</w:t>
      </w:r>
      <w:r>
        <w:rPr>
          <w:color w:val="231F20"/>
          <w:spacing w:val="-17"/>
        </w:rPr>
        <w:t xml:space="preserve"> </w:t>
      </w:r>
      <w:r>
        <w:rPr>
          <w:color w:val="231F20"/>
        </w:rPr>
        <w:t>correspondiente;</w:t>
      </w:r>
    </w:p>
    <w:p w:rsidR="009E074C" w:rsidRDefault="003D052E">
      <w:pPr>
        <w:pStyle w:val="Textoindependiente"/>
        <w:spacing w:before="100" w:line="273" w:lineRule="auto"/>
        <w:ind w:right="138"/>
        <w:jc w:val="both"/>
      </w:pPr>
      <w:r>
        <w:rPr>
          <w:color w:val="231F20"/>
        </w:rPr>
        <w:t>En ca</w:t>
      </w:r>
      <w:r>
        <w:rPr>
          <w:color w:val="231F20"/>
        </w:rPr>
        <w:t xml:space="preserve">so de que sea aprobada la solicitud de </w:t>
      </w:r>
      <w:r>
        <w:rPr>
          <w:b/>
          <w:color w:val="231F20"/>
        </w:rPr>
        <w:t>"LA INSTITUCION"</w:t>
      </w:r>
      <w:r>
        <w:rPr>
          <w:color w:val="231F20"/>
        </w:rPr>
        <w:t xml:space="preserve">, </w:t>
      </w:r>
      <w:r>
        <w:rPr>
          <w:b/>
          <w:color w:val="231F20"/>
        </w:rPr>
        <w:t xml:space="preserve">"LA SEP" </w:t>
      </w:r>
      <w:r>
        <w:rPr>
          <w:color w:val="231F20"/>
        </w:rPr>
        <w:t xml:space="preserve">por conducto de la Dirección de Superación Académica adscrita a la Dirección General de Educación Superior Universitaria, expedirá una </w:t>
      </w:r>
      <w:r>
        <w:rPr>
          <w:b/>
          <w:color w:val="231F20"/>
        </w:rPr>
        <w:t xml:space="preserve">"Carta de Liberación " </w:t>
      </w:r>
      <w:r>
        <w:rPr>
          <w:color w:val="231F20"/>
        </w:rPr>
        <w:t xml:space="preserve">en la que se detalle el tipo de </w:t>
      </w:r>
      <w:r>
        <w:rPr>
          <w:color w:val="231F20"/>
        </w:rPr>
        <w:t xml:space="preserve">apoyo, beneficiarios/as, períodos y montos a cubrir con cargo ("al" o "a la") (fideicomiso o cuenta específica), así como cualquier otra condición o término que se consideren necesarios para fines del seguimiento y control de los recursos que aporte </w:t>
      </w:r>
      <w:r>
        <w:rPr>
          <w:b/>
          <w:color w:val="231F20"/>
        </w:rPr>
        <w:t>"LA SE</w:t>
      </w:r>
      <w:r>
        <w:rPr>
          <w:b/>
          <w:color w:val="231F20"/>
        </w:rPr>
        <w:t>P"</w:t>
      </w:r>
      <w:r>
        <w:rPr>
          <w:color w:val="231F20"/>
        </w:rPr>
        <w:t>;</w:t>
      </w:r>
    </w:p>
    <w:p w:rsidR="009E074C" w:rsidRDefault="003D052E">
      <w:pPr>
        <w:pStyle w:val="Textoindependiente"/>
        <w:spacing w:before="102" w:line="273" w:lineRule="auto"/>
        <w:ind w:right="140" w:firstLine="287"/>
        <w:jc w:val="both"/>
      </w:pPr>
      <w:r>
        <w:rPr>
          <w:b/>
          <w:color w:val="231F20"/>
        </w:rPr>
        <w:t xml:space="preserve">c).- </w:t>
      </w:r>
      <w:r>
        <w:rPr>
          <w:color w:val="231F20"/>
        </w:rPr>
        <w:t>Facilitar la fiscalización de los recursos federales que reciba, que realice la Auditoría Superior de la Federación en términos de lo establecido en la Ley de Fiscalización y Rendición de Cuentas de la Federación, así como rendir cuentas de su eje</w:t>
      </w:r>
      <w:r>
        <w:rPr>
          <w:color w:val="231F20"/>
        </w:rPr>
        <w:t>rcicio en los términos de las disposiciones aplicables, y</w:t>
      </w:r>
    </w:p>
    <w:p w:rsidR="009E074C" w:rsidRDefault="003D052E">
      <w:pPr>
        <w:spacing w:before="101"/>
        <w:ind w:left="427"/>
        <w:rPr>
          <w:sz w:val="18"/>
        </w:rPr>
      </w:pPr>
      <w:r>
        <w:rPr>
          <w:b/>
          <w:color w:val="231F20"/>
          <w:sz w:val="18"/>
        </w:rPr>
        <w:t xml:space="preserve">d).- </w:t>
      </w:r>
      <w:r>
        <w:rPr>
          <w:color w:val="231F20"/>
          <w:sz w:val="18"/>
        </w:rPr>
        <w:t>Las demás obligaciones a su cargo establecidas en (el C</w:t>
      </w:r>
      <w:r>
        <w:rPr>
          <w:b/>
          <w:color w:val="231F20"/>
          <w:sz w:val="18"/>
        </w:rPr>
        <w:t xml:space="preserve">ONVENIO </w:t>
      </w:r>
      <w:r>
        <w:rPr>
          <w:color w:val="231F20"/>
          <w:sz w:val="18"/>
        </w:rPr>
        <w:t xml:space="preserve">o los </w:t>
      </w:r>
      <w:r>
        <w:rPr>
          <w:b/>
          <w:color w:val="231F20"/>
          <w:sz w:val="18"/>
        </w:rPr>
        <w:t xml:space="preserve">LINEAMIENTOS) </w:t>
      </w:r>
      <w:r>
        <w:rPr>
          <w:color w:val="231F20"/>
          <w:sz w:val="18"/>
        </w:rPr>
        <w:t>y las</w:t>
      </w:r>
    </w:p>
    <w:p w:rsidR="009E074C" w:rsidRDefault="003D052E">
      <w:pPr>
        <w:pStyle w:val="Ttulo2"/>
        <w:spacing w:before="29"/>
        <w:ind w:left="139"/>
        <w:rPr>
          <w:b w:val="0"/>
        </w:rPr>
      </w:pPr>
      <w:r>
        <w:rPr>
          <w:color w:val="231F20"/>
        </w:rPr>
        <w:t>REGLAS</w:t>
      </w:r>
      <w:r>
        <w:rPr>
          <w:b w:val="0"/>
          <w:color w:val="231F20"/>
        </w:rPr>
        <w:t>.</w:t>
      </w:r>
    </w:p>
    <w:p w:rsidR="009E074C" w:rsidRDefault="003D052E">
      <w:pPr>
        <w:pStyle w:val="Textoindependiente"/>
        <w:spacing w:before="130" w:line="273" w:lineRule="auto"/>
        <w:ind w:right="138"/>
        <w:jc w:val="both"/>
      </w:pPr>
      <w:r>
        <w:rPr>
          <w:b/>
          <w:color w:val="231F20"/>
        </w:rPr>
        <w:t xml:space="preserve">QUINTA.- "LA INSTITUCION" </w:t>
      </w:r>
      <w:r>
        <w:rPr>
          <w:color w:val="231F20"/>
        </w:rPr>
        <w:t>se obliga a informar trimestralmente a la (nombre y siglas de la unida</w:t>
      </w:r>
      <w:r>
        <w:rPr>
          <w:color w:val="231F20"/>
        </w:rPr>
        <w:t xml:space="preserve">d responsable adscrita a la Subsecretaría de Educación Superior) de </w:t>
      </w:r>
      <w:r>
        <w:rPr>
          <w:b/>
          <w:color w:val="231F20"/>
        </w:rPr>
        <w:t>"LA SEP"</w:t>
      </w:r>
      <w:r>
        <w:rPr>
          <w:color w:val="231F20"/>
        </w:rPr>
        <w:t xml:space="preserve">, sobre el ejercicio de los recursos financieros utilizados de acuerdo con los mecanismos para la comprobación de los recursos financieros, que para tales fines han sido diseñados </w:t>
      </w:r>
      <w:r>
        <w:rPr>
          <w:color w:val="231F20"/>
        </w:rPr>
        <w:t>por dicha Dirección General, incluyendo el estado de cuenta del (fideicomiso o cuenta específica).</w:t>
      </w:r>
    </w:p>
    <w:p w:rsidR="009E074C" w:rsidRDefault="003D052E">
      <w:pPr>
        <w:pStyle w:val="Textoindependiente"/>
        <w:spacing w:before="101" w:line="273" w:lineRule="auto"/>
        <w:ind w:right="138"/>
        <w:jc w:val="both"/>
      </w:pPr>
      <w:r>
        <w:rPr>
          <w:b/>
          <w:color w:val="231F20"/>
        </w:rPr>
        <w:t xml:space="preserve">SEXTA.- </w:t>
      </w:r>
      <w:r>
        <w:rPr>
          <w:color w:val="231F20"/>
        </w:rPr>
        <w:t xml:space="preserve">Las partes acuerdan que las áreas responsables de la ejecución y seguimiento del cumplimiento del objeto de este </w:t>
      </w:r>
      <w:r>
        <w:rPr>
          <w:b/>
          <w:color w:val="231F20"/>
        </w:rPr>
        <w:t>Anexo de Ejecución</w:t>
      </w:r>
      <w:r>
        <w:rPr>
          <w:color w:val="231F20"/>
        </w:rPr>
        <w:t>, será por parte d</w:t>
      </w:r>
      <w:r>
        <w:rPr>
          <w:color w:val="231F20"/>
        </w:rPr>
        <w:t xml:space="preserve">e </w:t>
      </w:r>
      <w:r>
        <w:rPr>
          <w:b/>
          <w:color w:val="231F20"/>
        </w:rPr>
        <w:t xml:space="preserve">"LA SEP" </w:t>
      </w:r>
      <w:r>
        <w:rPr>
          <w:color w:val="231F20"/>
        </w:rPr>
        <w:t xml:space="preserve">la (siglas de la unidad responsable adscrita a la Subsecretaría de Educación Superior), y por parte de </w:t>
      </w:r>
      <w:r>
        <w:rPr>
          <w:b/>
          <w:color w:val="231F20"/>
        </w:rPr>
        <w:t xml:space="preserve">"LA INSTITUCION" </w:t>
      </w:r>
      <w:r>
        <w:rPr>
          <w:color w:val="231F20"/>
        </w:rPr>
        <w:t>su titular.</w:t>
      </w:r>
    </w:p>
    <w:p w:rsidR="009E074C" w:rsidRDefault="003D052E">
      <w:pPr>
        <w:pStyle w:val="Textoindependiente"/>
        <w:spacing w:before="101" w:line="273" w:lineRule="auto"/>
        <w:ind w:right="138"/>
        <w:jc w:val="both"/>
      </w:pPr>
      <w:r>
        <w:rPr>
          <w:b/>
          <w:color w:val="231F20"/>
        </w:rPr>
        <w:t xml:space="preserve">SEPTIMA.- </w:t>
      </w:r>
      <w:r>
        <w:rPr>
          <w:color w:val="231F20"/>
        </w:rPr>
        <w:t>Las dudas que pudieran surgir con motivo de la interpretación o cumplimiento de este instrumento se res</w:t>
      </w:r>
      <w:r>
        <w:rPr>
          <w:color w:val="231F20"/>
        </w:rPr>
        <w:t xml:space="preserve">olverán de común acuerdo por escrito entre las partes, de conformidad con lo establecido en las </w:t>
      </w:r>
      <w:r>
        <w:rPr>
          <w:b/>
          <w:color w:val="231F20"/>
        </w:rPr>
        <w:t>REGLAS</w:t>
      </w:r>
      <w:r>
        <w:rPr>
          <w:color w:val="231F20"/>
        </w:rPr>
        <w:t xml:space="preserve">, en (el </w:t>
      </w:r>
      <w:r>
        <w:rPr>
          <w:b/>
          <w:color w:val="231F20"/>
        </w:rPr>
        <w:t xml:space="preserve">CONVENIO o los LINEAMIENTOS) </w:t>
      </w:r>
      <w:r>
        <w:rPr>
          <w:color w:val="231F20"/>
        </w:rPr>
        <w:t xml:space="preserve">y los lineamientos que con base en las </w:t>
      </w:r>
      <w:r>
        <w:rPr>
          <w:b/>
          <w:color w:val="231F20"/>
        </w:rPr>
        <w:t xml:space="preserve">REGLAS </w:t>
      </w:r>
      <w:r>
        <w:rPr>
          <w:color w:val="231F20"/>
        </w:rPr>
        <w:t xml:space="preserve">determine </w:t>
      </w:r>
      <w:r>
        <w:rPr>
          <w:b/>
          <w:color w:val="231F20"/>
        </w:rPr>
        <w:t>"LA</w:t>
      </w:r>
      <w:r>
        <w:rPr>
          <w:b/>
          <w:color w:val="231F20"/>
          <w:spacing w:val="-4"/>
        </w:rPr>
        <w:t xml:space="preserve"> </w:t>
      </w:r>
      <w:r>
        <w:rPr>
          <w:b/>
          <w:color w:val="231F20"/>
        </w:rPr>
        <w:t>SEP"</w:t>
      </w:r>
      <w:r>
        <w:rPr>
          <w:color w:val="231F20"/>
        </w:rPr>
        <w:t>.</w:t>
      </w:r>
    </w:p>
    <w:p w:rsidR="009E074C" w:rsidRDefault="009E074C">
      <w:pPr>
        <w:spacing w:line="273" w:lineRule="auto"/>
        <w:jc w:val="both"/>
        <w:sectPr w:rsidR="009E074C">
          <w:pgSz w:w="12240" w:h="15840"/>
          <w:pgMar w:top="960" w:right="1560" w:bottom="280" w:left="1560" w:header="711" w:footer="0" w:gutter="0"/>
          <w:cols w:space="720"/>
        </w:sectPr>
      </w:pPr>
    </w:p>
    <w:p w:rsidR="009E074C" w:rsidRDefault="009E074C">
      <w:pPr>
        <w:pStyle w:val="Textoindependiente"/>
        <w:spacing w:before="6"/>
        <w:ind w:left="0" w:firstLine="0"/>
        <w:rPr>
          <w:sz w:val="10"/>
        </w:rPr>
      </w:pPr>
    </w:p>
    <w:p w:rsidR="009E074C" w:rsidRDefault="003D052E">
      <w:pPr>
        <w:spacing w:before="94" w:line="307" w:lineRule="auto"/>
        <w:ind w:left="139" w:right="137" w:firstLine="288"/>
        <w:jc w:val="both"/>
        <w:rPr>
          <w:sz w:val="18"/>
        </w:rPr>
      </w:pPr>
      <w:r>
        <w:rPr>
          <w:b/>
          <w:color w:val="231F20"/>
          <w:sz w:val="18"/>
        </w:rPr>
        <w:t xml:space="preserve">OCTAVA.- </w:t>
      </w:r>
      <w:r>
        <w:rPr>
          <w:color w:val="231F20"/>
          <w:sz w:val="18"/>
        </w:rPr>
        <w:t>En la publicidad que se adquiera para la difusión del "</w:t>
      </w:r>
      <w:r>
        <w:rPr>
          <w:b/>
          <w:color w:val="231F20"/>
          <w:sz w:val="18"/>
        </w:rPr>
        <w:t>PROGRAMA"</w:t>
      </w:r>
      <w:r>
        <w:rPr>
          <w:color w:val="231F20"/>
          <w:sz w:val="18"/>
        </w:rPr>
        <w:t>, como en la papelería y documentación oficial, deberá incluirse, claramente visible y audible, la siguiente leyenda: "</w:t>
      </w:r>
      <w:r>
        <w:rPr>
          <w:i/>
          <w:color w:val="231F20"/>
          <w:sz w:val="18"/>
        </w:rPr>
        <w:t>Este programa es público ajeno a cualquier partido político. Queda prohib</w:t>
      </w:r>
      <w:r>
        <w:rPr>
          <w:i/>
          <w:color w:val="231F20"/>
          <w:sz w:val="18"/>
        </w:rPr>
        <w:t>ido el uso para fines distintos a los establecidos en el “programa</w:t>
      </w:r>
      <w:r>
        <w:rPr>
          <w:color w:val="231F20"/>
          <w:sz w:val="18"/>
        </w:rPr>
        <w:t>" (incluir el texto que especifique el Presupuesto de Egresos de la Federación correspondiente).</w:t>
      </w:r>
    </w:p>
    <w:p w:rsidR="009E074C" w:rsidRDefault="003D052E">
      <w:pPr>
        <w:pStyle w:val="Textoindependiente"/>
        <w:spacing w:before="97" w:line="307" w:lineRule="auto"/>
        <w:ind w:right="138"/>
        <w:jc w:val="both"/>
      </w:pPr>
      <w:r>
        <w:rPr>
          <w:b/>
          <w:color w:val="231F20"/>
        </w:rPr>
        <w:t xml:space="preserve">NOVENA.- </w:t>
      </w:r>
      <w:r>
        <w:rPr>
          <w:color w:val="231F20"/>
        </w:rPr>
        <w:t>Las partes acuerdan que serán corresponsables de promover y dar cumplimiento a las a</w:t>
      </w:r>
      <w:r>
        <w:rPr>
          <w:color w:val="231F20"/>
        </w:rPr>
        <w:t>cciones de Contraloría Social, de conformidad con lo dispuesto por la Ley General de Desarrollo Social; en los Lineamientos para la Promoción y Operación de la Contraloría Social en los Programas Federales de Desarrollo Social, en los documentos de Contral</w:t>
      </w:r>
      <w:r>
        <w:rPr>
          <w:color w:val="231F20"/>
        </w:rPr>
        <w:t>oría Social (Esquema, Guía Operativa y Programa Anual      de Trabajo) autorizados por la Secretaría de la Función Pública y en las Reglas de</w:t>
      </w:r>
      <w:r>
        <w:rPr>
          <w:color w:val="231F20"/>
          <w:spacing w:val="-21"/>
        </w:rPr>
        <w:t xml:space="preserve"> </w:t>
      </w:r>
      <w:r>
        <w:rPr>
          <w:color w:val="231F20"/>
        </w:rPr>
        <w:t>Operación.</w:t>
      </w:r>
    </w:p>
    <w:p w:rsidR="009E074C" w:rsidRDefault="003D052E">
      <w:pPr>
        <w:pStyle w:val="Textoindependiente"/>
        <w:spacing w:before="96" w:line="307" w:lineRule="auto"/>
        <w:ind w:right="135"/>
        <w:jc w:val="both"/>
      </w:pPr>
      <w:r>
        <w:rPr>
          <w:color w:val="231F20"/>
        </w:rPr>
        <w:t>Las partes como práctica de transparencia y de rendición de cuentas, ponen a disposición de las y los b</w:t>
      </w:r>
      <w:r>
        <w:rPr>
          <w:color w:val="231F20"/>
        </w:rPr>
        <w:t>eneficiario/as los documentos de Contraloría Social vigentes y todo lo que se considere necesario para la realización de las actividades de Contraloría Social, a través de su Portal de Internet, tal y como se prevé en la Reglas de Operación.</w:t>
      </w:r>
    </w:p>
    <w:p w:rsidR="009E074C" w:rsidRDefault="003D052E">
      <w:pPr>
        <w:spacing w:before="97" w:line="307" w:lineRule="auto"/>
        <w:ind w:left="139" w:right="138" w:firstLine="287"/>
        <w:jc w:val="both"/>
        <w:rPr>
          <w:b/>
          <w:sz w:val="18"/>
        </w:rPr>
      </w:pPr>
      <w:r>
        <w:rPr>
          <w:b/>
          <w:color w:val="231F20"/>
          <w:sz w:val="18"/>
        </w:rPr>
        <w:t xml:space="preserve">DECIMA.- </w:t>
      </w:r>
      <w:r>
        <w:rPr>
          <w:color w:val="231F20"/>
          <w:sz w:val="18"/>
        </w:rPr>
        <w:t>La vi</w:t>
      </w:r>
      <w:r>
        <w:rPr>
          <w:color w:val="231F20"/>
          <w:sz w:val="18"/>
        </w:rPr>
        <w:t xml:space="preserve">gencia del presente </w:t>
      </w:r>
      <w:r>
        <w:rPr>
          <w:b/>
          <w:color w:val="231F20"/>
          <w:sz w:val="18"/>
        </w:rPr>
        <w:t xml:space="preserve">Anexo de Ejecución </w:t>
      </w:r>
      <w:r>
        <w:rPr>
          <w:color w:val="231F20"/>
          <w:sz w:val="18"/>
        </w:rPr>
        <w:t xml:space="preserve">iniciará a partir de la fecha de su firma y hasta el total cumplimiento de las acciones objeto del mismo, de conformidad con lo dispuesto en las </w:t>
      </w:r>
      <w:r>
        <w:rPr>
          <w:b/>
          <w:color w:val="231F20"/>
          <w:sz w:val="18"/>
        </w:rPr>
        <w:t xml:space="preserve">REGLAS </w:t>
      </w:r>
      <w:r>
        <w:rPr>
          <w:color w:val="231F20"/>
          <w:sz w:val="18"/>
        </w:rPr>
        <w:t xml:space="preserve">y en </w:t>
      </w:r>
      <w:r>
        <w:rPr>
          <w:b/>
          <w:color w:val="231F20"/>
          <w:sz w:val="18"/>
        </w:rPr>
        <w:t>(el CONVENIO o los LINEAMIENTOS).</w:t>
      </w:r>
    </w:p>
    <w:p w:rsidR="009E074C" w:rsidRDefault="003D052E">
      <w:pPr>
        <w:pStyle w:val="Textoindependiente"/>
        <w:spacing w:before="99" w:line="307" w:lineRule="auto"/>
        <w:ind w:right="136"/>
        <w:jc w:val="both"/>
      </w:pPr>
      <w:r>
        <w:rPr>
          <w:b/>
          <w:color w:val="231F20"/>
        </w:rPr>
        <w:t xml:space="preserve">DECIMA PRIMERA.- </w:t>
      </w:r>
      <w:r>
        <w:rPr>
          <w:color w:val="231F20"/>
        </w:rPr>
        <w:t>La vigenc</w:t>
      </w:r>
      <w:r>
        <w:rPr>
          <w:color w:val="231F20"/>
        </w:rPr>
        <w:t xml:space="preserve">ia de este instrumento iniciará el día de su firma y para efectos presupuestarios concluirá al término de las obligaciones establecidas en el mismo, el cual no podrá exceder de cinco años posteriores a la firma del presente instrumento. Lo anterior, en el </w:t>
      </w:r>
      <w:r>
        <w:rPr>
          <w:color w:val="231F20"/>
        </w:rPr>
        <w:t>entendido de que este instrumento sólo se refiere a la aplicación de recursos públicos federales no regularizables del ejercicio fiscal (año respectivo), por lo que no compromete recursos de los subsecuentes ejercicios</w:t>
      </w:r>
      <w:r>
        <w:rPr>
          <w:color w:val="231F20"/>
          <w:spacing w:val="-16"/>
        </w:rPr>
        <w:t xml:space="preserve"> </w:t>
      </w:r>
      <w:r>
        <w:rPr>
          <w:color w:val="231F20"/>
        </w:rPr>
        <w:t>fiscales.</w:t>
      </w:r>
    </w:p>
    <w:p w:rsidR="009E074C" w:rsidRDefault="003D052E">
      <w:pPr>
        <w:pStyle w:val="Textoindependiente"/>
        <w:spacing w:before="96" w:line="307" w:lineRule="auto"/>
        <w:ind w:right="138"/>
        <w:jc w:val="both"/>
      </w:pPr>
      <w:r>
        <w:rPr>
          <w:b/>
          <w:color w:val="231F20"/>
        </w:rPr>
        <w:t xml:space="preserve">DECIMA SEGUNDA.- </w:t>
      </w:r>
      <w:r>
        <w:rPr>
          <w:color w:val="231F20"/>
        </w:rPr>
        <w:t>Los asunto</w:t>
      </w:r>
      <w:r>
        <w:rPr>
          <w:color w:val="231F20"/>
        </w:rPr>
        <w:t xml:space="preserve">s que no estén expresamente previstos en este instrumento, así como las dudas que pudieran surgir con motivo de su interpretación y cumplimiento, se resolverán de común acuerdo y por escrito, acorde a lo previsto en </w:t>
      </w:r>
      <w:r>
        <w:rPr>
          <w:b/>
          <w:color w:val="231F20"/>
        </w:rPr>
        <w:t xml:space="preserve">(el CONVENIO o los LINEAMIENTOS) </w:t>
      </w:r>
      <w:r>
        <w:rPr>
          <w:color w:val="231F20"/>
        </w:rPr>
        <w:t>y las</w:t>
      </w:r>
      <w:r>
        <w:rPr>
          <w:color w:val="231F20"/>
          <w:spacing w:val="-19"/>
        </w:rPr>
        <w:t xml:space="preserve"> </w:t>
      </w:r>
      <w:r>
        <w:rPr>
          <w:b/>
          <w:color w:val="231F20"/>
        </w:rPr>
        <w:t>R</w:t>
      </w:r>
      <w:r>
        <w:rPr>
          <w:b/>
          <w:color w:val="231F20"/>
        </w:rPr>
        <w:t>EGLAS</w:t>
      </w:r>
      <w:r>
        <w:rPr>
          <w:color w:val="231F20"/>
        </w:rPr>
        <w:t>.</w:t>
      </w:r>
    </w:p>
    <w:p w:rsidR="009E074C" w:rsidRDefault="003D052E">
      <w:pPr>
        <w:pStyle w:val="Textoindependiente"/>
        <w:spacing w:before="98" w:line="307" w:lineRule="auto"/>
        <w:ind w:right="138"/>
        <w:jc w:val="both"/>
      </w:pPr>
      <w:r>
        <w:rPr>
          <w:color w:val="231F20"/>
        </w:rPr>
        <w:t xml:space="preserve">Enteradas las partes del contenido y alcance de este instrumento, lo firman de conformidad en cuatro tantos originales en la Ciudad de México, el día </w:t>
      </w:r>
      <w:r>
        <w:rPr>
          <w:b/>
          <w:color w:val="231F20"/>
        </w:rPr>
        <w:t>(día) de (mes) de (año respectivo)</w:t>
      </w:r>
      <w:r>
        <w:rPr>
          <w:color w:val="231F20"/>
        </w:rPr>
        <w:t>.</w:t>
      </w:r>
    </w:p>
    <w:p w:rsidR="009E074C" w:rsidRDefault="009E074C">
      <w:pPr>
        <w:pStyle w:val="Textoindependiente"/>
        <w:ind w:left="0" w:firstLine="0"/>
        <w:rPr>
          <w:sz w:val="20"/>
        </w:rPr>
      </w:pPr>
    </w:p>
    <w:p w:rsidR="009E074C" w:rsidRDefault="009E074C">
      <w:pPr>
        <w:pStyle w:val="Textoindependiente"/>
        <w:spacing w:before="5"/>
        <w:ind w:left="0" w:firstLine="0"/>
        <w:rPr>
          <w:sz w:val="20"/>
        </w:rPr>
      </w:pPr>
    </w:p>
    <w:p w:rsidR="009E074C" w:rsidRDefault="003D052E">
      <w:pPr>
        <w:pStyle w:val="Ttulo2"/>
        <w:tabs>
          <w:tab w:val="left" w:pos="5671"/>
        </w:tabs>
        <w:ind w:left="559"/>
      </w:pPr>
      <w:r>
        <w:rPr>
          <w:color w:val="231F20"/>
        </w:rPr>
        <w:t>POR: "(Siglas de la</w:t>
      </w:r>
      <w:r>
        <w:rPr>
          <w:color w:val="231F20"/>
          <w:spacing w:val="-2"/>
        </w:rPr>
        <w:t xml:space="preserve"> </w:t>
      </w:r>
      <w:r>
        <w:rPr>
          <w:color w:val="231F20"/>
        </w:rPr>
        <w:t>Unidad</w:t>
      </w:r>
      <w:r>
        <w:rPr>
          <w:color w:val="231F20"/>
          <w:spacing w:val="-1"/>
        </w:rPr>
        <w:t xml:space="preserve"> </w:t>
      </w:r>
      <w:r>
        <w:rPr>
          <w:color w:val="231F20"/>
        </w:rPr>
        <w:t>Responsable)"</w:t>
      </w:r>
      <w:r>
        <w:rPr>
          <w:color w:val="231F20"/>
        </w:rPr>
        <w:tab/>
      </w:r>
      <w:r>
        <w:rPr>
          <w:b w:val="0"/>
          <w:color w:val="231F20"/>
        </w:rPr>
        <w:t xml:space="preserve">POR: </w:t>
      </w:r>
      <w:r>
        <w:rPr>
          <w:color w:val="231F20"/>
        </w:rPr>
        <w:t>"LA</w:t>
      </w:r>
      <w:r>
        <w:rPr>
          <w:color w:val="231F20"/>
          <w:spacing w:val="-4"/>
        </w:rPr>
        <w:t xml:space="preserve"> </w:t>
      </w:r>
      <w:r>
        <w:rPr>
          <w:color w:val="231F20"/>
        </w:rPr>
        <w:t>INSTITUCION</w:t>
      </w:r>
      <w:r>
        <w:rPr>
          <w:color w:val="231F20"/>
        </w:rPr>
        <w:t>"</w:t>
      </w:r>
    </w:p>
    <w:p w:rsidR="009E074C" w:rsidRDefault="00B17503">
      <w:pPr>
        <w:pStyle w:val="Textoindependiente"/>
        <w:spacing w:before="7"/>
        <w:ind w:left="0" w:firstLine="0"/>
        <w:rPr>
          <w:b/>
          <w:sz w:val="26"/>
        </w:rPr>
      </w:pPr>
      <w:r>
        <w:rPr>
          <w:noProof/>
          <w:lang w:val="es-MX" w:eastAsia="es-MX" w:bidi="ar-SA"/>
        </w:rPr>
        <mc:AlternateContent>
          <mc:Choice Requires="wps">
            <w:drawing>
              <wp:anchor distT="0" distB="0" distL="0" distR="0" simplePos="0" relativeHeight="251627520" behindDoc="0" locked="0" layoutInCell="1" allowOverlap="1">
                <wp:simplePos x="0" y="0"/>
                <wp:positionH relativeFrom="page">
                  <wp:posOffset>1570355</wp:posOffset>
                </wp:positionH>
                <wp:positionV relativeFrom="paragraph">
                  <wp:posOffset>225425</wp:posOffset>
                </wp:positionV>
                <wp:extent cx="1841500" cy="0"/>
                <wp:effectExtent l="8255" t="6350" r="7620" b="12700"/>
                <wp:wrapTopAndBottom/>
                <wp:docPr id="17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15904" id="Line 1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65pt,17.75pt" to="268.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" strokecolor="#221e1f" strokeweight=".28258mm">
                <w10:wrap type="topAndBottom" anchorx="page"/>
              </v:line>
            </w:pict>
          </mc:Fallback>
        </mc:AlternateContent>
      </w:r>
      <w:r>
        <w:rPr>
          <w:noProof/>
          <w:lang w:val="es-MX" w:eastAsia="es-MX" w:bidi="ar-SA"/>
        </w:rPr>
        <mc:AlternateContent>
          <mc:Choice Requires="wps">
            <w:drawing>
              <wp:anchor distT="0" distB="0" distL="0" distR="0" simplePos="0" relativeHeight="251628544" behindDoc="0" locked="0" layoutInCell="1" allowOverlap="1">
                <wp:simplePos x="0" y="0"/>
                <wp:positionH relativeFrom="page">
                  <wp:posOffset>4400550</wp:posOffset>
                </wp:positionH>
                <wp:positionV relativeFrom="paragraph">
                  <wp:posOffset>225425</wp:posOffset>
                </wp:positionV>
                <wp:extent cx="1714500" cy="0"/>
                <wp:effectExtent l="9525" t="6350" r="9525" b="12700"/>
                <wp:wrapTopAndBottom/>
                <wp:docPr id="1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ACF41" id="Line 1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pt,17.75pt" to="48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" strokecolor="#221e1f" strokeweight=".28258mm">
                <w10:wrap type="topAndBottom" anchorx="page"/>
              </v:line>
            </w:pict>
          </mc:Fallback>
        </mc:AlternateContent>
      </w:r>
    </w:p>
    <w:p w:rsidR="009E074C" w:rsidRDefault="009E074C">
      <w:pPr>
        <w:pStyle w:val="Textoindependiente"/>
        <w:spacing w:before="1"/>
        <w:ind w:left="0" w:firstLine="0"/>
        <w:rPr>
          <w:b/>
          <w:sz w:val="6"/>
        </w:rPr>
      </w:pPr>
    </w:p>
    <w:p w:rsidR="009E074C" w:rsidRDefault="009E074C">
      <w:pPr>
        <w:rPr>
          <w:sz w:val="6"/>
        </w:rPr>
        <w:sectPr w:rsidR="009E074C">
          <w:pgSz w:w="12240" w:h="15840"/>
          <w:pgMar w:top="960" w:right="1560" w:bottom="280" w:left="1560" w:header="711" w:footer="0" w:gutter="0"/>
          <w:cols w:space="720"/>
        </w:sectPr>
      </w:pPr>
    </w:p>
    <w:p w:rsidR="009E074C" w:rsidRDefault="003D052E">
      <w:pPr>
        <w:spacing w:before="60" w:line="307" w:lineRule="auto"/>
        <w:ind w:left="324"/>
        <w:jc w:val="center"/>
        <w:rPr>
          <w:b/>
          <w:sz w:val="18"/>
        </w:rPr>
      </w:pPr>
      <w:r>
        <w:rPr>
          <w:b/>
          <w:color w:val="231F20"/>
          <w:sz w:val="18"/>
        </w:rPr>
        <w:t>(Grado y Nombre completo de la persona titular de la Subsecretaría o del TecNM)</w:t>
      </w:r>
    </w:p>
    <w:p w:rsidR="009E074C" w:rsidRDefault="003D052E">
      <w:pPr>
        <w:spacing w:before="99" w:line="307" w:lineRule="auto"/>
        <w:ind w:left="327"/>
        <w:jc w:val="center"/>
        <w:rPr>
          <w:b/>
          <w:sz w:val="18"/>
        </w:rPr>
      </w:pPr>
      <w:r>
        <w:rPr>
          <w:b/>
          <w:color w:val="231F20"/>
          <w:sz w:val="18"/>
        </w:rPr>
        <w:t>(Subsecretario/a de Educación Superior O Director/a General del TecNM)</w:t>
      </w:r>
    </w:p>
    <w:p w:rsidR="009E074C" w:rsidRDefault="003D052E">
      <w:pPr>
        <w:spacing w:before="60" w:line="307" w:lineRule="auto"/>
        <w:ind w:left="233" w:right="354"/>
        <w:jc w:val="center"/>
        <w:rPr>
          <w:b/>
          <w:sz w:val="18"/>
        </w:rPr>
      </w:pPr>
      <w:r>
        <w:br w:type="column"/>
      </w:r>
      <w:r>
        <w:rPr>
          <w:b/>
          <w:color w:val="231F20"/>
          <w:sz w:val="18"/>
        </w:rPr>
        <w:t>(Grado y Nombre completo de la persona titular de la institución)</w:t>
      </w:r>
    </w:p>
    <w:p w:rsidR="009E074C" w:rsidRDefault="003D052E">
      <w:pPr>
        <w:spacing w:before="100"/>
        <w:ind w:left="233" w:right="352"/>
        <w:jc w:val="center"/>
        <w:rPr>
          <w:b/>
          <w:sz w:val="18"/>
        </w:rPr>
      </w:pPr>
      <w:r>
        <w:rPr>
          <w:b/>
          <w:color w:val="231F20"/>
          <w:sz w:val="18"/>
        </w:rPr>
        <w:t>(Cargo de la persona titular de la institución)</w:t>
      </w:r>
    </w:p>
    <w:p w:rsidR="009E074C" w:rsidRDefault="009E074C">
      <w:pPr>
        <w:jc w:val="center"/>
        <w:rPr>
          <w:sz w:val="18"/>
        </w:rPr>
        <w:sectPr w:rsidR="009E074C">
          <w:type w:val="continuous"/>
          <w:pgSz w:w="12240" w:h="15840"/>
          <w:pgMar w:top="960" w:right="1560" w:bottom="280" w:left="1560" w:header="720" w:footer="720" w:gutter="0"/>
          <w:cols w:num="2" w:space="720" w:equalWidth="0">
            <w:col w:w="4407" w:space="40"/>
            <w:col w:w="4673"/>
          </w:cols>
        </w:sect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spacing w:before="8"/>
        <w:ind w:left="0" w:firstLine="0"/>
        <w:rPr>
          <w:b/>
          <w:sz w:val="16"/>
        </w:rPr>
      </w:pPr>
    </w:p>
    <w:p w:rsidR="009E074C" w:rsidRDefault="00B17503">
      <w:pPr>
        <w:pStyle w:val="Textoindependiente"/>
        <w:spacing w:line="20" w:lineRule="exact"/>
        <w:ind w:left="804" w:firstLine="0"/>
        <w:rPr>
          <w:sz w:val="2"/>
        </w:rPr>
      </w:pPr>
      <w:r>
        <w:rPr>
          <w:noProof/>
          <w:sz w:val="2"/>
          <w:lang w:val="es-MX" w:eastAsia="es-MX" w:bidi="ar-SA"/>
        </w:rPr>
        <mc:AlternateContent>
          <mc:Choice Requires="wpg">
            <w:drawing>
              <wp:inline distT="0" distB="0" distL="0" distR="0">
                <wp:extent cx="1969135" cy="10795"/>
                <wp:effectExtent l="9525" t="9525" r="12065" b="8255"/>
                <wp:docPr id="16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10795"/>
                          <a:chOff x="0" y="0"/>
                          <a:chExt cx="3101" cy="17"/>
                        </a:xfrm>
                      </wpg:grpSpPr>
                      <wps:wsp>
                        <wps:cNvPr id="170" name="Line 14"/>
                        <wps:cNvCnPr>
                          <a:cxnSpLocks noChangeShapeType="1"/>
                        </wps:cNvCnPr>
                        <wps:spPr bwMode="auto">
                          <a:xfrm>
                            <a:off x="0" y="8"/>
                            <a:ext cx="31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07AE50" id="Group 13" o:spid="_x0000_s1026" style="width:155.05pt;height:.85pt;mso-position-horizontal-relative:char;mso-position-vertical-relative:line" coordsize="3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">
                <v:line id="Line 14" o:spid="_x0000_s1027" style="position:absolute;visibility:visible;mso-wrap-style:square" from="0,8" to="3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XeMUAAADcAAAADwAAAGRycy9kb3ducmV2LnhtbESPQUsDMRCF7wX/QxjBm82q2JW1aVkE&#10;RZFSWgu9TpNxs7qZLJvYrv/eOQi9zfDevPfNfDmGTh1pSG1kAzfTAhSxja7lxsDu4/n6AVTKyA67&#10;yGTglxIsFxeTOVYunnhDx21ulIRwqtCAz7mvtE7WU8A0jT2xaJ9xCJhlHRrtBjxJeOj0bVHMdMCW&#10;pcFjT0+e7Pf2Jxh4uzuM+n615jL695d9vbdfRW2Nuboc60dQmcZ8Nv9fvzrBLwVfnpEJ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ZXeMUAAADcAAAADwAAAAAAAAAA&#10;AAAAAAChAgAAZHJzL2Rvd25yZXYueG1sUEsFBgAAAAAEAAQA+QAAAJMDAAAAAA==&#10;" strokecolor="#221e1f" strokeweight=".28258mm"/>
                <w10:anchorlock/>
              </v:group>
            </w:pict>
          </mc:Fallback>
        </mc:AlternateContent>
      </w:r>
    </w:p>
    <w:p w:rsidR="009E074C" w:rsidRDefault="003D052E">
      <w:pPr>
        <w:spacing w:before="156" w:line="307" w:lineRule="auto"/>
        <w:ind w:left="324" w:right="4711"/>
        <w:jc w:val="center"/>
        <w:rPr>
          <w:b/>
          <w:sz w:val="18"/>
        </w:rPr>
      </w:pPr>
      <w:r>
        <w:rPr>
          <w:b/>
          <w:color w:val="231F20"/>
          <w:sz w:val="18"/>
        </w:rPr>
        <w:t>(Grado y Nombre completo de la persona titular de la unidad responsable o designado por el titular del TecNM)</w:t>
      </w:r>
    </w:p>
    <w:p w:rsidR="009E074C" w:rsidRDefault="003D052E">
      <w:pPr>
        <w:spacing w:before="98" w:line="307" w:lineRule="auto"/>
        <w:ind w:left="157" w:right="4543"/>
        <w:jc w:val="center"/>
        <w:rPr>
          <w:b/>
          <w:sz w:val="18"/>
        </w:rPr>
      </w:pPr>
      <w:r>
        <w:rPr>
          <w:b/>
          <w:color w:val="231F20"/>
          <w:sz w:val="18"/>
        </w:rPr>
        <w:t>(Cargo de la persona titular de la unidad responsable o designado por el TecNM)</w:t>
      </w:r>
    </w:p>
    <w:p w:rsidR="009E074C" w:rsidRDefault="009E074C">
      <w:pPr>
        <w:pStyle w:val="Textoindependiente"/>
        <w:ind w:left="0" w:firstLine="0"/>
        <w:rPr>
          <w:b/>
          <w:sz w:val="20"/>
        </w:rPr>
      </w:pPr>
    </w:p>
    <w:p w:rsidR="009E074C" w:rsidRDefault="009E074C">
      <w:pPr>
        <w:pStyle w:val="Textoindependiente"/>
        <w:spacing w:before="5"/>
        <w:ind w:left="0" w:firstLine="0"/>
        <w:rPr>
          <w:b/>
          <w:sz w:val="20"/>
        </w:rPr>
      </w:pPr>
    </w:p>
    <w:p w:rsidR="009E074C" w:rsidRDefault="003D052E">
      <w:pPr>
        <w:pStyle w:val="Textoindependiente"/>
        <w:tabs>
          <w:tab w:val="left" w:pos="5832"/>
        </w:tabs>
        <w:spacing w:line="307" w:lineRule="auto"/>
        <w:ind w:right="139"/>
        <w:jc w:val="both"/>
      </w:pPr>
      <w:r>
        <w:rPr>
          <w:color w:val="231F20"/>
        </w:rPr>
        <w:t>Ultima</w:t>
      </w:r>
      <w:r>
        <w:rPr>
          <w:color w:val="231F20"/>
          <w:spacing w:val="23"/>
        </w:rPr>
        <w:t xml:space="preserve"> </w:t>
      </w:r>
      <w:r>
        <w:rPr>
          <w:color w:val="231F20"/>
        </w:rPr>
        <w:t>hoja</w:t>
      </w:r>
      <w:r>
        <w:rPr>
          <w:color w:val="231F20"/>
          <w:spacing w:val="22"/>
        </w:rPr>
        <w:t xml:space="preserve"> </w:t>
      </w:r>
      <w:r>
        <w:rPr>
          <w:color w:val="231F20"/>
        </w:rPr>
        <w:t>del</w:t>
      </w:r>
      <w:r>
        <w:rPr>
          <w:color w:val="231F20"/>
          <w:spacing w:val="22"/>
        </w:rPr>
        <w:t xml:space="preserve"> </w:t>
      </w:r>
      <w:r>
        <w:rPr>
          <w:color w:val="231F20"/>
        </w:rPr>
        <w:t>Anexo</w:t>
      </w:r>
      <w:r>
        <w:rPr>
          <w:color w:val="231F20"/>
          <w:spacing w:val="22"/>
        </w:rPr>
        <w:t xml:space="preserve"> </w:t>
      </w:r>
      <w:r>
        <w:rPr>
          <w:color w:val="231F20"/>
        </w:rPr>
        <w:t>de</w:t>
      </w:r>
      <w:r>
        <w:rPr>
          <w:color w:val="231F20"/>
          <w:spacing w:val="22"/>
        </w:rPr>
        <w:t xml:space="preserve"> </w:t>
      </w:r>
      <w:r>
        <w:rPr>
          <w:color w:val="231F20"/>
        </w:rPr>
        <w:t>Ejecución</w:t>
      </w:r>
      <w:r>
        <w:rPr>
          <w:color w:val="231F20"/>
          <w:spacing w:val="23"/>
        </w:rPr>
        <w:t xml:space="preserve"> </w:t>
      </w:r>
      <w:r>
        <w:rPr>
          <w:color w:val="231F20"/>
        </w:rPr>
        <w:t>del</w:t>
      </w:r>
      <w:r>
        <w:rPr>
          <w:color w:val="231F20"/>
          <w:spacing w:val="23"/>
        </w:rPr>
        <w:t xml:space="preserve"> </w:t>
      </w:r>
      <w:r>
        <w:rPr>
          <w:color w:val="231F20"/>
        </w:rPr>
        <w:t>"PROGRAMA"</w:t>
      </w:r>
      <w:r>
        <w:rPr>
          <w:color w:val="231F20"/>
          <w:u w:val="single" w:color="221E1F"/>
        </w:rPr>
        <w:t xml:space="preserve"> </w:t>
      </w:r>
      <w:r>
        <w:rPr>
          <w:color w:val="231F20"/>
          <w:u w:val="single" w:color="221E1F"/>
        </w:rPr>
        <w:tab/>
      </w:r>
      <w:r>
        <w:rPr>
          <w:color w:val="231F20"/>
        </w:rPr>
        <w:t>, celebrado por el Gobierno Federal a través (de la o del) (Secretaría de Educación Pública o Tecnológico Nacional de México) y (el o la) (Nombre de la Institución de Educación</w:t>
      </w:r>
      <w:r>
        <w:rPr>
          <w:color w:val="231F20"/>
          <w:spacing w:val="-1"/>
        </w:rPr>
        <w:t xml:space="preserve"> </w:t>
      </w:r>
      <w:r>
        <w:rPr>
          <w:color w:val="231F20"/>
        </w:rPr>
        <w:t>Superior)</w:t>
      </w:r>
    </w:p>
    <w:p w:rsidR="009E074C" w:rsidRDefault="009E074C">
      <w:pPr>
        <w:spacing w:line="307" w:lineRule="auto"/>
        <w:jc w:val="both"/>
        <w:sectPr w:rsidR="009E074C">
          <w:type w:val="continuous"/>
          <w:pgSz w:w="12240" w:h="15840"/>
          <w:pgMar w:top="960" w:right="1560" w:bottom="280" w:left="1560" w:header="720" w:footer="720" w:gutter="0"/>
          <w:cols w:space="720"/>
        </w:sectPr>
      </w:pPr>
    </w:p>
    <w:p w:rsidR="009E074C" w:rsidRDefault="009E074C">
      <w:pPr>
        <w:pStyle w:val="Textoindependiente"/>
        <w:spacing w:before="10"/>
        <w:ind w:left="0" w:firstLine="0"/>
        <w:rPr>
          <w:sz w:val="19"/>
        </w:rPr>
      </w:pPr>
    </w:p>
    <w:p w:rsidR="009E074C" w:rsidRDefault="003D052E">
      <w:pPr>
        <w:pStyle w:val="Ttulo2"/>
        <w:spacing w:before="94" w:line="578" w:lineRule="auto"/>
        <w:ind w:left="3854" w:right="3850"/>
        <w:jc w:val="center"/>
      </w:pPr>
      <w:r>
        <w:rPr>
          <w:color w:val="231F20"/>
        </w:rPr>
        <w:t>Tipo Superior ANEXO 3h.</w:t>
      </w:r>
    </w:p>
    <w:p w:rsidR="009E074C" w:rsidRDefault="003D052E">
      <w:pPr>
        <w:spacing w:line="205" w:lineRule="exact"/>
        <w:ind w:left="155" w:right="155"/>
        <w:jc w:val="center"/>
        <w:rPr>
          <w:b/>
          <w:sz w:val="18"/>
        </w:rPr>
      </w:pPr>
      <w:r>
        <w:rPr>
          <w:b/>
          <w:color w:val="231F20"/>
          <w:sz w:val="18"/>
        </w:rPr>
        <w:t>Carta de liberación</w:t>
      </w:r>
    </w:p>
    <w:p w:rsidR="009E074C" w:rsidRDefault="009E074C">
      <w:pPr>
        <w:pStyle w:val="Textoindependiente"/>
        <w:spacing w:before="2"/>
        <w:ind w:left="0" w:firstLine="0"/>
        <w:rPr>
          <w:b/>
          <w:sz w:val="17"/>
        </w:rPr>
      </w:pPr>
    </w:p>
    <w:p w:rsidR="009E074C" w:rsidRDefault="003D052E">
      <w:pPr>
        <w:pStyle w:val="Textoindependiente"/>
        <w:spacing w:before="94"/>
        <w:ind w:left="5539" w:firstLine="0"/>
      </w:pPr>
      <w:r>
        <w:rPr>
          <w:color w:val="231F20"/>
        </w:rPr>
        <w:t>Ciudad de M</w:t>
      </w:r>
      <w:r>
        <w:rPr>
          <w:color w:val="231F20"/>
        </w:rPr>
        <w:t xml:space="preserve">éxico, </w:t>
      </w:r>
      <w:r>
        <w:rPr>
          <w:color w:val="231F20"/>
          <w:u w:val="single" w:color="231F20"/>
        </w:rPr>
        <w:t>fecha</w:t>
      </w:r>
    </w:p>
    <w:p w:rsidR="009E074C" w:rsidRDefault="009E074C">
      <w:pPr>
        <w:pStyle w:val="Textoindependiente"/>
        <w:spacing w:before="1"/>
        <w:ind w:left="0" w:firstLine="0"/>
        <w:rPr>
          <w:sz w:val="17"/>
        </w:rPr>
      </w:pPr>
    </w:p>
    <w:p w:rsidR="009E074C" w:rsidRDefault="003D052E">
      <w:pPr>
        <w:pStyle w:val="Textoindependiente"/>
        <w:spacing w:before="94"/>
        <w:ind w:left="5539" w:firstLine="0"/>
      </w:pPr>
      <w:r>
        <w:rPr>
          <w:color w:val="231F20"/>
        </w:rPr>
        <w:t xml:space="preserve">Oficio No. </w:t>
      </w:r>
      <w:r>
        <w:rPr>
          <w:color w:val="231F20"/>
          <w:u w:val="single" w:color="231F20"/>
        </w:rPr>
        <w:t>Número de oficio</w:t>
      </w:r>
    </w:p>
    <w:p w:rsidR="009E074C" w:rsidRDefault="009E074C">
      <w:pPr>
        <w:pStyle w:val="Textoindependiente"/>
        <w:spacing w:before="2"/>
        <w:ind w:left="0" w:firstLine="0"/>
        <w:rPr>
          <w:sz w:val="17"/>
        </w:rPr>
      </w:pPr>
    </w:p>
    <w:p w:rsidR="009E074C" w:rsidRDefault="003D052E">
      <w:pPr>
        <w:pStyle w:val="Textoindependiente"/>
        <w:spacing w:before="94" w:line="578" w:lineRule="auto"/>
        <w:ind w:left="427" w:right="4771" w:firstLine="0"/>
      </w:pPr>
      <w:r>
        <w:rPr>
          <w:color w:val="231F20"/>
        </w:rPr>
        <w:t>Nombre de la persona titular de la institución Cargo (Rector/a, Director/a General, etc.) Nombre de la Institución de Educación Superior Presente</w:t>
      </w:r>
    </w:p>
    <w:p w:rsidR="009E074C" w:rsidRDefault="003D052E">
      <w:pPr>
        <w:pStyle w:val="Textoindependiente"/>
        <w:spacing w:line="460" w:lineRule="auto"/>
        <w:ind w:right="140"/>
        <w:jc w:val="both"/>
      </w:pPr>
      <w:r>
        <w:rPr>
          <w:color w:val="231F20"/>
        </w:rPr>
        <w:t xml:space="preserve">Se recibió en la Dirección General de Educación Superior Universitaria de la Subsecretaría de Educación Superior, la solicitud de apoyo por parte de esa Institución para el proyecto denominado: </w:t>
      </w:r>
      <w:r>
        <w:rPr>
          <w:color w:val="231F20"/>
          <w:u w:val="single" w:color="231F20"/>
        </w:rPr>
        <w:t>Nombre de la</w:t>
      </w:r>
      <w:r>
        <w:rPr>
          <w:color w:val="231F20"/>
        </w:rPr>
        <w:t xml:space="preserve"> </w:t>
      </w:r>
      <w:r>
        <w:rPr>
          <w:color w:val="231F20"/>
          <w:u w:val="single" w:color="231F20"/>
        </w:rPr>
        <w:t>convocatoria</w:t>
      </w:r>
      <w:r>
        <w:rPr>
          <w:color w:val="231F20"/>
        </w:rPr>
        <w:t>.</w:t>
      </w:r>
    </w:p>
    <w:p w:rsidR="009E074C" w:rsidRDefault="003D052E">
      <w:pPr>
        <w:pStyle w:val="Textoindependiente"/>
        <w:spacing w:before="96" w:line="460" w:lineRule="auto"/>
        <w:ind w:right="139"/>
        <w:jc w:val="both"/>
      </w:pPr>
      <w:r>
        <w:rPr>
          <w:color w:val="231F20"/>
        </w:rPr>
        <w:t>Con base en la documentación recibi</w:t>
      </w:r>
      <w:r>
        <w:rPr>
          <w:color w:val="231F20"/>
        </w:rPr>
        <w:t>da y una vez emitido el dictamen correspondiente, le comunico que han sido aprobados a esa Institución recursos con cargo al patrimonio del Fideicomiso del Programa por la cantidad de $(</w:t>
      </w:r>
      <w:r>
        <w:rPr>
          <w:color w:val="231F20"/>
          <w:u w:val="single" w:color="231F20"/>
        </w:rPr>
        <w:t>Monto)</w:t>
      </w:r>
      <w:r>
        <w:rPr>
          <w:color w:val="231F20"/>
        </w:rPr>
        <w:t xml:space="preserve"> (</w:t>
      </w:r>
      <w:r>
        <w:rPr>
          <w:color w:val="231F20"/>
          <w:u w:val="single" w:color="231F20"/>
        </w:rPr>
        <w:t>Monto con letra</w:t>
      </w:r>
      <w:r>
        <w:rPr>
          <w:color w:val="231F20"/>
        </w:rPr>
        <w:t xml:space="preserve"> pesos 00/100 M.N.) de conformidad con los térm</w:t>
      </w:r>
      <w:r>
        <w:rPr>
          <w:color w:val="231F20"/>
        </w:rPr>
        <w:t xml:space="preserve">inos establecidos en el anexo que en </w:t>
      </w:r>
      <w:r>
        <w:rPr>
          <w:color w:val="231F20"/>
          <w:u w:val="single" w:color="231F20"/>
        </w:rPr>
        <w:t>número de hojas</w:t>
      </w:r>
      <w:r>
        <w:rPr>
          <w:color w:val="231F20"/>
        </w:rPr>
        <w:t xml:space="preserve"> hoja se adjunta a la presente.</w:t>
      </w:r>
    </w:p>
    <w:p w:rsidR="009E074C" w:rsidRDefault="003D052E">
      <w:pPr>
        <w:pStyle w:val="Textoindependiente"/>
        <w:spacing w:before="98" w:line="460" w:lineRule="auto"/>
        <w:ind w:right="137"/>
        <w:jc w:val="both"/>
      </w:pPr>
      <w:r>
        <w:rPr>
          <w:color w:val="231F20"/>
        </w:rPr>
        <w:t xml:space="preserve">Para proceder a canalizar los recursos respectivos será necesario que remita a la Dirección General de Educación Superior Universitaria, a más tardar el </w:t>
      </w:r>
      <w:r>
        <w:rPr>
          <w:color w:val="231F20"/>
          <w:u w:val="single" w:color="231F20"/>
        </w:rPr>
        <w:t>fecha</w:t>
      </w:r>
      <w:r>
        <w:rPr>
          <w:color w:val="231F20"/>
        </w:rPr>
        <w:t>, los informes</w:t>
      </w:r>
      <w:r>
        <w:rPr>
          <w:color w:val="231F20"/>
        </w:rPr>
        <w:t xml:space="preserve"> técnicos y financieros del ejercicio y aplicación de los recursos entregados a esa institución a su digno cargo, incluyendo el estado de cuenta del FIDEICOMISO al </w:t>
      </w:r>
      <w:r>
        <w:rPr>
          <w:color w:val="231F20"/>
          <w:u w:val="single" w:color="231F20"/>
        </w:rPr>
        <w:t>fecha</w:t>
      </w:r>
      <w:r>
        <w:rPr>
          <w:color w:val="231F20"/>
        </w:rPr>
        <w:t>.</w:t>
      </w:r>
    </w:p>
    <w:p w:rsidR="009E074C" w:rsidRDefault="003D052E">
      <w:pPr>
        <w:pStyle w:val="Textoindependiente"/>
        <w:spacing w:before="100" w:line="460" w:lineRule="auto"/>
        <w:ind w:right="287"/>
      </w:pPr>
      <w:r>
        <w:rPr>
          <w:color w:val="231F20"/>
        </w:rPr>
        <w:t>Sin otro particular, aprovecho la oportunidad para reiterarle la seguridad de mis más</w:t>
      </w:r>
      <w:r>
        <w:rPr>
          <w:color w:val="231F20"/>
        </w:rPr>
        <w:t xml:space="preserve"> distinguidas consideraciones.</w:t>
      </w:r>
    </w:p>
    <w:p w:rsidR="009E074C" w:rsidRDefault="003D052E">
      <w:pPr>
        <w:pStyle w:val="Textoindependiente"/>
        <w:spacing w:before="102" w:line="578" w:lineRule="auto"/>
        <w:ind w:left="3854" w:right="3853" w:firstLine="0"/>
        <w:jc w:val="center"/>
      </w:pPr>
      <w:r>
        <w:rPr>
          <w:color w:val="231F20"/>
        </w:rPr>
        <w:t>Atentamente Nombre Director(a)</w:t>
      </w:r>
    </w:p>
    <w:p w:rsidR="009E074C" w:rsidRDefault="003D052E">
      <w:pPr>
        <w:pStyle w:val="Textoindependiente"/>
        <w:spacing w:line="205" w:lineRule="exact"/>
        <w:ind w:left="427" w:firstLine="0"/>
      </w:pPr>
      <w:r>
        <w:rPr>
          <w:color w:val="231F20"/>
        </w:rPr>
        <w:t>C.c.p.- Nombre del/la Titular de la Subsecretaría de Educación Superior. Para su conocimiento.</w:t>
      </w:r>
    </w:p>
    <w:p w:rsidR="009E074C" w:rsidRDefault="009E074C">
      <w:pPr>
        <w:pStyle w:val="Textoindependiente"/>
        <w:spacing w:before="2"/>
        <w:ind w:left="0" w:firstLine="0"/>
        <w:rPr>
          <w:sz w:val="25"/>
        </w:rPr>
      </w:pPr>
    </w:p>
    <w:p w:rsidR="009E074C" w:rsidRDefault="003D052E">
      <w:pPr>
        <w:pStyle w:val="Textoindependiente"/>
        <w:spacing w:line="460" w:lineRule="auto"/>
        <w:ind w:right="287"/>
      </w:pPr>
      <w:r>
        <w:rPr>
          <w:color w:val="231F20"/>
        </w:rPr>
        <w:t>C.c.p.- Nombre del/la Titular de la Dirección General de Educación Superior Universitaria. Para su</w:t>
      </w:r>
      <w:r>
        <w:rPr>
          <w:color w:val="231F20"/>
        </w:rPr>
        <w:t xml:space="preserve"> conocimiento.</w:t>
      </w:r>
    </w:p>
    <w:p w:rsidR="009E074C" w:rsidRDefault="003D052E">
      <w:pPr>
        <w:pStyle w:val="Textoindependiente"/>
        <w:spacing w:before="101"/>
        <w:ind w:left="427" w:firstLine="0"/>
      </w:pPr>
      <w:r>
        <w:rPr>
          <w:color w:val="231F20"/>
        </w:rPr>
        <w:t>C.c.p.- Nombre del/la titular de la Dirección de Subsidio a Universidades. Para su conocimiento.</w:t>
      </w:r>
    </w:p>
    <w:p w:rsidR="009E074C" w:rsidRDefault="009E074C">
      <w:pPr>
        <w:sectPr w:rsidR="009E074C">
          <w:pgSz w:w="12240" w:h="15840"/>
          <w:pgMar w:top="960" w:right="1560" w:bottom="280" w:left="1560" w:header="711" w:footer="0" w:gutter="0"/>
          <w:cols w:space="720"/>
        </w:sectPr>
      </w:pPr>
    </w:p>
    <w:p w:rsidR="009E074C" w:rsidRDefault="009E074C">
      <w:pPr>
        <w:pStyle w:val="Textoindependiente"/>
        <w:spacing w:before="10"/>
        <w:ind w:left="0" w:firstLine="0"/>
        <w:rPr>
          <w:sz w:val="9"/>
        </w:rPr>
      </w:pPr>
    </w:p>
    <w:p w:rsidR="009E074C" w:rsidRDefault="003D052E">
      <w:pPr>
        <w:pStyle w:val="Ttulo2"/>
        <w:spacing w:before="94"/>
        <w:ind w:left="155" w:right="155"/>
        <w:jc w:val="center"/>
      </w:pPr>
      <w:r>
        <w:rPr>
          <w:color w:val="231F20"/>
        </w:rPr>
        <w:t>ANEXO 3i.</w:t>
      </w:r>
    </w:p>
    <w:p w:rsidR="009E074C" w:rsidRDefault="003D052E">
      <w:pPr>
        <w:spacing w:before="148"/>
        <w:ind w:left="1888"/>
        <w:rPr>
          <w:b/>
          <w:sz w:val="18"/>
        </w:rPr>
      </w:pPr>
      <w:r>
        <w:rPr>
          <w:b/>
          <w:color w:val="231F20"/>
          <w:sz w:val="18"/>
        </w:rPr>
        <w:t>Modelo del Acuerdo para el Traspaso de Recursos y su Anexo</w:t>
      </w:r>
    </w:p>
    <w:p w:rsidR="009E074C" w:rsidRDefault="003D052E">
      <w:pPr>
        <w:spacing w:before="167" w:line="331" w:lineRule="auto"/>
        <w:ind w:left="139" w:right="134" w:firstLine="288"/>
        <w:jc w:val="both"/>
        <w:rPr>
          <w:b/>
          <w:sz w:val="16"/>
        </w:rPr>
      </w:pPr>
      <w:r>
        <w:rPr>
          <w:b/>
          <w:color w:val="231F20"/>
          <w:sz w:val="16"/>
        </w:rPr>
        <w:t>ACUERDO PARA EL TRASPASO DE RECURSOS DESTINADOS A LA OPERACION DEL PROGRAMA PARA EL DESARROLLO PROFESIONAL DOCENTE, QUE ESTABLECEN POR UNA PARTE LA AUTORIDAD EDUCATIVA FEDERAL</w:t>
      </w:r>
      <w:r>
        <w:rPr>
          <w:b/>
          <w:color w:val="231F20"/>
          <w:spacing w:val="11"/>
          <w:sz w:val="16"/>
        </w:rPr>
        <w:t xml:space="preserve"> </w:t>
      </w:r>
      <w:r>
        <w:rPr>
          <w:b/>
          <w:color w:val="231F20"/>
          <w:sz w:val="16"/>
        </w:rPr>
        <w:t>EN</w:t>
      </w:r>
      <w:r>
        <w:rPr>
          <w:b/>
          <w:color w:val="231F20"/>
          <w:spacing w:val="10"/>
          <w:sz w:val="16"/>
        </w:rPr>
        <w:t xml:space="preserve"> </w:t>
      </w:r>
      <w:r>
        <w:rPr>
          <w:b/>
          <w:color w:val="231F20"/>
          <w:sz w:val="16"/>
        </w:rPr>
        <w:t>LA</w:t>
      </w:r>
      <w:r>
        <w:rPr>
          <w:b/>
          <w:color w:val="231F20"/>
          <w:spacing w:val="9"/>
          <w:sz w:val="16"/>
        </w:rPr>
        <w:t xml:space="preserve"> </w:t>
      </w:r>
      <w:r>
        <w:rPr>
          <w:b/>
          <w:color w:val="231F20"/>
          <w:sz w:val="16"/>
        </w:rPr>
        <w:t>CIUDAD</w:t>
      </w:r>
      <w:r>
        <w:rPr>
          <w:b/>
          <w:color w:val="231F20"/>
          <w:spacing w:val="12"/>
          <w:sz w:val="16"/>
        </w:rPr>
        <w:t xml:space="preserve"> </w:t>
      </w:r>
      <w:r>
        <w:rPr>
          <w:b/>
          <w:color w:val="231F20"/>
          <w:sz w:val="16"/>
        </w:rPr>
        <w:t>DE</w:t>
      </w:r>
      <w:r>
        <w:rPr>
          <w:b/>
          <w:color w:val="231F20"/>
          <w:spacing w:val="11"/>
          <w:sz w:val="16"/>
        </w:rPr>
        <w:t xml:space="preserve"> </w:t>
      </w:r>
      <w:r>
        <w:rPr>
          <w:b/>
          <w:color w:val="231F20"/>
          <w:sz w:val="16"/>
        </w:rPr>
        <w:t>MEXICO</w:t>
      </w:r>
      <w:r>
        <w:rPr>
          <w:b/>
          <w:color w:val="231F20"/>
          <w:spacing w:val="12"/>
          <w:sz w:val="16"/>
        </w:rPr>
        <w:t xml:space="preserve"> </w:t>
      </w:r>
      <w:r>
        <w:rPr>
          <w:b/>
          <w:color w:val="231F20"/>
          <w:sz w:val="16"/>
        </w:rPr>
        <w:t>A</w:t>
      </w:r>
      <w:r>
        <w:rPr>
          <w:b/>
          <w:color w:val="231F20"/>
          <w:spacing w:val="9"/>
          <w:sz w:val="16"/>
        </w:rPr>
        <w:t xml:space="preserve"> </w:t>
      </w:r>
      <w:r>
        <w:rPr>
          <w:b/>
          <w:color w:val="231F20"/>
          <w:sz w:val="16"/>
        </w:rPr>
        <w:t>LA</w:t>
      </w:r>
      <w:r>
        <w:rPr>
          <w:b/>
          <w:color w:val="231F20"/>
          <w:spacing w:val="9"/>
          <w:sz w:val="16"/>
        </w:rPr>
        <w:t xml:space="preserve"> </w:t>
      </w:r>
      <w:r>
        <w:rPr>
          <w:b/>
          <w:color w:val="231F20"/>
          <w:sz w:val="16"/>
        </w:rPr>
        <w:t>QUE</w:t>
      </w:r>
      <w:r>
        <w:rPr>
          <w:b/>
          <w:color w:val="231F20"/>
          <w:spacing w:val="11"/>
          <w:sz w:val="16"/>
        </w:rPr>
        <w:t xml:space="preserve"> </w:t>
      </w:r>
      <w:r>
        <w:rPr>
          <w:b/>
          <w:color w:val="231F20"/>
          <w:sz w:val="16"/>
        </w:rPr>
        <w:t>EN</w:t>
      </w:r>
      <w:r>
        <w:rPr>
          <w:b/>
          <w:color w:val="231F20"/>
          <w:spacing w:val="11"/>
          <w:sz w:val="16"/>
        </w:rPr>
        <w:t xml:space="preserve"> </w:t>
      </w:r>
      <w:r>
        <w:rPr>
          <w:b/>
          <w:color w:val="231F20"/>
          <w:sz w:val="16"/>
        </w:rPr>
        <w:t>LO</w:t>
      </w:r>
      <w:r>
        <w:rPr>
          <w:b/>
          <w:color w:val="231F20"/>
          <w:spacing w:val="11"/>
          <w:sz w:val="16"/>
        </w:rPr>
        <w:t xml:space="preserve"> </w:t>
      </w:r>
      <w:r>
        <w:rPr>
          <w:b/>
          <w:color w:val="231F20"/>
          <w:sz w:val="16"/>
        </w:rPr>
        <w:t>SUCESIVO</w:t>
      </w:r>
      <w:r>
        <w:rPr>
          <w:b/>
          <w:color w:val="231F20"/>
          <w:spacing w:val="11"/>
          <w:sz w:val="16"/>
        </w:rPr>
        <w:t xml:space="preserve"> </w:t>
      </w:r>
      <w:r>
        <w:rPr>
          <w:b/>
          <w:color w:val="231F20"/>
          <w:sz w:val="16"/>
        </w:rPr>
        <w:t>SE</w:t>
      </w:r>
      <w:r>
        <w:rPr>
          <w:b/>
          <w:color w:val="231F20"/>
          <w:spacing w:val="11"/>
          <w:sz w:val="16"/>
        </w:rPr>
        <w:t xml:space="preserve"> </w:t>
      </w:r>
      <w:r>
        <w:rPr>
          <w:b/>
          <w:color w:val="231F20"/>
          <w:sz w:val="16"/>
        </w:rPr>
        <w:t>LE</w:t>
      </w:r>
      <w:r>
        <w:rPr>
          <w:b/>
          <w:color w:val="231F20"/>
          <w:spacing w:val="11"/>
          <w:sz w:val="16"/>
        </w:rPr>
        <w:t xml:space="preserve"> </w:t>
      </w:r>
      <w:r>
        <w:rPr>
          <w:b/>
          <w:color w:val="231F20"/>
          <w:sz w:val="16"/>
        </w:rPr>
        <w:t>DENOMINARA</w:t>
      </w:r>
      <w:r>
        <w:rPr>
          <w:b/>
          <w:color w:val="231F20"/>
          <w:spacing w:val="9"/>
          <w:sz w:val="16"/>
        </w:rPr>
        <w:t xml:space="preserve"> </w:t>
      </w:r>
      <w:r>
        <w:rPr>
          <w:b/>
          <w:color w:val="231F20"/>
          <w:sz w:val="16"/>
        </w:rPr>
        <w:t>"LA</w:t>
      </w:r>
      <w:r>
        <w:rPr>
          <w:b/>
          <w:color w:val="231F20"/>
          <w:spacing w:val="10"/>
          <w:sz w:val="16"/>
        </w:rPr>
        <w:t xml:space="preserve"> </w:t>
      </w:r>
      <w:r>
        <w:rPr>
          <w:b/>
          <w:color w:val="231F20"/>
          <w:sz w:val="16"/>
        </w:rPr>
        <w:t>AEFCM"</w:t>
      </w:r>
      <w:r>
        <w:rPr>
          <w:b/>
          <w:color w:val="231F20"/>
          <w:spacing w:val="13"/>
          <w:sz w:val="16"/>
        </w:rPr>
        <w:t xml:space="preserve"> </w:t>
      </w:r>
      <w:r>
        <w:rPr>
          <w:b/>
          <w:color w:val="231F20"/>
          <w:sz w:val="16"/>
        </w:rPr>
        <w:t>A</w:t>
      </w:r>
      <w:r>
        <w:rPr>
          <w:b/>
          <w:color w:val="231F20"/>
          <w:spacing w:val="9"/>
          <w:sz w:val="16"/>
        </w:rPr>
        <w:t xml:space="preserve"> </w:t>
      </w:r>
      <w:r>
        <w:rPr>
          <w:b/>
          <w:color w:val="231F20"/>
          <w:sz w:val="16"/>
        </w:rPr>
        <w:t>TRA</w:t>
      </w:r>
      <w:r>
        <w:rPr>
          <w:b/>
          <w:color w:val="231F20"/>
          <w:sz w:val="16"/>
        </w:rPr>
        <w:t>VES</w:t>
      </w:r>
    </w:p>
    <w:p w:rsidR="009E074C" w:rsidRDefault="003D052E">
      <w:pPr>
        <w:spacing w:before="1" w:line="331" w:lineRule="auto"/>
        <w:ind w:left="139" w:right="133"/>
        <w:jc w:val="center"/>
        <w:rPr>
          <w:b/>
          <w:sz w:val="16"/>
        </w:rPr>
      </w:pPr>
      <w:r>
        <w:rPr>
          <w:b/>
          <w:color w:val="231F20"/>
          <w:sz w:val="16"/>
        </w:rPr>
        <w:t xml:space="preserve">DE SU TITULAR </w:t>
      </w:r>
      <w:r>
        <w:rPr>
          <w:b/>
          <w:color w:val="231F20"/>
          <w:sz w:val="16"/>
          <w:u w:val="single" w:color="231F20"/>
        </w:rPr>
        <w:t xml:space="preserve">(grado académico y nombre completo de la persona titular) </w:t>
      </w:r>
      <w:r>
        <w:rPr>
          <w:b/>
          <w:color w:val="231F20"/>
          <w:sz w:val="16"/>
        </w:rPr>
        <w:t>, Y POR LA OTRA PARTE, LA SECRETARIA</w:t>
      </w:r>
      <w:r>
        <w:rPr>
          <w:b/>
          <w:color w:val="231F20"/>
          <w:spacing w:val="8"/>
          <w:sz w:val="16"/>
        </w:rPr>
        <w:t xml:space="preserve"> </w:t>
      </w:r>
      <w:r>
        <w:rPr>
          <w:b/>
          <w:color w:val="231F20"/>
          <w:sz w:val="16"/>
        </w:rPr>
        <w:t>DE</w:t>
      </w:r>
      <w:r>
        <w:rPr>
          <w:b/>
          <w:color w:val="231F20"/>
          <w:spacing w:val="11"/>
          <w:sz w:val="16"/>
        </w:rPr>
        <w:t xml:space="preserve"> </w:t>
      </w:r>
      <w:r>
        <w:rPr>
          <w:b/>
          <w:color w:val="231F20"/>
          <w:sz w:val="16"/>
        </w:rPr>
        <w:t>EDUCACION</w:t>
      </w:r>
      <w:r>
        <w:rPr>
          <w:b/>
          <w:color w:val="231F20"/>
          <w:spacing w:val="10"/>
          <w:sz w:val="16"/>
        </w:rPr>
        <w:t xml:space="preserve"> </w:t>
      </w:r>
      <w:r>
        <w:rPr>
          <w:b/>
          <w:color w:val="231F20"/>
          <w:sz w:val="16"/>
        </w:rPr>
        <w:t>PUBLICA,</w:t>
      </w:r>
      <w:r>
        <w:rPr>
          <w:b/>
          <w:color w:val="231F20"/>
          <w:spacing w:val="13"/>
          <w:sz w:val="16"/>
        </w:rPr>
        <w:t xml:space="preserve"> </w:t>
      </w:r>
      <w:r>
        <w:rPr>
          <w:b/>
          <w:color w:val="231F20"/>
          <w:sz w:val="16"/>
        </w:rPr>
        <w:t>A</w:t>
      </w:r>
      <w:r>
        <w:rPr>
          <w:b/>
          <w:color w:val="231F20"/>
          <w:spacing w:val="8"/>
          <w:sz w:val="16"/>
        </w:rPr>
        <w:t xml:space="preserve"> </w:t>
      </w:r>
      <w:r>
        <w:rPr>
          <w:b/>
          <w:color w:val="231F20"/>
          <w:sz w:val="16"/>
        </w:rPr>
        <w:t>LA</w:t>
      </w:r>
      <w:r>
        <w:rPr>
          <w:b/>
          <w:color w:val="231F20"/>
          <w:spacing w:val="9"/>
          <w:sz w:val="16"/>
        </w:rPr>
        <w:t xml:space="preserve"> </w:t>
      </w:r>
      <w:r>
        <w:rPr>
          <w:b/>
          <w:color w:val="231F20"/>
          <w:sz w:val="16"/>
        </w:rPr>
        <w:t>QUE</w:t>
      </w:r>
      <w:r>
        <w:rPr>
          <w:b/>
          <w:color w:val="231F20"/>
          <w:spacing w:val="11"/>
          <w:sz w:val="16"/>
        </w:rPr>
        <w:t xml:space="preserve"> </w:t>
      </w:r>
      <w:r>
        <w:rPr>
          <w:b/>
          <w:color w:val="231F20"/>
          <w:sz w:val="16"/>
        </w:rPr>
        <w:t>EN</w:t>
      </w:r>
      <w:r>
        <w:rPr>
          <w:b/>
          <w:color w:val="231F20"/>
          <w:spacing w:val="11"/>
          <w:sz w:val="16"/>
        </w:rPr>
        <w:t xml:space="preserve"> </w:t>
      </w:r>
      <w:r>
        <w:rPr>
          <w:b/>
          <w:color w:val="231F20"/>
          <w:sz w:val="16"/>
        </w:rPr>
        <w:t>LO</w:t>
      </w:r>
      <w:r>
        <w:rPr>
          <w:b/>
          <w:color w:val="231F20"/>
          <w:spacing w:val="11"/>
          <w:sz w:val="16"/>
        </w:rPr>
        <w:t xml:space="preserve"> </w:t>
      </w:r>
      <w:r>
        <w:rPr>
          <w:b/>
          <w:color w:val="231F20"/>
          <w:sz w:val="16"/>
        </w:rPr>
        <w:t>SUCESIVO</w:t>
      </w:r>
      <w:r>
        <w:rPr>
          <w:b/>
          <w:color w:val="231F20"/>
          <w:spacing w:val="11"/>
          <w:sz w:val="16"/>
        </w:rPr>
        <w:t xml:space="preserve"> </w:t>
      </w:r>
      <w:r>
        <w:rPr>
          <w:b/>
          <w:color w:val="231F20"/>
          <w:sz w:val="16"/>
        </w:rPr>
        <w:t>SE</w:t>
      </w:r>
      <w:r>
        <w:rPr>
          <w:b/>
          <w:color w:val="231F20"/>
          <w:spacing w:val="11"/>
          <w:sz w:val="16"/>
        </w:rPr>
        <w:t xml:space="preserve"> </w:t>
      </w:r>
      <w:r>
        <w:rPr>
          <w:b/>
          <w:color w:val="231F20"/>
          <w:sz w:val="16"/>
        </w:rPr>
        <w:t>LE</w:t>
      </w:r>
      <w:r>
        <w:rPr>
          <w:b/>
          <w:color w:val="231F20"/>
          <w:spacing w:val="11"/>
          <w:sz w:val="16"/>
        </w:rPr>
        <w:t xml:space="preserve"> </w:t>
      </w:r>
      <w:r>
        <w:rPr>
          <w:b/>
          <w:color w:val="231F20"/>
          <w:sz w:val="16"/>
        </w:rPr>
        <w:t>DENOMINARA</w:t>
      </w:r>
      <w:r>
        <w:rPr>
          <w:b/>
          <w:color w:val="231F20"/>
          <w:spacing w:val="9"/>
          <w:sz w:val="16"/>
        </w:rPr>
        <w:t xml:space="preserve"> </w:t>
      </w:r>
      <w:r>
        <w:rPr>
          <w:b/>
          <w:color w:val="231F20"/>
          <w:sz w:val="16"/>
        </w:rPr>
        <w:t>"LA</w:t>
      </w:r>
      <w:r>
        <w:rPr>
          <w:b/>
          <w:color w:val="231F20"/>
          <w:spacing w:val="7"/>
          <w:sz w:val="16"/>
        </w:rPr>
        <w:t xml:space="preserve"> </w:t>
      </w:r>
      <w:r>
        <w:rPr>
          <w:b/>
          <w:color w:val="231F20"/>
          <w:sz w:val="16"/>
        </w:rPr>
        <w:t>SEP",</w:t>
      </w:r>
      <w:r>
        <w:rPr>
          <w:b/>
          <w:color w:val="231F20"/>
          <w:spacing w:val="13"/>
          <w:sz w:val="16"/>
        </w:rPr>
        <w:t xml:space="preserve"> </w:t>
      </w:r>
      <w:r>
        <w:rPr>
          <w:b/>
          <w:color w:val="231F20"/>
          <w:sz w:val="16"/>
        </w:rPr>
        <w:t>A</w:t>
      </w:r>
      <w:r>
        <w:rPr>
          <w:b/>
          <w:color w:val="231F20"/>
          <w:spacing w:val="9"/>
          <w:sz w:val="16"/>
        </w:rPr>
        <w:t xml:space="preserve"> </w:t>
      </w:r>
      <w:r>
        <w:rPr>
          <w:b/>
          <w:color w:val="231F20"/>
          <w:sz w:val="16"/>
        </w:rPr>
        <w:t>TRAVES</w:t>
      </w:r>
    </w:p>
    <w:p w:rsidR="009E074C" w:rsidRDefault="003D052E">
      <w:pPr>
        <w:spacing w:line="331" w:lineRule="auto"/>
        <w:ind w:left="139"/>
        <w:rPr>
          <w:b/>
          <w:sz w:val="16"/>
        </w:rPr>
      </w:pPr>
      <w:r>
        <w:rPr>
          <w:b/>
          <w:color w:val="231F20"/>
          <w:sz w:val="16"/>
        </w:rPr>
        <w:t xml:space="preserve">DEL/LA OFICIAL MAYOR, </w:t>
      </w:r>
      <w:r>
        <w:rPr>
          <w:b/>
          <w:color w:val="231F20"/>
          <w:sz w:val="16"/>
          <w:u w:val="single" w:color="231F20"/>
        </w:rPr>
        <w:t xml:space="preserve">(grado académico y nombre completo de la persona titular) </w:t>
      </w:r>
      <w:r>
        <w:rPr>
          <w:b/>
          <w:color w:val="231F20"/>
          <w:sz w:val="16"/>
        </w:rPr>
        <w:t>DE CONFORMIDAD CON LOS SIGUIENTES ANTECEDENTES, DECLARACIONES Y CLAUSULAS:</w:t>
      </w:r>
    </w:p>
    <w:p w:rsidR="009E074C" w:rsidRDefault="003D052E">
      <w:pPr>
        <w:pStyle w:val="Ttulo2"/>
        <w:spacing w:before="82"/>
        <w:ind w:left="155" w:right="155"/>
        <w:jc w:val="center"/>
        <w:rPr>
          <w:rFonts w:ascii="Times New Roman"/>
        </w:rPr>
      </w:pPr>
      <w:r>
        <w:rPr>
          <w:rFonts w:ascii="Times New Roman"/>
          <w:color w:val="231F20"/>
        </w:rPr>
        <w:t>ANTECEDENTES</w:t>
      </w:r>
    </w:p>
    <w:p w:rsidR="009E074C" w:rsidRDefault="003D052E">
      <w:pPr>
        <w:pStyle w:val="Prrafodelista"/>
        <w:numPr>
          <w:ilvl w:val="0"/>
          <w:numId w:val="2"/>
        </w:numPr>
        <w:tabs>
          <w:tab w:val="left" w:pos="602"/>
        </w:tabs>
        <w:spacing w:before="148" w:line="295" w:lineRule="auto"/>
        <w:ind w:right="131" w:firstLine="288"/>
        <w:jc w:val="both"/>
        <w:rPr>
          <w:sz w:val="18"/>
        </w:rPr>
      </w:pPr>
      <w:r>
        <w:rPr>
          <w:color w:val="231F20"/>
          <w:sz w:val="18"/>
        </w:rPr>
        <w:t xml:space="preserve">Que el artículo 17 de la Ley Orgánica de la Administración Pública Federal y el Decreto de Creación publicado </w:t>
      </w:r>
      <w:r>
        <w:rPr>
          <w:color w:val="231F20"/>
          <w:sz w:val="18"/>
        </w:rPr>
        <w:t xml:space="preserve">en el Diario Oficial de la Federación el 21 de enero de 2005, así como el Decreto por el que se reforma el diverso por el que se crea la Administración Federal de Servicios Educativos en el Distrito Federal, publicado en el Diario Oficial de la Federación </w:t>
      </w:r>
      <w:r>
        <w:rPr>
          <w:color w:val="231F20"/>
          <w:sz w:val="18"/>
        </w:rPr>
        <w:t>el 23 de octubre de 2017 establecen que la Autoridad Educativa Federal</w:t>
      </w:r>
      <w:r>
        <w:rPr>
          <w:color w:val="231F20"/>
          <w:spacing w:val="-3"/>
          <w:sz w:val="18"/>
        </w:rPr>
        <w:t xml:space="preserve"> </w:t>
      </w:r>
      <w:r>
        <w:rPr>
          <w:color w:val="231F20"/>
          <w:sz w:val="18"/>
        </w:rPr>
        <w:t>en</w:t>
      </w:r>
      <w:r>
        <w:rPr>
          <w:color w:val="231F20"/>
          <w:spacing w:val="-2"/>
          <w:sz w:val="18"/>
        </w:rPr>
        <w:t xml:space="preserve"> </w:t>
      </w:r>
      <w:r>
        <w:rPr>
          <w:color w:val="231F20"/>
          <w:sz w:val="18"/>
        </w:rPr>
        <w:t>la</w:t>
      </w:r>
      <w:r>
        <w:rPr>
          <w:color w:val="231F20"/>
          <w:spacing w:val="-4"/>
          <w:sz w:val="18"/>
        </w:rPr>
        <w:t xml:space="preserve"> </w:t>
      </w:r>
      <w:r>
        <w:rPr>
          <w:color w:val="231F20"/>
          <w:sz w:val="18"/>
        </w:rPr>
        <w:t>Ciudad</w:t>
      </w:r>
      <w:r>
        <w:rPr>
          <w:color w:val="231F20"/>
          <w:spacing w:val="-2"/>
          <w:sz w:val="18"/>
        </w:rPr>
        <w:t xml:space="preserve"> </w:t>
      </w:r>
      <w:r>
        <w:rPr>
          <w:color w:val="231F20"/>
          <w:sz w:val="18"/>
        </w:rPr>
        <w:t>de</w:t>
      </w:r>
      <w:r>
        <w:rPr>
          <w:color w:val="231F20"/>
          <w:spacing w:val="-2"/>
          <w:sz w:val="18"/>
        </w:rPr>
        <w:t xml:space="preserve"> </w:t>
      </w:r>
      <w:r>
        <w:rPr>
          <w:color w:val="231F20"/>
          <w:sz w:val="18"/>
        </w:rPr>
        <w:t>México,</w:t>
      </w:r>
      <w:r>
        <w:rPr>
          <w:color w:val="231F20"/>
          <w:spacing w:val="-3"/>
          <w:sz w:val="18"/>
        </w:rPr>
        <w:t xml:space="preserve"> </w:t>
      </w:r>
      <w:r>
        <w:rPr>
          <w:color w:val="231F20"/>
          <w:sz w:val="18"/>
        </w:rPr>
        <w:t>está</w:t>
      </w:r>
      <w:r>
        <w:rPr>
          <w:color w:val="231F20"/>
          <w:spacing w:val="-2"/>
          <w:sz w:val="18"/>
        </w:rPr>
        <w:t xml:space="preserve"> </w:t>
      </w:r>
      <w:r>
        <w:rPr>
          <w:color w:val="231F20"/>
          <w:sz w:val="18"/>
        </w:rPr>
        <w:t>jerárquicamente</w:t>
      </w:r>
      <w:r>
        <w:rPr>
          <w:color w:val="231F20"/>
          <w:spacing w:val="-5"/>
          <w:sz w:val="18"/>
        </w:rPr>
        <w:t xml:space="preserve"> </w:t>
      </w:r>
      <w:r>
        <w:rPr>
          <w:color w:val="231F20"/>
          <w:sz w:val="18"/>
        </w:rPr>
        <w:t>subordinada</w:t>
      </w:r>
      <w:r>
        <w:rPr>
          <w:color w:val="231F20"/>
          <w:spacing w:val="-3"/>
          <w:sz w:val="18"/>
        </w:rPr>
        <w:t xml:space="preserve"> </w:t>
      </w:r>
      <w:r>
        <w:rPr>
          <w:color w:val="231F20"/>
          <w:sz w:val="18"/>
        </w:rPr>
        <w:t>a</w:t>
      </w:r>
      <w:r>
        <w:rPr>
          <w:color w:val="231F20"/>
          <w:spacing w:val="-2"/>
          <w:sz w:val="18"/>
        </w:rPr>
        <w:t xml:space="preserve"> </w:t>
      </w:r>
      <w:r>
        <w:rPr>
          <w:color w:val="231F20"/>
          <w:sz w:val="18"/>
        </w:rPr>
        <w:t>la</w:t>
      </w:r>
      <w:r>
        <w:rPr>
          <w:color w:val="231F20"/>
          <w:spacing w:val="-2"/>
          <w:sz w:val="18"/>
        </w:rPr>
        <w:t xml:space="preserve"> </w:t>
      </w:r>
      <w:r>
        <w:rPr>
          <w:color w:val="231F20"/>
          <w:sz w:val="18"/>
        </w:rPr>
        <w:t>Secretaría</w:t>
      </w:r>
      <w:r>
        <w:rPr>
          <w:color w:val="231F20"/>
          <w:spacing w:val="-3"/>
          <w:sz w:val="18"/>
        </w:rPr>
        <w:t xml:space="preserve"> </w:t>
      </w:r>
      <w:r>
        <w:rPr>
          <w:color w:val="231F20"/>
          <w:sz w:val="18"/>
        </w:rPr>
        <w:t>de</w:t>
      </w:r>
      <w:r>
        <w:rPr>
          <w:color w:val="231F20"/>
          <w:spacing w:val="-2"/>
          <w:sz w:val="18"/>
        </w:rPr>
        <w:t xml:space="preserve"> </w:t>
      </w:r>
      <w:r>
        <w:rPr>
          <w:color w:val="231F20"/>
          <w:sz w:val="18"/>
        </w:rPr>
        <w:t>Educación</w:t>
      </w:r>
      <w:r>
        <w:rPr>
          <w:color w:val="231F20"/>
          <w:spacing w:val="-2"/>
          <w:sz w:val="18"/>
        </w:rPr>
        <w:t xml:space="preserve"> </w:t>
      </w:r>
      <w:r>
        <w:rPr>
          <w:color w:val="231F20"/>
          <w:sz w:val="18"/>
        </w:rPr>
        <w:t>Pública.</w:t>
      </w:r>
    </w:p>
    <w:p w:rsidR="009E074C" w:rsidRDefault="003D052E">
      <w:pPr>
        <w:pStyle w:val="Prrafodelista"/>
        <w:numPr>
          <w:ilvl w:val="0"/>
          <w:numId w:val="2"/>
        </w:numPr>
        <w:tabs>
          <w:tab w:val="left" w:pos="634"/>
        </w:tabs>
        <w:spacing w:before="98" w:line="295" w:lineRule="auto"/>
        <w:ind w:right="140" w:firstLine="288"/>
        <w:jc w:val="both"/>
        <w:rPr>
          <w:sz w:val="18"/>
        </w:rPr>
      </w:pPr>
      <w:r>
        <w:rPr>
          <w:b/>
          <w:color w:val="231F20"/>
          <w:sz w:val="18"/>
        </w:rPr>
        <w:t xml:space="preserve">"LA AEFCM" </w:t>
      </w:r>
      <w:r>
        <w:rPr>
          <w:color w:val="231F20"/>
          <w:sz w:val="18"/>
        </w:rPr>
        <w:t>tiene por objeto prestar los servicios de educación inicial, básica -incluyendo la indígena-, especial, así como la normal y demás para la formación de maestros de educación básica en el ámbito de la Ciudad de</w:t>
      </w:r>
      <w:r>
        <w:rPr>
          <w:color w:val="231F20"/>
          <w:spacing w:val="-1"/>
          <w:sz w:val="18"/>
        </w:rPr>
        <w:t xml:space="preserve"> </w:t>
      </w:r>
      <w:r>
        <w:rPr>
          <w:color w:val="231F20"/>
          <w:sz w:val="18"/>
        </w:rPr>
        <w:t>México.</w:t>
      </w:r>
    </w:p>
    <w:p w:rsidR="009E074C" w:rsidRDefault="003D052E">
      <w:pPr>
        <w:pStyle w:val="Prrafodelista"/>
        <w:numPr>
          <w:ilvl w:val="0"/>
          <w:numId w:val="2"/>
        </w:numPr>
        <w:tabs>
          <w:tab w:val="left" w:pos="686"/>
        </w:tabs>
        <w:spacing w:before="99" w:line="295" w:lineRule="auto"/>
        <w:ind w:right="138" w:firstLine="288"/>
        <w:jc w:val="both"/>
        <w:rPr>
          <w:sz w:val="18"/>
        </w:rPr>
      </w:pPr>
      <w:r>
        <w:rPr>
          <w:color w:val="231F20"/>
          <w:sz w:val="18"/>
        </w:rPr>
        <w:t>Con el propósito de contribuir a mejor</w:t>
      </w:r>
      <w:r>
        <w:rPr>
          <w:color w:val="231F20"/>
          <w:sz w:val="18"/>
        </w:rPr>
        <w:t xml:space="preserve">ar la calidad en los servicios de educación normal, </w:t>
      </w:r>
      <w:r>
        <w:rPr>
          <w:b/>
          <w:color w:val="231F20"/>
          <w:sz w:val="18"/>
        </w:rPr>
        <w:t xml:space="preserve">"LA AEFCM" </w:t>
      </w:r>
      <w:r>
        <w:rPr>
          <w:color w:val="231F20"/>
          <w:sz w:val="18"/>
        </w:rPr>
        <w:t xml:space="preserve">recibe recursos de la </w:t>
      </w:r>
      <w:r>
        <w:rPr>
          <w:b/>
          <w:color w:val="231F20"/>
          <w:sz w:val="18"/>
        </w:rPr>
        <w:t xml:space="preserve">"SEP" </w:t>
      </w:r>
      <w:r>
        <w:rPr>
          <w:color w:val="231F20"/>
          <w:sz w:val="18"/>
        </w:rPr>
        <w:t xml:space="preserve">para destinarlos a la operación y desarrollo de los Programas que se llevan a cabo en el ámbito de </w:t>
      </w:r>
      <w:r>
        <w:rPr>
          <w:b/>
          <w:color w:val="231F20"/>
          <w:sz w:val="18"/>
        </w:rPr>
        <w:t>"LA</w:t>
      </w:r>
      <w:r>
        <w:rPr>
          <w:b/>
          <w:color w:val="231F20"/>
          <w:spacing w:val="-4"/>
          <w:sz w:val="18"/>
        </w:rPr>
        <w:t xml:space="preserve"> </w:t>
      </w:r>
      <w:r>
        <w:rPr>
          <w:b/>
          <w:color w:val="231F20"/>
          <w:sz w:val="18"/>
        </w:rPr>
        <w:t>AEFCM"</w:t>
      </w:r>
      <w:r>
        <w:rPr>
          <w:color w:val="231F20"/>
          <w:sz w:val="18"/>
        </w:rPr>
        <w:t>.</w:t>
      </w:r>
    </w:p>
    <w:p w:rsidR="009E074C" w:rsidRDefault="003D052E">
      <w:pPr>
        <w:pStyle w:val="Prrafodelista"/>
        <w:numPr>
          <w:ilvl w:val="0"/>
          <w:numId w:val="2"/>
        </w:numPr>
        <w:tabs>
          <w:tab w:val="left" w:pos="703"/>
        </w:tabs>
        <w:spacing w:before="99" w:line="295" w:lineRule="auto"/>
        <w:ind w:right="138" w:firstLine="288"/>
        <w:jc w:val="both"/>
        <w:rPr>
          <w:sz w:val="18"/>
        </w:rPr>
      </w:pPr>
      <w:r>
        <w:rPr>
          <w:color w:val="231F20"/>
          <w:sz w:val="18"/>
        </w:rPr>
        <w:t>Que la Ley Federal de Presupuesto y Responsabilidad Ha</w:t>
      </w:r>
      <w:r>
        <w:rPr>
          <w:color w:val="231F20"/>
          <w:sz w:val="18"/>
        </w:rPr>
        <w:t xml:space="preserve">cendaria establece en su artículo 58, que las adecuaciones presupuestarias deben realizarse siempre que permitan un mejor cumplimiento de los objetivos de los programas a cargo de las dependencias y entidades, las cuales pueden comprender modificaciones a </w:t>
      </w:r>
      <w:r>
        <w:rPr>
          <w:color w:val="231F20"/>
          <w:sz w:val="18"/>
        </w:rPr>
        <w:t>las estructuras: administrativa; funcional y programática; económica; y geográfica; modificaciones a los calendarios de presupuesto, y ampliaciones y reducciones líquidas al Presupuesto de Egresos o a los flujos de efectivo</w:t>
      </w:r>
      <w:r>
        <w:rPr>
          <w:color w:val="231F20"/>
          <w:spacing w:val="-1"/>
          <w:sz w:val="18"/>
        </w:rPr>
        <w:t xml:space="preserve"> </w:t>
      </w:r>
      <w:r>
        <w:rPr>
          <w:color w:val="231F20"/>
          <w:sz w:val="18"/>
        </w:rPr>
        <w:t>correspondientes.</w:t>
      </w:r>
    </w:p>
    <w:p w:rsidR="009E074C" w:rsidRDefault="003D052E">
      <w:pPr>
        <w:pStyle w:val="Prrafodelista"/>
        <w:numPr>
          <w:ilvl w:val="0"/>
          <w:numId w:val="2"/>
        </w:numPr>
        <w:tabs>
          <w:tab w:val="left" w:pos="655"/>
        </w:tabs>
        <w:spacing w:before="97" w:line="295" w:lineRule="auto"/>
        <w:ind w:right="134" w:firstLine="288"/>
        <w:jc w:val="both"/>
        <w:rPr>
          <w:sz w:val="18"/>
        </w:rPr>
      </w:pPr>
      <w:r>
        <w:rPr>
          <w:color w:val="231F20"/>
          <w:sz w:val="18"/>
        </w:rPr>
        <w:t>En ese context</w:t>
      </w:r>
      <w:r>
        <w:rPr>
          <w:color w:val="231F20"/>
          <w:sz w:val="18"/>
        </w:rPr>
        <w:t xml:space="preserve">o, y con la finalidad de que </w:t>
      </w:r>
      <w:r>
        <w:rPr>
          <w:b/>
          <w:color w:val="231F20"/>
          <w:sz w:val="18"/>
        </w:rPr>
        <w:t xml:space="preserve">"LA SEP" </w:t>
      </w:r>
      <w:r>
        <w:rPr>
          <w:color w:val="231F20"/>
          <w:sz w:val="18"/>
        </w:rPr>
        <w:t>esté en condiciones de cumplir con sus objetivos, metas y programas institucionales, requiere efectuar el traspaso de recursos del Ramo 11 "Educación Pública" al Ramo General 25 "Previsiones y Aportaciones para los Sis</w:t>
      </w:r>
      <w:r>
        <w:rPr>
          <w:color w:val="231F20"/>
          <w:sz w:val="18"/>
        </w:rPr>
        <w:t xml:space="preserve">temas de Educación Básica, Normal, Tecnológica y de Adultos", para la operación y desarrollo del Programa para el Desarrollo Profesional Docente (PRODEP), que se lleva a cabo en el ámbito de </w:t>
      </w:r>
      <w:r>
        <w:rPr>
          <w:b/>
          <w:color w:val="231F20"/>
          <w:sz w:val="18"/>
        </w:rPr>
        <w:t>"LA</w:t>
      </w:r>
      <w:r>
        <w:rPr>
          <w:b/>
          <w:color w:val="231F20"/>
          <w:spacing w:val="-8"/>
          <w:sz w:val="18"/>
        </w:rPr>
        <w:t xml:space="preserve"> </w:t>
      </w:r>
      <w:r>
        <w:rPr>
          <w:b/>
          <w:color w:val="231F20"/>
          <w:sz w:val="18"/>
        </w:rPr>
        <w:t>AEFCM"</w:t>
      </w:r>
      <w:r>
        <w:rPr>
          <w:color w:val="231F20"/>
          <w:sz w:val="18"/>
        </w:rPr>
        <w:t>.</w:t>
      </w:r>
    </w:p>
    <w:p w:rsidR="009E074C" w:rsidRDefault="003D052E">
      <w:pPr>
        <w:pStyle w:val="Ttulo2"/>
        <w:spacing w:before="100"/>
        <w:ind w:left="155" w:right="155"/>
        <w:jc w:val="center"/>
        <w:rPr>
          <w:rFonts w:ascii="Times New Roman"/>
        </w:rPr>
      </w:pPr>
      <w:r>
        <w:rPr>
          <w:rFonts w:ascii="Times New Roman"/>
          <w:color w:val="231F20"/>
        </w:rPr>
        <w:t>DECLARACIONES</w:t>
      </w:r>
    </w:p>
    <w:p w:rsidR="009E074C" w:rsidRDefault="003D052E">
      <w:pPr>
        <w:spacing w:before="147"/>
        <w:ind w:left="427"/>
        <w:rPr>
          <w:sz w:val="18"/>
        </w:rPr>
      </w:pPr>
      <w:r>
        <w:rPr>
          <w:b/>
          <w:color w:val="231F20"/>
          <w:sz w:val="18"/>
        </w:rPr>
        <w:t>I.- DE "LA SEP"</w:t>
      </w:r>
      <w:r>
        <w:rPr>
          <w:color w:val="231F20"/>
          <w:sz w:val="18"/>
        </w:rPr>
        <w:t>:</w:t>
      </w:r>
    </w:p>
    <w:p w:rsidR="009E074C" w:rsidRDefault="003D052E">
      <w:pPr>
        <w:pStyle w:val="Textoindependiente"/>
        <w:spacing w:before="147" w:line="295" w:lineRule="auto"/>
        <w:ind w:right="138"/>
        <w:jc w:val="both"/>
      </w:pPr>
      <w:r>
        <w:rPr>
          <w:b/>
          <w:color w:val="231F20"/>
        </w:rPr>
        <w:t>I.1.</w:t>
      </w:r>
      <w:r>
        <w:rPr>
          <w:color w:val="231F20"/>
        </w:rPr>
        <w:t>- Que es una depen</w:t>
      </w:r>
      <w:r>
        <w:rPr>
          <w:color w:val="231F20"/>
        </w:rPr>
        <w:t>dencia de la Administración Pública Federal, de acuerdo con lo dispuesto por los artículos 90 de la Constitución Política de los Estados Unidos Mexicanos; artículos 1 y 2, fracción I, 26 y 38  de la Ley Orgánica de la Administración Pública Federal, y 1 de</w:t>
      </w:r>
      <w:r>
        <w:rPr>
          <w:color w:val="231F20"/>
        </w:rPr>
        <w:t>l Reglamento Interior de la Secretaría de Educación</w:t>
      </w:r>
      <w:r>
        <w:rPr>
          <w:color w:val="231F20"/>
          <w:spacing w:val="-1"/>
        </w:rPr>
        <w:t xml:space="preserve"> </w:t>
      </w:r>
      <w:r>
        <w:rPr>
          <w:color w:val="231F20"/>
        </w:rPr>
        <w:t>Pública.</w:t>
      </w:r>
    </w:p>
    <w:p w:rsidR="009E074C" w:rsidRDefault="003D052E">
      <w:pPr>
        <w:pStyle w:val="Textoindependiente"/>
        <w:spacing w:before="99" w:line="295" w:lineRule="auto"/>
        <w:ind w:right="137" w:firstLine="287"/>
        <w:jc w:val="both"/>
      </w:pPr>
      <w:r>
        <w:rPr>
          <w:b/>
          <w:color w:val="231F20"/>
        </w:rPr>
        <w:t xml:space="preserve">I.2.- </w:t>
      </w:r>
      <w:r>
        <w:rPr>
          <w:color w:val="231F20"/>
        </w:rPr>
        <w:t>Que de conformidad con los artículos 93, fracción I, del Reglamento de la Ley Federal de Presupuesto y Responsabilidad Hacendaria; y 7 fracción VI, VIII y XXVIII, de su Reglamento Interior,</w:t>
      </w:r>
      <w:r>
        <w:rPr>
          <w:color w:val="231F20"/>
        </w:rPr>
        <w:t xml:space="preserve"> el Oficial Mayor cuenta con las facultades para suscribir el presente</w:t>
      </w:r>
      <w:r>
        <w:rPr>
          <w:color w:val="231F20"/>
          <w:spacing w:val="-3"/>
        </w:rPr>
        <w:t xml:space="preserve"> </w:t>
      </w:r>
      <w:r>
        <w:rPr>
          <w:color w:val="231F20"/>
        </w:rPr>
        <w:t>Acuerdo.</w:t>
      </w:r>
    </w:p>
    <w:p w:rsidR="009E074C" w:rsidRDefault="003D052E">
      <w:pPr>
        <w:pStyle w:val="Textoindependiente"/>
        <w:spacing w:before="99" w:line="295" w:lineRule="auto"/>
        <w:ind w:right="140"/>
        <w:jc w:val="both"/>
      </w:pPr>
      <w:r>
        <w:rPr>
          <w:b/>
          <w:color w:val="231F20"/>
        </w:rPr>
        <w:t xml:space="preserve">I.3.- </w:t>
      </w:r>
      <w:r>
        <w:rPr>
          <w:color w:val="231F20"/>
        </w:rPr>
        <w:t xml:space="preserve">Que dentro de su presupuesto asignado en el Presupuesto de Egresos de la Federación para el Ejercicio Fiscal correspondiente, cuenta con la disponibilidad presupuestaria </w:t>
      </w:r>
      <w:r>
        <w:rPr>
          <w:color w:val="231F20"/>
        </w:rPr>
        <w:t>para hacer frente a los compromisos que deriven del presente instrumento.</w:t>
      </w:r>
    </w:p>
    <w:p w:rsidR="009E074C" w:rsidRDefault="003D052E">
      <w:pPr>
        <w:pStyle w:val="Textoindependiente"/>
        <w:spacing w:before="100" w:line="292" w:lineRule="auto"/>
        <w:ind w:right="139"/>
        <w:jc w:val="both"/>
      </w:pPr>
      <w:r>
        <w:rPr>
          <w:b/>
          <w:color w:val="231F20"/>
        </w:rPr>
        <w:t xml:space="preserve">I.4.- </w:t>
      </w:r>
      <w:r>
        <w:rPr>
          <w:color w:val="231F20"/>
        </w:rPr>
        <w:t>Que para efectos del presente instrumento, señala como su domicilio el ubicado en la Calle de República de Argentina No. 28, Primer Piso, oficina 2033, Colonia Centro, Delegación Cuauhtémoc,</w:t>
      </w:r>
    </w:p>
    <w:p w:rsidR="009E074C" w:rsidRDefault="003D052E">
      <w:pPr>
        <w:pStyle w:val="Textoindependiente"/>
        <w:spacing w:before="3"/>
        <w:ind w:firstLine="0"/>
      </w:pPr>
      <w:r>
        <w:rPr>
          <w:color w:val="231F20"/>
        </w:rPr>
        <w:t>C.P. 06020, en la Ciudad de México.</w:t>
      </w:r>
    </w:p>
    <w:p w:rsidR="009E074C" w:rsidRDefault="009E074C">
      <w:pPr>
        <w:sectPr w:rsidR="009E074C">
          <w:pgSz w:w="12240" w:h="15840"/>
          <w:pgMar w:top="960" w:right="1560" w:bottom="280" w:left="1560" w:header="711" w:footer="0" w:gutter="0"/>
          <w:cols w:space="720"/>
        </w:sectPr>
      </w:pPr>
    </w:p>
    <w:p w:rsidR="009E074C" w:rsidRDefault="009E074C">
      <w:pPr>
        <w:pStyle w:val="Textoindependiente"/>
        <w:spacing w:before="6"/>
        <w:ind w:left="0" w:firstLine="0"/>
        <w:rPr>
          <w:sz w:val="10"/>
        </w:rPr>
      </w:pPr>
    </w:p>
    <w:p w:rsidR="009E074C" w:rsidRDefault="003D052E">
      <w:pPr>
        <w:pStyle w:val="Textoindependiente"/>
        <w:spacing w:before="94" w:line="304" w:lineRule="auto"/>
        <w:ind w:right="137"/>
        <w:jc w:val="both"/>
      </w:pPr>
      <w:r>
        <w:rPr>
          <w:b/>
          <w:color w:val="231F20"/>
        </w:rPr>
        <w:t xml:space="preserve">I.5.- </w:t>
      </w:r>
      <w:r>
        <w:rPr>
          <w:color w:val="231F20"/>
        </w:rPr>
        <w:t>Que se h</w:t>
      </w:r>
      <w:r>
        <w:rPr>
          <w:color w:val="231F20"/>
        </w:rPr>
        <w:t>a solicitado a través del Portal Aplicativo de la Secretaría de Hacienda y Crédito Público (SHCP), la apertura de las estructuras programáticas y económicas, mismas que fueron autorizadas por dicha Dependencia.</w:t>
      </w:r>
    </w:p>
    <w:p w:rsidR="009E074C" w:rsidRDefault="003D052E">
      <w:pPr>
        <w:pStyle w:val="Textoindependiente"/>
        <w:tabs>
          <w:tab w:val="left" w:pos="2598"/>
        </w:tabs>
        <w:spacing w:before="98" w:line="304" w:lineRule="auto"/>
        <w:ind w:right="140"/>
        <w:jc w:val="both"/>
      </w:pPr>
      <w:r>
        <w:rPr>
          <w:b/>
          <w:color w:val="231F20"/>
        </w:rPr>
        <w:t>I.6.-</w:t>
      </w:r>
      <w:r>
        <w:rPr>
          <w:b/>
          <w:color w:val="231F20"/>
          <w:spacing w:val="8"/>
        </w:rPr>
        <w:t xml:space="preserve"> </w:t>
      </w:r>
      <w:r>
        <w:rPr>
          <w:color w:val="231F20"/>
        </w:rPr>
        <w:t>Que</w:t>
      </w:r>
      <w:r>
        <w:rPr>
          <w:color w:val="231F20"/>
          <w:u w:val="single" w:color="221E1F"/>
        </w:rPr>
        <w:t xml:space="preserve"> </w:t>
      </w:r>
      <w:r>
        <w:rPr>
          <w:color w:val="231F20"/>
          <w:u w:val="single" w:color="221E1F"/>
        </w:rPr>
        <w:tab/>
      </w:r>
      <w:r>
        <w:rPr>
          <w:color w:val="231F20"/>
        </w:rPr>
        <w:t>, Oficial Mayor, suscribe el presente convenio de conformidad con lo dispuesto en el artículo 7, fracción VI del Reglamento Interior de la Secretaría de Educación Pública, publicado en el Diario Oficial de la Federación el 21 de enero de</w:t>
      </w:r>
      <w:r>
        <w:rPr>
          <w:color w:val="231F20"/>
          <w:spacing w:val="-5"/>
        </w:rPr>
        <w:t xml:space="preserve"> </w:t>
      </w:r>
      <w:r>
        <w:rPr>
          <w:color w:val="231F20"/>
        </w:rPr>
        <w:t>2005.</w:t>
      </w:r>
    </w:p>
    <w:p w:rsidR="009E074C" w:rsidRDefault="003D052E">
      <w:pPr>
        <w:pStyle w:val="Ttulo2"/>
        <w:spacing w:before="98"/>
        <w:rPr>
          <w:b w:val="0"/>
        </w:rPr>
      </w:pPr>
      <w:r>
        <w:rPr>
          <w:color w:val="231F20"/>
        </w:rPr>
        <w:t xml:space="preserve">II.- DE "LA </w:t>
      </w:r>
      <w:r>
        <w:rPr>
          <w:color w:val="231F20"/>
        </w:rPr>
        <w:t>AEFCM"</w:t>
      </w:r>
      <w:r>
        <w:rPr>
          <w:b w:val="0"/>
          <w:color w:val="231F20"/>
        </w:rPr>
        <w:t>:</w:t>
      </w:r>
    </w:p>
    <w:p w:rsidR="009E074C" w:rsidRDefault="003D052E">
      <w:pPr>
        <w:pStyle w:val="Textoindependiente"/>
        <w:spacing w:before="157" w:line="304" w:lineRule="auto"/>
        <w:ind w:right="131"/>
        <w:jc w:val="both"/>
      </w:pPr>
      <w:r>
        <w:rPr>
          <w:b/>
          <w:color w:val="231F20"/>
        </w:rPr>
        <w:t>II.1</w:t>
      </w:r>
      <w:r>
        <w:rPr>
          <w:color w:val="231F20"/>
        </w:rPr>
        <w:t>.- Que el artículo 17 de la Ley Orgánica de la Administración Pública Federal y el Decreto de Creación publicado en el Diario Oficial de la Federación el 21 de enero de 2005, así como el Decreto por el que se reforma el diverso por el que se cr</w:t>
      </w:r>
      <w:r>
        <w:rPr>
          <w:color w:val="231F20"/>
        </w:rPr>
        <w:t>ea la Administración Federal de Servicios Educativos en el Distrito Federal, publicado en el Diario Oficial de la Federación el 23 de octubre de 2017 establecen que la Autoridad Educativa Federal en la Ciudad de México, está jerárquicamente subordinada a l</w:t>
      </w:r>
      <w:r>
        <w:rPr>
          <w:color w:val="231F20"/>
        </w:rPr>
        <w:t>a Secretaría de Educación Pública y tendrá facultades específicas para resolver sobre su materia, y dentro del ámbito territorial aplicable, para tal efecto contará con autonomía técnica y de gestión.</w:t>
      </w:r>
    </w:p>
    <w:p w:rsidR="009E074C" w:rsidRDefault="003D052E">
      <w:pPr>
        <w:pStyle w:val="Textoindependiente"/>
        <w:spacing w:before="94" w:line="304" w:lineRule="auto"/>
        <w:ind w:right="138"/>
        <w:jc w:val="both"/>
      </w:pPr>
      <w:r>
        <w:rPr>
          <w:b/>
          <w:color w:val="231F20"/>
        </w:rPr>
        <w:t>II.2</w:t>
      </w:r>
      <w:r>
        <w:rPr>
          <w:color w:val="231F20"/>
        </w:rPr>
        <w:t xml:space="preserve">.- Que tiene por objetivo prestar los servicios de </w:t>
      </w:r>
      <w:r>
        <w:rPr>
          <w:color w:val="231F20"/>
        </w:rPr>
        <w:t>educación inicial, básica -incluyendo la indígena-, especial, así como la normal y demás para la formación de maestros de educación básica en el ámbito de la Ciudad de México, en términos de lo dispuesto en los artículos 1 y 2 de su Decreto de Creación, pu</w:t>
      </w:r>
      <w:r>
        <w:rPr>
          <w:color w:val="231F20"/>
        </w:rPr>
        <w:t>blicado en el Diario Oficial de la Federación el 21 de enero de 2005.</w:t>
      </w:r>
    </w:p>
    <w:p w:rsidR="009E074C" w:rsidRDefault="003D052E">
      <w:pPr>
        <w:pStyle w:val="Textoindependiente"/>
        <w:spacing w:before="98" w:line="304" w:lineRule="auto"/>
        <w:ind w:right="139"/>
        <w:jc w:val="both"/>
      </w:pPr>
      <w:r>
        <w:rPr>
          <w:b/>
          <w:color w:val="231F20"/>
        </w:rPr>
        <w:t xml:space="preserve">II.3.- </w:t>
      </w:r>
      <w:r>
        <w:rPr>
          <w:color w:val="231F20"/>
        </w:rPr>
        <w:t>Que de conformidad con lo establecido en el Anexo</w:t>
      </w:r>
      <w:r>
        <w:rPr>
          <w:color w:val="231F20"/>
          <w:u w:val="single" w:color="221E1F"/>
        </w:rPr>
        <w:t xml:space="preserve">        </w:t>
      </w:r>
      <w:r>
        <w:rPr>
          <w:color w:val="231F20"/>
        </w:rPr>
        <w:t xml:space="preserve"> del Decreto de Presupuesto de Egresos    de la Federación para el Ejercicio Fiscal correspondiente, el Ramo 25 "Prevision</w:t>
      </w:r>
      <w:r>
        <w:rPr>
          <w:color w:val="231F20"/>
        </w:rPr>
        <w:t>es y Aportaciones para los Sistemas de Educación Básica, Normal, Tecnológica y de Adultos", contiene Aportaciones para la prestación de servicios de educación normal en la Ciudad de</w:t>
      </w:r>
      <w:r>
        <w:rPr>
          <w:color w:val="231F20"/>
          <w:spacing w:val="-3"/>
        </w:rPr>
        <w:t xml:space="preserve"> </w:t>
      </w:r>
      <w:r>
        <w:rPr>
          <w:color w:val="231F20"/>
        </w:rPr>
        <w:t>México.</w:t>
      </w:r>
    </w:p>
    <w:p w:rsidR="009E074C" w:rsidRDefault="003D052E">
      <w:pPr>
        <w:pStyle w:val="Textoindependiente"/>
        <w:spacing w:before="97" w:line="304" w:lineRule="auto"/>
        <w:ind w:right="139" w:firstLine="287"/>
        <w:jc w:val="both"/>
      </w:pPr>
      <w:r>
        <w:rPr>
          <w:b/>
          <w:color w:val="231F20"/>
        </w:rPr>
        <w:t xml:space="preserve">II.4.- </w:t>
      </w:r>
      <w:r>
        <w:rPr>
          <w:color w:val="231F20"/>
        </w:rPr>
        <w:t>Que de conformidad al artículo 5, fracción IX, de su Decret</w:t>
      </w:r>
      <w:r>
        <w:rPr>
          <w:color w:val="231F20"/>
        </w:rPr>
        <w:t>o de Creación, su Administrador Federal cuenta con las facultades para suscribir el presente Acuerdo.</w:t>
      </w:r>
    </w:p>
    <w:p w:rsidR="009E074C" w:rsidRDefault="003D052E">
      <w:pPr>
        <w:pStyle w:val="Textoindependiente"/>
        <w:spacing w:before="100" w:line="304" w:lineRule="auto"/>
        <w:ind w:right="139"/>
        <w:jc w:val="both"/>
      </w:pPr>
      <w:r>
        <w:rPr>
          <w:b/>
          <w:color w:val="231F20"/>
        </w:rPr>
        <w:t xml:space="preserve">II.5.-  </w:t>
      </w:r>
      <w:r>
        <w:rPr>
          <w:color w:val="231F20"/>
        </w:rPr>
        <w:t xml:space="preserve">Que  suscribe  el  presente  instrumento  con  el  propósito  de  recibir  del  presupuesto  autorizado  a </w:t>
      </w:r>
      <w:r>
        <w:rPr>
          <w:b/>
          <w:color w:val="231F20"/>
        </w:rPr>
        <w:t xml:space="preserve">"LA SEP" </w:t>
      </w:r>
      <w:r>
        <w:rPr>
          <w:color w:val="231F20"/>
        </w:rPr>
        <w:t>un traspaso de recursos públic</w:t>
      </w:r>
      <w:r>
        <w:rPr>
          <w:color w:val="231F20"/>
        </w:rPr>
        <w:t xml:space="preserve">os federales correspondientes al respectivo Ejercicio Fiscal, para destinarlos exclusivamente a la operación de Programas Sujetos a Reglas de Operación que se lleven a cabo en las escuelas de educación normal en el ámbito de </w:t>
      </w:r>
      <w:r>
        <w:rPr>
          <w:b/>
          <w:color w:val="231F20"/>
        </w:rPr>
        <w:t>"LA</w:t>
      </w:r>
      <w:r>
        <w:rPr>
          <w:b/>
          <w:color w:val="231F20"/>
          <w:spacing w:val="-9"/>
        </w:rPr>
        <w:t xml:space="preserve"> </w:t>
      </w:r>
      <w:r>
        <w:rPr>
          <w:b/>
          <w:color w:val="231F20"/>
        </w:rPr>
        <w:t>AEFCM"</w:t>
      </w:r>
      <w:r>
        <w:rPr>
          <w:color w:val="231F20"/>
        </w:rPr>
        <w:t>.</w:t>
      </w:r>
    </w:p>
    <w:p w:rsidR="009E074C" w:rsidRDefault="003D052E">
      <w:pPr>
        <w:pStyle w:val="Textoindependiente"/>
        <w:spacing w:before="98" w:line="302" w:lineRule="auto"/>
        <w:ind w:right="137"/>
        <w:jc w:val="both"/>
      </w:pPr>
      <w:r>
        <w:rPr>
          <w:b/>
          <w:color w:val="231F20"/>
        </w:rPr>
        <w:t xml:space="preserve">II.6.- </w:t>
      </w:r>
      <w:r>
        <w:rPr>
          <w:color w:val="231F20"/>
        </w:rPr>
        <w:t>Que para efecto del presente instrumento señala como su domicilio el ubicado en la Calle de Parroquia No. 1130, 6° piso, Colonia Santa Cruz Atoyac, Delegación Benito Juárez, Código Postal 03310, Ciudad de México.</w:t>
      </w:r>
    </w:p>
    <w:p w:rsidR="009E074C" w:rsidRDefault="003D052E">
      <w:pPr>
        <w:spacing w:before="104"/>
        <w:ind w:left="427"/>
        <w:rPr>
          <w:sz w:val="18"/>
        </w:rPr>
      </w:pPr>
      <w:r>
        <w:rPr>
          <w:b/>
          <w:color w:val="231F20"/>
          <w:sz w:val="18"/>
        </w:rPr>
        <w:t xml:space="preserve">III.- </w:t>
      </w:r>
      <w:r>
        <w:rPr>
          <w:color w:val="231F20"/>
          <w:sz w:val="18"/>
        </w:rPr>
        <w:t xml:space="preserve">Declaran conjuntamente </w:t>
      </w:r>
      <w:r>
        <w:rPr>
          <w:b/>
          <w:color w:val="231F20"/>
          <w:sz w:val="18"/>
        </w:rPr>
        <w:t xml:space="preserve">"LA AEFCM" </w:t>
      </w:r>
      <w:r>
        <w:rPr>
          <w:color w:val="231F20"/>
          <w:sz w:val="18"/>
        </w:rPr>
        <w:t xml:space="preserve">y </w:t>
      </w:r>
      <w:r>
        <w:rPr>
          <w:b/>
          <w:color w:val="231F20"/>
          <w:sz w:val="18"/>
        </w:rPr>
        <w:t>"</w:t>
      </w:r>
      <w:r>
        <w:rPr>
          <w:b/>
          <w:color w:val="231F20"/>
          <w:sz w:val="18"/>
        </w:rPr>
        <w:t>LA SEP"</w:t>
      </w:r>
      <w:r>
        <w:rPr>
          <w:color w:val="231F20"/>
          <w:sz w:val="18"/>
        </w:rPr>
        <w:t>:</w:t>
      </w:r>
    </w:p>
    <w:p w:rsidR="009E074C" w:rsidRDefault="003D052E">
      <w:pPr>
        <w:pStyle w:val="Textoindependiente"/>
        <w:spacing w:before="155" w:line="304" w:lineRule="auto"/>
        <w:ind w:right="137" w:firstLine="287"/>
        <w:jc w:val="both"/>
      </w:pPr>
      <w:r>
        <w:rPr>
          <w:b/>
          <w:color w:val="231F20"/>
        </w:rPr>
        <w:t xml:space="preserve">III.1.- </w:t>
      </w:r>
      <w:r>
        <w:rPr>
          <w:color w:val="231F20"/>
        </w:rPr>
        <w:t xml:space="preserve">Que con el propósito de dar cumplimiento a lo estipulado en el Antecedente V del presente Acuerdo, resulta necesario traspasar recursos presupuestales que tiene asignados </w:t>
      </w:r>
      <w:r>
        <w:rPr>
          <w:b/>
          <w:color w:val="231F20"/>
        </w:rPr>
        <w:t xml:space="preserve">"LA SEP" </w:t>
      </w:r>
      <w:r>
        <w:rPr>
          <w:color w:val="231F20"/>
        </w:rPr>
        <w:t>en el Ramo 11 Educación al Ramo 25 "Previsiones y Aportacio</w:t>
      </w:r>
      <w:r>
        <w:rPr>
          <w:color w:val="231F20"/>
        </w:rPr>
        <w:t xml:space="preserve">nes para los Sistemas de Educación Básica, Normal, Tecnológica y de Adultos", a fin de que ésta se encuentre en posibilidades de destinarlos a la operación de Programas que se lleven a cabo en el ámbito de </w:t>
      </w:r>
      <w:r>
        <w:rPr>
          <w:b/>
          <w:color w:val="231F20"/>
        </w:rPr>
        <w:t>"LA AEFCM"</w:t>
      </w:r>
      <w:r>
        <w:rPr>
          <w:color w:val="231F20"/>
        </w:rPr>
        <w:t>.</w:t>
      </w:r>
    </w:p>
    <w:p w:rsidR="009E074C" w:rsidRDefault="003D052E">
      <w:pPr>
        <w:spacing w:before="97"/>
        <w:ind w:left="427"/>
        <w:rPr>
          <w:sz w:val="18"/>
        </w:rPr>
      </w:pPr>
      <w:r>
        <w:rPr>
          <w:color w:val="231F20"/>
          <w:sz w:val="18"/>
        </w:rPr>
        <w:t xml:space="preserve">Con base en lo anterior </w:t>
      </w:r>
      <w:r>
        <w:rPr>
          <w:b/>
          <w:color w:val="231F20"/>
          <w:sz w:val="18"/>
        </w:rPr>
        <w:t xml:space="preserve">"LA AEFCM" </w:t>
      </w:r>
      <w:r>
        <w:rPr>
          <w:color w:val="231F20"/>
          <w:sz w:val="18"/>
        </w:rPr>
        <w:t xml:space="preserve">y </w:t>
      </w:r>
      <w:r>
        <w:rPr>
          <w:b/>
          <w:color w:val="231F20"/>
          <w:sz w:val="18"/>
        </w:rPr>
        <w:t>"</w:t>
      </w:r>
      <w:r>
        <w:rPr>
          <w:b/>
          <w:color w:val="231F20"/>
          <w:sz w:val="18"/>
        </w:rPr>
        <w:t xml:space="preserve">LA SEP" </w:t>
      </w:r>
      <w:r>
        <w:rPr>
          <w:color w:val="231F20"/>
          <w:sz w:val="18"/>
        </w:rPr>
        <w:t>adoptan las siguientes:</w:t>
      </w:r>
    </w:p>
    <w:p w:rsidR="009E074C" w:rsidRDefault="003D052E">
      <w:pPr>
        <w:pStyle w:val="Ttulo2"/>
        <w:spacing w:before="158"/>
        <w:ind w:left="4014"/>
        <w:rPr>
          <w:rFonts w:ascii="Times New Roman"/>
        </w:rPr>
      </w:pPr>
      <w:r>
        <w:rPr>
          <w:rFonts w:ascii="Times New Roman"/>
          <w:color w:val="231F20"/>
        </w:rPr>
        <w:t>CLAUSULAS</w:t>
      </w:r>
    </w:p>
    <w:p w:rsidR="009E074C" w:rsidRDefault="003D052E">
      <w:pPr>
        <w:pStyle w:val="Textoindependiente"/>
        <w:spacing w:before="154" w:line="304" w:lineRule="auto"/>
        <w:ind w:right="137"/>
        <w:jc w:val="both"/>
      </w:pPr>
      <w:r>
        <w:rPr>
          <w:b/>
          <w:color w:val="231F20"/>
        </w:rPr>
        <w:t xml:space="preserve">PRIMERA.- </w:t>
      </w:r>
      <w:r>
        <w:rPr>
          <w:color w:val="231F20"/>
        </w:rPr>
        <w:t xml:space="preserve">Para la operación del Programa que se lleve a cabo en el ámbito de </w:t>
      </w:r>
      <w:r>
        <w:rPr>
          <w:b/>
          <w:color w:val="231F20"/>
        </w:rPr>
        <w:t xml:space="preserve">"LA AEFCM" </w:t>
      </w:r>
      <w:r>
        <w:rPr>
          <w:color w:val="231F20"/>
        </w:rPr>
        <w:t xml:space="preserve">y que se detalla en el </w:t>
      </w:r>
      <w:r>
        <w:rPr>
          <w:b/>
          <w:color w:val="231F20"/>
        </w:rPr>
        <w:t xml:space="preserve">Anexo 1 </w:t>
      </w:r>
      <w:r>
        <w:rPr>
          <w:color w:val="231F20"/>
        </w:rPr>
        <w:t xml:space="preserve">del presente instrumento, el cual firmado por las partes, forman parte integrante del mismo, </w:t>
      </w:r>
      <w:r>
        <w:rPr>
          <w:b/>
          <w:color w:val="231F20"/>
        </w:rPr>
        <w:t>"</w:t>
      </w:r>
      <w:r>
        <w:rPr>
          <w:b/>
          <w:color w:val="231F20"/>
        </w:rPr>
        <w:t>LA SEP"</w:t>
      </w:r>
      <w:r>
        <w:rPr>
          <w:color w:val="231F20"/>
        </w:rPr>
        <w:t>, por conducto de la Dirección General de Presupuesto y Recursos Financieros, adscrita a la Oficialía Mayor, gestionará ante la SHCP el traspaso de recursos del Ramo 11 "Educación Pública", al Ramo General 25 "Previsiones y Aportaciones para los Sis</w:t>
      </w:r>
      <w:r>
        <w:rPr>
          <w:color w:val="231F20"/>
        </w:rPr>
        <w:t xml:space="preserve">temas de Educación Básica, Normal, Tecnológica y de Adultos" en la clave presupuestaria y por el monto señalado en el </w:t>
      </w:r>
      <w:r>
        <w:rPr>
          <w:b/>
          <w:color w:val="231F20"/>
        </w:rPr>
        <w:t xml:space="preserve">Anexo 1. </w:t>
      </w:r>
      <w:r>
        <w:rPr>
          <w:color w:val="231F20"/>
        </w:rPr>
        <w:t>En términos del artículo referido en la declaración conjunta</w:t>
      </w:r>
      <w:r>
        <w:rPr>
          <w:color w:val="231F20"/>
          <w:spacing w:val="-1"/>
        </w:rPr>
        <w:t xml:space="preserve"> </w:t>
      </w:r>
      <w:r>
        <w:rPr>
          <w:color w:val="231F20"/>
        </w:rPr>
        <w:t>III.2.</w:t>
      </w:r>
    </w:p>
    <w:p w:rsidR="009E074C" w:rsidRDefault="009E074C">
      <w:pPr>
        <w:spacing w:line="304" w:lineRule="auto"/>
        <w:jc w:val="both"/>
        <w:sectPr w:rsidR="009E074C">
          <w:pgSz w:w="12240" w:h="15840"/>
          <w:pgMar w:top="960" w:right="1560" w:bottom="280" w:left="1560" w:header="711" w:footer="0" w:gutter="0"/>
          <w:cols w:space="720"/>
        </w:sectPr>
      </w:pPr>
    </w:p>
    <w:p w:rsidR="009E074C" w:rsidRDefault="009E074C">
      <w:pPr>
        <w:pStyle w:val="Textoindependiente"/>
        <w:spacing w:before="2"/>
        <w:ind w:left="0" w:firstLine="0"/>
        <w:rPr>
          <w:sz w:val="11"/>
        </w:rPr>
      </w:pPr>
    </w:p>
    <w:p w:rsidR="009E074C" w:rsidRDefault="003D052E">
      <w:pPr>
        <w:pStyle w:val="Textoindependiente"/>
        <w:spacing w:before="95" w:line="316" w:lineRule="auto"/>
        <w:ind w:right="139"/>
        <w:jc w:val="both"/>
      </w:pPr>
      <w:r>
        <w:rPr>
          <w:b/>
          <w:color w:val="231F20"/>
        </w:rPr>
        <w:t xml:space="preserve">"LA AEFCM" </w:t>
      </w:r>
      <w:r>
        <w:rPr>
          <w:color w:val="231F20"/>
        </w:rPr>
        <w:t>se obliga a destinar y ejercer dich</w:t>
      </w:r>
      <w:r>
        <w:rPr>
          <w:color w:val="231F20"/>
        </w:rPr>
        <w:t xml:space="preserve">os recursos exclusivamente para la operación del programa indicado en el </w:t>
      </w:r>
      <w:r>
        <w:rPr>
          <w:b/>
          <w:color w:val="231F20"/>
        </w:rPr>
        <w:t xml:space="preserve">Anexo 1 </w:t>
      </w:r>
      <w:r>
        <w:rPr>
          <w:color w:val="231F20"/>
        </w:rPr>
        <w:t>del presente instrumento.</w:t>
      </w:r>
    </w:p>
    <w:p w:rsidR="009E074C" w:rsidRDefault="003D052E">
      <w:pPr>
        <w:pStyle w:val="Textoindependiente"/>
        <w:spacing w:before="100" w:line="316" w:lineRule="auto"/>
        <w:ind w:right="137"/>
        <w:jc w:val="both"/>
      </w:pPr>
      <w:r>
        <w:rPr>
          <w:b/>
          <w:color w:val="231F20"/>
        </w:rPr>
        <w:t xml:space="preserve">SEGUNDA.- </w:t>
      </w:r>
      <w:r>
        <w:rPr>
          <w:color w:val="231F20"/>
        </w:rPr>
        <w:t>El traspaso de recursos del Ramo 11 "Educación Pública" al Ramo General 25 "Previsiones y Aportaciones para los Sistemas de Educación Básic</w:t>
      </w:r>
      <w:r>
        <w:rPr>
          <w:color w:val="231F20"/>
        </w:rPr>
        <w:t xml:space="preserve">a, Normal, Tecnológica y de Adultos" a que se refiere la cláusula anterior, será solicitado por </w:t>
      </w:r>
      <w:r>
        <w:rPr>
          <w:b/>
          <w:color w:val="231F20"/>
        </w:rPr>
        <w:t xml:space="preserve">"LA SEP" </w:t>
      </w:r>
      <w:r>
        <w:rPr>
          <w:color w:val="231F20"/>
        </w:rPr>
        <w:t>a través del Módulo de Adecuaciones Presupuestarias del Portal Aplicativo de la SHCP.</w:t>
      </w:r>
    </w:p>
    <w:p w:rsidR="009E074C" w:rsidRDefault="003D052E">
      <w:pPr>
        <w:pStyle w:val="Textoindependiente"/>
        <w:spacing w:before="100" w:line="316" w:lineRule="auto"/>
        <w:ind w:right="138"/>
        <w:jc w:val="both"/>
      </w:pPr>
      <w:r>
        <w:rPr>
          <w:b/>
          <w:color w:val="231F20"/>
        </w:rPr>
        <w:t>TERCERA</w:t>
      </w:r>
      <w:r>
        <w:rPr>
          <w:color w:val="231F20"/>
        </w:rPr>
        <w:t xml:space="preserve">.- </w:t>
      </w:r>
      <w:r>
        <w:rPr>
          <w:b/>
          <w:color w:val="231F20"/>
        </w:rPr>
        <w:t>"LA AEFCM</w:t>
      </w:r>
      <w:r>
        <w:rPr>
          <w:color w:val="231F20"/>
        </w:rPr>
        <w:t>", a través de su Titular, se obliga, en el ám</w:t>
      </w:r>
      <w:r>
        <w:rPr>
          <w:color w:val="231F20"/>
        </w:rPr>
        <w:t xml:space="preserve">bito de sus atribuciones, a realizar las acciones necesarias para que los recursos que le traspase </w:t>
      </w:r>
      <w:r>
        <w:rPr>
          <w:b/>
          <w:color w:val="231F20"/>
        </w:rPr>
        <w:t>"LA SEP"</w:t>
      </w:r>
      <w:r>
        <w:rPr>
          <w:color w:val="231F20"/>
        </w:rPr>
        <w:t>, en términos de la cláusula anterior, sean destinados a la operación del Programa para el Desarrollo Profesional Docente que se lleve a cabo en el á</w:t>
      </w:r>
      <w:r>
        <w:rPr>
          <w:color w:val="231F20"/>
        </w:rPr>
        <w:t xml:space="preserve">mbito de </w:t>
      </w:r>
      <w:r>
        <w:rPr>
          <w:b/>
          <w:color w:val="231F20"/>
        </w:rPr>
        <w:t>"LA AEFCM"</w:t>
      </w:r>
      <w:r>
        <w:rPr>
          <w:color w:val="231F20"/>
        </w:rPr>
        <w:t>.</w:t>
      </w:r>
    </w:p>
    <w:p w:rsidR="009E074C" w:rsidRDefault="003D052E">
      <w:pPr>
        <w:pStyle w:val="Textoindependiente"/>
        <w:spacing w:before="100" w:line="316" w:lineRule="auto"/>
        <w:ind w:right="138"/>
        <w:jc w:val="both"/>
      </w:pPr>
      <w:r>
        <w:rPr>
          <w:b/>
          <w:color w:val="231F20"/>
        </w:rPr>
        <w:t xml:space="preserve">"LA AEFCM" </w:t>
      </w:r>
      <w:r>
        <w:rPr>
          <w:color w:val="231F20"/>
        </w:rPr>
        <w:t>será responsable de la aplicación de los recursos dentro de un marco de trasparencia y rendición de cuentas, en los términos de la normatividad aplicable ante las instancias fiscalizadoras que así lo requieran.</w:t>
      </w:r>
    </w:p>
    <w:p w:rsidR="009E074C" w:rsidRDefault="003D052E">
      <w:pPr>
        <w:pStyle w:val="Textoindependiente"/>
        <w:spacing w:before="101" w:line="316" w:lineRule="auto"/>
        <w:ind w:right="133" w:firstLine="287"/>
        <w:jc w:val="both"/>
      </w:pPr>
      <w:r>
        <w:rPr>
          <w:b/>
          <w:color w:val="231F20"/>
        </w:rPr>
        <w:t xml:space="preserve">CUARTA.- </w:t>
      </w:r>
      <w:r>
        <w:rPr>
          <w:color w:val="231F20"/>
        </w:rPr>
        <w:t xml:space="preserve">La AEFCM se obliga a entregar trimestralmente a la SEP, así como previo al cierre del ejercicio fiscal que corresponda un informe financiero sobre el ejercicio de los recursos utilizados para cada uno de los apoyos otorgados, de acuerdo con los mecanismos </w:t>
      </w:r>
      <w:r>
        <w:rPr>
          <w:color w:val="231F20"/>
        </w:rPr>
        <w:t>para la comprobación de gasto que para tales fines hayan sido diseñados pos la DGESPE.</w:t>
      </w:r>
    </w:p>
    <w:p w:rsidR="009E074C" w:rsidRDefault="003D052E">
      <w:pPr>
        <w:spacing w:before="100" w:line="316" w:lineRule="auto"/>
        <w:ind w:left="139" w:right="139" w:firstLine="288"/>
        <w:jc w:val="both"/>
        <w:rPr>
          <w:sz w:val="18"/>
        </w:rPr>
      </w:pPr>
      <w:r>
        <w:rPr>
          <w:b/>
          <w:color w:val="231F20"/>
          <w:sz w:val="18"/>
        </w:rPr>
        <w:t xml:space="preserve">QUINTA.- "LA AEFCM" </w:t>
      </w:r>
      <w:r>
        <w:rPr>
          <w:color w:val="231F20"/>
          <w:sz w:val="18"/>
        </w:rPr>
        <w:t xml:space="preserve">y </w:t>
      </w:r>
      <w:r>
        <w:rPr>
          <w:b/>
          <w:color w:val="231F20"/>
          <w:sz w:val="18"/>
        </w:rPr>
        <w:t xml:space="preserve">"LA SEP" </w:t>
      </w:r>
      <w:r>
        <w:rPr>
          <w:color w:val="231F20"/>
          <w:sz w:val="18"/>
        </w:rPr>
        <w:t>suscriben el presente Acuerdo sin perjuicios del cumplimiento de las disposiciones presupuestarias aplicables.</w:t>
      </w:r>
    </w:p>
    <w:p w:rsidR="009E074C" w:rsidRDefault="003D052E">
      <w:pPr>
        <w:pStyle w:val="Textoindependiente"/>
        <w:spacing w:before="100" w:line="316" w:lineRule="auto"/>
        <w:ind w:right="138" w:firstLine="287"/>
        <w:jc w:val="both"/>
      </w:pPr>
      <w:r>
        <w:rPr>
          <w:b/>
          <w:color w:val="231F20"/>
        </w:rPr>
        <w:t>SEXTA.</w:t>
      </w:r>
      <w:r>
        <w:rPr>
          <w:color w:val="231F20"/>
        </w:rPr>
        <w:t>- Las notificaciones,</w:t>
      </w:r>
      <w:r>
        <w:rPr>
          <w:color w:val="231F20"/>
        </w:rPr>
        <w:t xml:space="preserve"> avisos o cualquier comunicación  que las partes deban enviarse con motivo del presente Acuerdo, incluyendo el cambio de domicilio, se realizarán por escrito mediante correo certificado con acuse de recibo, para cualquier otro medio que asegure su recepció</w:t>
      </w:r>
      <w:r>
        <w:rPr>
          <w:color w:val="231F20"/>
        </w:rPr>
        <w:t>n, en los domicilios</w:t>
      </w:r>
      <w:r>
        <w:rPr>
          <w:color w:val="231F20"/>
          <w:spacing w:val="-27"/>
        </w:rPr>
        <w:t xml:space="preserve"> </w:t>
      </w:r>
      <w:r>
        <w:rPr>
          <w:color w:val="231F20"/>
        </w:rPr>
        <w:t>siguientes:</w:t>
      </w:r>
    </w:p>
    <w:p w:rsidR="009E074C" w:rsidRDefault="003D052E">
      <w:pPr>
        <w:pStyle w:val="Textoindependiente"/>
        <w:spacing w:before="101" w:line="316" w:lineRule="auto"/>
        <w:ind w:right="140"/>
        <w:jc w:val="both"/>
      </w:pPr>
      <w:r>
        <w:rPr>
          <w:b/>
          <w:color w:val="231F20"/>
        </w:rPr>
        <w:t xml:space="preserve">AEFCM: </w:t>
      </w:r>
      <w:r>
        <w:rPr>
          <w:color w:val="231F20"/>
        </w:rPr>
        <w:t>Parroquia No. 1130, Sexto piso, Colonia Santa Cruz Atoyac, Delegación Benito Juárez, Código Postal 03310, Ciudad de México.</w:t>
      </w:r>
    </w:p>
    <w:p w:rsidR="009E074C" w:rsidRDefault="003D052E">
      <w:pPr>
        <w:pStyle w:val="Textoindependiente"/>
        <w:spacing w:before="100" w:line="316" w:lineRule="auto"/>
        <w:ind w:right="139"/>
        <w:jc w:val="both"/>
      </w:pPr>
      <w:r>
        <w:rPr>
          <w:b/>
          <w:color w:val="231F20"/>
        </w:rPr>
        <w:t>SEP</w:t>
      </w:r>
      <w:r>
        <w:rPr>
          <w:color w:val="231F20"/>
        </w:rPr>
        <w:t>: Argentina No. 28, Primer piso, Oficina 2033, Colonia Centro, Delegación Cuauhtémoc, Cód</w:t>
      </w:r>
      <w:r>
        <w:rPr>
          <w:color w:val="231F20"/>
        </w:rPr>
        <w:t>igo Postal 06020, Ciudad de México.</w:t>
      </w:r>
    </w:p>
    <w:p w:rsidR="009E074C" w:rsidRDefault="003D052E">
      <w:pPr>
        <w:pStyle w:val="Textoindependiente"/>
        <w:spacing w:before="100" w:line="316" w:lineRule="auto"/>
        <w:ind w:right="140"/>
        <w:jc w:val="both"/>
      </w:pPr>
      <w:r>
        <w:rPr>
          <w:b/>
          <w:color w:val="231F20"/>
        </w:rPr>
        <w:t xml:space="preserve">SEPTIMA.- </w:t>
      </w:r>
      <w:r>
        <w:rPr>
          <w:color w:val="231F20"/>
        </w:rPr>
        <w:t>Las partes convienen en resolver de común acuerdo, cualquier situación de carácter jurídico, operativo, administrativo y contable que se presente con motivo de su interpretación, ejecución y cumplimiento, sin p</w:t>
      </w:r>
      <w:r>
        <w:rPr>
          <w:color w:val="231F20"/>
        </w:rPr>
        <w:t>erjuicio de lo previsto en la Cláusula Octava del presente</w:t>
      </w:r>
      <w:r>
        <w:rPr>
          <w:color w:val="231F20"/>
          <w:spacing w:val="-16"/>
        </w:rPr>
        <w:t xml:space="preserve"> </w:t>
      </w:r>
      <w:r>
        <w:rPr>
          <w:color w:val="231F20"/>
        </w:rPr>
        <w:t>instrumento.</w:t>
      </w:r>
    </w:p>
    <w:p w:rsidR="009E074C" w:rsidRDefault="003D052E">
      <w:pPr>
        <w:pStyle w:val="Textoindependiente"/>
        <w:spacing w:before="101" w:line="316" w:lineRule="auto"/>
        <w:ind w:right="140"/>
        <w:jc w:val="both"/>
      </w:pPr>
      <w:r>
        <w:rPr>
          <w:b/>
          <w:color w:val="231F20"/>
        </w:rPr>
        <w:t>OCTAVA</w:t>
      </w:r>
      <w:r>
        <w:rPr>
          <w:color w:val="231F20"/>
        </w:rPr>
        <w:t>.- El presente Acuerdo comenzará a surtir efecto a partir de la fecha de su suscripción</w:t>
      </w:r>
      <w:r>
        <w:rPr>
          <w:color w:val="231F20"/>
          <w:spacing w:val="4"/>
        </w:rPr>
        <w:t xml:space="preserve"> </w:t>
      </w:r>
      <w:r>
        <w:rPr>
          <w:color w:val="231F20"/>
        </w:rPr>
        <w:t>y terminará al momento de concluir el traspaso de recursos, de conformidad con las disposi</w:t>
      </w:r>
      <w:r>
        <w:rPr>
          <w:color w:val="231F20"/>
        </w:rPr>
        <w:t>ciones jurídicas aplicables.</w:t>
      </w:r>
    </w:p>
    <w:p w:rsidR="009E074C" w:rsidRDefault="003D052E">
      <w:pPr>
        <w:pStyle w:val="Textoindependiente"/>
        <w:spacing w:before="101" w:line="316" w:lineRule="auto"/>
        <w:ind w:right="138"/>
        <w:jc w:val="both"/>
      </w:pPr>
      <w:r>
        <w:rPr>
          <w:color w:val="231F20"/>
        </w:rPr>
        <w:t xml:space="preserve">Leído el presente Acuerdo y enteradas las partes de su contenido y alcance, lo suscriben por triplicado en la Ciudad de México, el día (día) de (mes) de , quedando un ejemplar en poder de </w:t>
      </w:r>
      <w:r>
        <w:rPr>
          <w:b/>
          <w:color w:val="231F20"/>
        </w:rPr>
        <w:t xml:space="preserve">"LA AEFCM" </w:t>
      </w:r>
      <w:r>
        <w:rPr>
          <w:color w:val="231F20"/>
        </w:rPr>
        <w:t>y dos en</w:t>
      </w:r>
    </w:p>
    <w:p w:rsidR="009E074C" w:rsidRDefault="003D052E">
      <w:pPr>
        <w:spacing w:line="207" w:lineRule="exact"/>
        <w:ind w:left="139"/>
        <w:rPr>
          <w:sz w:val="18"/>
        </w:rPr>
      </w:pPr>
      <w:r>
        <w:rPr>
          <w:color w:val="231F20"/>
          <w:sz w:val="18"/>
        </w:rPr>
        <w:t xml:space="preserve">poder de </w:t>
      </w:r>
      <w:r>
        <w:rPr>
          <w:b/>
          <w:color w:val="231F20"/>
          <w:sz w:val="18"/>
        </w:rPr>
        <w:t>"LA SEP"</w:t>
      </w:r>
      <w:r>
        <w:rPr>
          <w:color w:val="231F20"/>
          <w:sz w:val="18"/>
        </w:rPr>
        <w:t>.</w:t>
      </w:r>
    </w:p>
    <w:p w:rsidR="009E074C" w:rsidRDefault="003D052E">
      <w:pPr>
        <w:pStyle w:val="Ttulo2"/>
        <w:tabs>
          <w:tab w:val="left" w:pos="6085"/>
        </w:tabs>
        <w:spacing w:before="166"/>
        <w:ind w:left="1588"/>
      </w:pPr>
      <w:r>
        <w:rPr>
          <w:color w:val="231F20"/>
        </w:rPr>
        <w:t>POR:</w:t>
      </w:r>
      <w:r>
        <w:rPr>
          <w:color w:val="231F20"/>
          <w:spacing w:val="-1"/>
        </w:rPr>
        <w:t xml:space="preserve"> </w:t>
      </w:r>
      <w:r>
        <w:rPr>
          <w:color w:val="231F20"/>
        </w:rPr>
        <w:t>"LA</w:t>
      </w:r>
      <w:r>
        <w:rPr>
          <w:color w:val="231F20"/>
          <w:spacing w:val="-2"/>
        </w:rPr>
        <w:t xml:space="preserve"> </w:t>
      </w:r>
      <w:r>
        <w:rPr>
          <w:color w:val="231F20"/>
        </w:rPr>
        <w:t>AEFCM"</w:t>
      </w:r>
      <w:r>
        <w:rPr>
          <w:color w:val="231F20"/>
        </w:rPr>
        <w:tab/>
        <w:t>POR: "LA</w:t>
      </w:r>
      <w:r>
        <w:rPr>
          <w:color w:val="231F20"/>
          <w:spacing w:val="-5"/>
        </w:rPr>
        <w:t xml:space="preserve"> </w:t>
      </w:r>
      <w:r>
        <w:rPr>
          <w:color w:val="231F20"/>
        </w:rPr>
        <w:t>SEP"</w:t>
      </w:r>
    </w:p>
    <w:p w:rsidR="009E074C" w:rsidRDefault="00B17503">
      <w:pPr>
        <w:pStyle w:val="Textoindependiente"/>
        <w:spacing w:before="6"/>
        <w:ind w:left="0" w:firstLine="0"/>
        <w:rPr>
          <w:b/>
          <w:sz w:val="27"/>
        </w:rPr>
      </w:pPr>
      <w:r>
        <w:rPr>
          <w:noProof/>
          <w:lang w:val="es-MX" w:eastAsia="es-MX" w:bidi="ar-SA"/>
        </w:rPr>
        <mc:AlternateContent>
          <mc:Choice Requires="wps">
            <w:drawing>
              <wp:anchor distT="0" distB="0" distL="0" distR="0" simplePos="0" relativeHeight="251629568" behindDoc="0" locked="0" layoutInCell="1" allowOverlap="1">
                <wp:simplePos x="0" y="0"/>
                <wp:positionH relativeFrom="page">
                  <wp:posOffset>1585595</wp:posOffset>
                </wp:positionH>
                <wp:positionV relativeFrom="paragraph">
                  <wp:posOffset>231140</wp:posOffset>
                </wp:positionV>
                <wp:extent cx="1841500" cy="0"/>
                <wp:effectExtent l="13970" t="12065" r="11430" b="6985"/>
                <wp:wrapTopAndBottom/>
                <wp:docPr id="16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B65F0" id="Line 1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4.85pt,18.2pt" to="269.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" strokecolor="#221e1f" strokeweight=".28258mm">
                <w10:wrap type="topAndBottom" anchorx="page"/>
              </v:line>
            </w:pict>
          </mc:Fallback>
        </mc:AlternateContent>
      </w:r>
      <w:r>
        <w:rPr>
          <w:noProof/>
          <w:lang w:val="es-MX" w:eastAsia="es-MX" w:bidi="ar-SA"/>
        </w:rPr>
        <mc:AlternateContent>
          <mc:Choice Requires="wps">
            <w:drawing>
              <wp:anchor distT="0" distB="0" distL="0" distR="0" simplePos="0" relativeHeight="251630592" behindDoc="0" locked="0" layoutInCell="1" allowOverlap="1">
                <wp:simplePos x="0" y="0"/>
                <wp:positionH relativeFrom="page">
                  <wp:posOffset>4351655</wp:posOffset>
                </wp:positionH>
                <wp:positionV relativeFrom="paragraph">
                  <wp:posOffset>231140</wp:posOffset>
                </wp:positionV>
                <wp:extent cx="1841500" cy="0"/>
                <wp:effectExtent l="8255" t="12065" r="7620" b="6985"/>
                <wp:wrapTopAndBottom/>
                <wp:docPr id="1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9988" id="Line 11"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2.65pt,18.2pt" to="487.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" strokecolor="#221e1f" strokeweight=".28258mm">
                <w10:wrap type="topAndBottom" anchorx="page"/>
              </v:line>
            </w:pict>
          </mc:Fallback>
        </mc:AlternateContent>
      </w:r>
    </w:p>
    <w:p w:rsidR="009E074C" w:rsidRDefault="009E074C">
      <w:pPr>
        <w:pStyle w:val="Textoindependiente"/>
        <w:spacing w:before="1"/>
        <w:ind w:left="0" w:firstLine="0"/>
        <w:rPr>
          <w:b/>
          <w:sz w:val="6"/>
        </w:rPr>
      </w:pPr>
    </w:p>
    <w:p w:rsidR="009E074C" w:rsidRDefault="009E074C">
      <w:pPr>
        <w:rPr>
          <w:sz w:val="6"/>
        </w:rPr>
        <w:sectPr w:rsidR="009E074C">
          <w:pgSz w:w="12240" w:h="15840"/>
          <w:pgMar w:top="960" w:right="1560" w:bottom="280" w:left="1560" w:header="711" w:footer="0" w:gutter="0"/>
          <w:cols w:space="720"/>
        </w:sectPr>
      </w:pPr>
    </w:p>
    <w:p w:rsidR="009E074C" w:rsidRDefault="003D052E">
      <w:pPr>
        <w:spacing w:before="70" w:line="316" w:lineRule="auto"/>
        <w:ind w:left="1963" w:right="-20" w:hanging="1655"/>
        <w:rPr>
          <w:b/>
          <w:sz w:val="18"/>
        </w:rPr>
      </w:pPr>
      <w:r>
        <w:rPr>
          <w:b/>
          <w:color w:val="231F20"/>
          <w:sz w:val="18"/>
        </w:rPr>
        <w:t>(Grado y Nombre completo del/la Administrador/ a Federal)</w:t>
      </w:r>
    </w:p>
    <w:p w:rsidR="009E074C" w:rsidRDefault="003D052E">
      <w:pPr>
        <w:spacing w:before="70"/>
        <w:ind w:left="201"/>
        <w:rPr>
          <w:b/>
          <w:sz w:val="18"/>
        </w:rPr>
      </w:pPr>
      <w:r>
        <w:br w:type="column"/>
      </w:r>
      <w:r>
        <w:rPr>
          <w:b/>
          <w:color w:val="231F20"/>
          <w:sz w:val="18"/>
        </w:rPr>
        <w:t>(Grado y Nombre completo del/la Oficial Mayor)</w:t>
      </w:r>
    </w:p>
    <w:p w:rsidR="009E074C" w:rsidRDefault="009E074C">
      <w:pPr>
        <w:rPr>
          <w:sz w:val="18"/>
        </w:rPr>
        <w:sectPr w:rsidR="009E074C">
          <w:type w:val="continuous"/>
          <w:pgSz w:w="12240" w:h="15840"/>
          <w:pgMar w:top="960" w:right="1560" w:bottom="280" w:left="1560" w:header="720" w:footer="720" w:gutter="0"/>
          <w:cols w:num="2" w:space="720" w:equalWidth="0">
            <w:col w:w="4469" w:space="40"/>
            <w:col w:w="4611"/>
          </w:cols>
        </w:sectPr>
      </w:pPr>
    </w:p>
    <w:p w:rsidR="009E074C" w:rsidRDefault="009E074C">
      <w:pPr>
        <w:pStyle w:val="Textoindependiente"/>
        <w:ind w:left="0" w:firstLine="0"/>
        <w:rPr>
          <w:b/>
          <w:sz w:val="20"/>
        </w:rPr>
      </w:pPr>
    </w:p>
    <w:p w:rsidR="009E074C" w:rsidRDefault="009E074C">
      <w:pPr>
        <w:pStyle w:val="Textoindependiente"/>
        <w:spacing w:before="10"/>
        <w:ind w:left="0" w:firstLine="0"/>
        <w:rPr>
          <w:b/>
          <w:sz w:val="22"/>
        </w:rPr>
      </w:pPr>
    </w:p>
    <w:p w:rsidR="009E074C" w:rsidRDefault="003D052E">
      <w:pPr>
        <w:tabs>
          <w:tab w:val="left" w:pos="8934"/>
        </w:tabs>
        <w:spacing w:line="355" w:lineRule="auto"/>
        <w:ind w:left="139" w:right="139" w:firstLine="288"/>
        <w:jc w:val="both"/>
        <w:rPr>
          <w:sz w:val="16"/>
        </w:rPr>
      </w:pPr>
      <w:r>
        <w:rPr>
          <w:color w:val="231F20"/>
          <w:sz w:val="16"/>
        </w:rPr>
        <w:t>ULTIMA HOJA DEL ACUERDO PARA EL TRASPASO DE RECURSOS DESTINADOS A LA OPERACION DEL PROGRAMA</w:t>
      </w:r>
      <w:r>
        <w:rPr>
          <w:color w:val="231F20"/>
          <w:spacing w:val="14"/>
          <w:sz w:val="16"/>
        </w:rPr>
        <w:t xml:space="preserve"> </w:t>
      </w:r>
      <w:r>
        <w:rPr>
          <w:color w:val="231F20"/>
          <w:sz w:val="16"/>
        </w:rPr>
        <w:t>PARA</w:t>
      </w:r>
      <w:r>
        <w:rPr>
          <w:color w:val="231F20"/>
          <w:spacing w:val="14"/>
          <w:sz w:val="16"/>
        </w:rPr>
        <w:t xml:space="preserve"> </w:t>
      </w:r>
      <w:r>
        <w:rPr>
          <w:color w:val="231F20"/>
          <w:sz w:val="16"/>
        </w:rPr>
        <w:t>EL</w:t>
      </w:r>
      <w:r>
        <w:rPr>
          <w:color w:val="231F20"/>
          <w:spacing w:val="14"/>
          <w:sz w:val="16"/>
        </w:rPr>
        <w:t xml:space="preserve"> </w:t>
      </w:r>
      <w:r>
        <w:rPr>
          <w:color w:val="231F20"/>
          <w:sz w:val="16"/>
        </w:rPr>
        <w:t>DESARROLLO</w:t>
      </w:r>
      <w:r>
        <w:rPr>
          <w:color w:val="231F20"/>
          <w:spacing w:val="14"/>
          <w:sz w:val="16"/>
        </w:rPr>
        <w:t xml:space="preserve"> </w:t>
      </w:r>
      <w:r>
        <w:rPr>
          <w:color w:val="231F20"/>
          <w:sz w:val="16"/>
        </w:rPr>
        <w:t>PROFESIONAL</w:t>
      </w:r>
      <w:r>
        <w:rPr>
          <w:color w:val="231F20"/>
          <w:spacing w:val="15"/>
          <w:sz w:val="16"/>
        </w:rPr>
        <w:t xml:space="preserve"> </w:t>
      </w:r>
      <w:r>
        <w:rPr>
          <w:color w:val="231F20"/>
          <w:sz w:val="16"/>
        </w:rPr>
        <w:t>DOCENTE</w:t>
      </w:r>
      <w:r>
        <w:rPr>
          <w:color w:val="231F20"/>
          <w:spacing w:val="14"/>
          <w:sz w:val="16"/>
        </w:rPr>
        <w:t xml:space="preserve"> </w:t>
      </w:r>
      <w:r>
        <w:rPr>
          <w:color w:val="231F20"/>
          <w:sz w:val="16"/>
        </w:rPr>
        <w:t>CELEBRADO</w:t>
      </w:r>
      <w:r>
        <w:rPr>
          <w:color w:val="231F20"/>
          <w:spacing w:val="16"/>
          <w:sz w:val="16"/>
        </w:rPr>
        <w:t xml:space="preserve"> </w:t>
      </w:r>
      <w:r>
        <w:rPr>
          <w:color w:val="231F20"/>
          <w:sz w:val="16"/>
        </w:rPr>
        <w:t>EL</w:t>
      </w:r>
      <w:r>
        <w:rPr>
          <w:color w:val="231F20"/>
          <w:spacing w:val="14"/>
          <w:sz w:val="16"/>
        </w:rPr>
        <w:t xml:space="preserve"> </w:t>
      </w:r>
      <w:r>
        <w:rPr>
          <w:color w:val="231F20"/>
          <w:sz w:val="16"/>
        </w:rPr>
        <w:t>DIA</w:t>
      </w:r>
      <w:r>
        <w:rPr>
          <w:color w:val="231F20"/>
          <w:spacing w:val="15"/>
          <w:sz w:val="16"/>
        </w:rPr>
        <w:t xml:space="preserve"> </w:t>
      </w:r>
      <w:r>
        <w:rPr>
          <w:color w:val="231F20"/>
          <w:sz w:val="16"/>
        </w:rPr>
        <w:t>(DIA)</w:t>
      </w:r>
      <w:r>
        <w:rPr>
          <w:color w:val="231F20"/>
          <w:spacing w:val="14"/>
          <w:sz w:val="16"/>
        </w:rPr>
        <w:t xml:space="preserve"> </w:t>
      </w:r>
      <w:r>
        <w:rPr>
          <w:color w:val="231F20"/>
          <w:sz w:val="16"/>
        </w:rPr>
        <w:t>DE</w:t>
      </w:r>
      <w:r>
        <w:rPr>
          <w:color w:val="231F20"/>
          <w:spacing w:val="14"/>
          <w:sz w:val="16"/>
        </w:rPr>
        <w:t xml:space="preserve"> </w:t>
      </w:r>
      <w:r>
        <w:rPr>
          <w:color w:val="231F20"/>
          <w:sz w:val="16"/>
        </w:rPr>
        <w:t>(MES)</w:t>
      </w:r>
      <w:r>
        <w:rPr>
          <w:color w:val="231F20"/>
          <w:spacing w:val="15"/>
          <w:sz w:val="16"/>
        </w:rPr>
        <w:t xml:space="preserve"> </w:t>
      </w:r>
      <w:r>
        <w:rPr>
          <w:color w:val="231F20"/>
          <w:sz w:val="16"/>
        </w:rPr>
        <w:t>DE</w:t>
      </w:r>
      <w:r>
        <w:rPr>
          <w:color w:val="231F20"/>
          <w:sz w:val="16"/>
          <w:u w:val="single" w:color="221E1F"/>
        </w:rPr>
        <w:t xml:space="preserve"> </w:t>
      </w:r>
      <w:r>
        <w:rPr>
          <w:color w:val="231F20"/>
          <w:sz w:val="16"/>
          <w:u w:val="single" w:color="221E1F"/>
        </w:rPr>
        <w:tab/>
      </w:r>
      <w:r>
        <w:rPr>
          <w:color w:val="231F20"/>
          <w:spacing w:val="-18"/>
          <w:sz w:val="16"/>
        </w:rPr>
        <w:t xml:space="preserve">, </w:t>
      </w:r>
      <w:r>
        <w:rPr>
          <w:color w:val="231F20"/>
          <w:sz w:val="16"/>
        </w:rPr>
        <w:t>ENTRE "LA AEFCM" Y LA</w:t>
      </w:r>
      <w:r>
        <w:rPr>
          <w:color w:val="231F20"/>
          <w:spacing w:val="-1"/>
          <w:sz w:val="16"/>
        </w:rPr>
        <w:t xml:space="preserve"> </w:t>
      </w:r>
      <w:r>
        <w:rPr>
          <w:color w:val="231F20"/>
          <w:sz w:val="16"/>
        </w:rPr>
        <w:t>"SEP".</w:t>
      </w:r>
    </w:p>
    <w:p w:rsidR="009E074C" w:rsidRDefault="009E074C">
      <w:pPr>
        <w:spacing w:line="355" w:lineRule="auto"/>
        <w:jc w:val="both"/>
        <w:rPr>
          <w:sz w:val="16"/>
        </w:rPr>
        <w:sectPr w:rsidR="009E074C">
          <w:type w:val="continuous"/>
          <w:pgSz w:w="12240" w:h="15840"/>
          <w:pgMar w:top="960" w:right="1560" w:bottom="280" w:left="1560" w:header="720" w:footer="720" w:gutter="0"/>
          <w:cols w:space="720"/>
        </w:sectPr>
      </w:pPr>
    </w:p>
    <w:p w:rsidR="009E074C" w:rsidRDefault="009E074C">
      <w:pPr>
        <w:pStyle w:val="Textoindependiente"/>
        <w:spacing w:before="3"/>
        <w:ind w:left="0" w:firstLine="0"/>
        <w:rPr>
          <w:sz w:val="14"/>
        </w:rPr>
      </w:pPr>
    </w:p>
    <w:p w:rsidR="009E074C" w:rsidRDefault="003D052E">
      <w:pPr>
        <w:spacing w:before="95" w:line="381" w:lineRule="auto"/>
        <w:ind w:left="139" w:right="134" w:firstLine="288"/>
        <w:jc w:val="both"/>
        <w:rPr>
          <w:b/>
          <w:sz w:val="16"/>
        </w:rPr>
      </w:pPr>
      <w:r>
        <w:rPr>
          <w:b/>
          <w:color w:val="231F20"/>
          <w:sz w:val="16"/>
        </w:rPr>
        <w:t>ANEXO 1 DEL ACUERDO PARA EL TRASPASO DE RECURSOS DESTINADOS A LA OPERACION DEL PROGRAMA PARA EL DESARROLLO PROFESIONAL DOCENTE, QUE ESTABLECEN POR UNA PARTE LA AUTORIDAD EDUCATIVA FEDERAL EN LA CIUDAD DE MEXICO Y LA SECRETARIA DE EDUCACION PUBLICA.</w:t>
      </w:r>
    </w:p>
    <w:p w:rsidR="009E074C" w:rsidRDefault="003D052E">
      <w:pPr>
        <w:pStyle w:val="Textoindependiente"/>
        <w:spacing w:before="84" w:line="338" w:lineRule="auto"/>
        <w:ind w:right="139"/>
        <w:jc w:val="both"/>
      </w:pPr>
      <w:r>
        <w:rPr>
          <w:color w:val="231F20"/>
        </w:rPr>
        <w:t>A conti</w:t>
      </w:r>
      <w:r>
        <w:rPr>
          <w:color w:val="231F20"/>
        </w:rPr>
        <w:t>nuación se describe el monto que se entregará a "LA AEFCM", mismo que la Subsecretaría de Educación Superior tiene presupuestalmente a cargo:</w:t>
      </w:r>
    </w:p>
    <w:p w:rsidR="009E074C" w:rsidRDefault="003D052E">
      <w:pPr>
        <w:pStyle w:val="Textoindependiente"/>
        <w:tabs>
          <w:tab w:val="left" w:pos="6548"/>
        </w:tabs>
        <w:spacing w:before="103"/>
        <w:ind w:left="2022" w:firstLine="0"/>
      </w:pPr>
      <w:r>
        <w:rPr>
          <w:color w:val="231F20"/>
        </w:rPr>
        <w:t>Clave</w:t>
      </w:r>
      <w:r>
        <w:rPr>
          <w:color w:val="231F20"/>
          <w:spacing w:val="-5"/>
        </w:rPr>
        <w:t xml:space="preserve"> </w:t>
      </w:r>
      <w:r>
        <w:rPr>
          <w:color w:val="231F20"/>
        </w:rPr>
        <w:t>Presupuestaria</w:t>
      </w:r>
      <w:r>
        <w:rPr>
          <w:color w:val="231F20"/>
        </w:rPr>
        <w:tab/>
        <w:t>Monto</w:t>
      </w:r>
      <w:r>
        <w:rPr>
          <w:color w:val="231F20"/>
          <w:spacing w:val="-1"/>
        </w:rPr>
        <w:t xml:space="preserve"> </w:t>
      </w:r>
      <w:r>
        <w:rPr>
          <w:color w:val="231F20"/>
        </w:rPr>
        <w:t>Entregado</w:t>
      </w: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3D052E">
      <w:pPr>
        <w:pStyle w:val="Textoindependiente"/>
        <w:tabs>
          <w:tab w:val="left" w:pos="6268"/>
        </w:tabs>
        <w:spacing w:before="121" w:line="456" w:lineRule="auto"/>
        <w:ind w:left="5703" w:right="343" w:hanging="3432"/>
      </w:pPr>
      <w:r>
        <w:rPr>
          <w:color w:val="231F20"/>
        </w:rPr>
        <w:t>(00000000000)</w:t>
      </w:r>
      <w:r>
        <w:rPr>
          <w:color w:val="231F20"/>
        </w:rPr>
        <w:tab/>
      </w:r>
      <w:r>
        <w:rPr>
          <w:color w:val="231F20"/>
        </w:rPr>
        <w:tab/>
        <w:t>($ IMPORTE NUMERO) (IMPORTE LETRA PESOS /100</w:t>
      </w:r>
      <w:r>
        <w:rPr>
          <w:color w:val="231F20"/>
          <w:spacing w:val="-18"/>
        </w:rPr>
        <w:t xml:space="preserve"> </w:t>
      </w:r>
      <w:r>
        <w:rPr>
          <w:color w:val="231F20"/>
        </w:rPr>
        <w:t>M.N.)</w:t>
      </w:r>
    </w:p>
    <w:p w:rsidR="009E074C" w:rsidRDefault="009E074C">
      <w:pPr>
        <w:pStyle w:val="Textoindependiente"/>
        <w:ind w:left="0" w:firstLine="0"/>
        <w:rPr>
          <w:sz w:val="20"/>
        </w:rPr>
      </w:pPr>
    </w:p>
    <w:p w:rsidR="009E074C" w:rsidRDefault="003D052E">
      <w:pPr>
        <w:pStyle w:val="Ttulo2"/>
        <w:tabs>
          <w:tab w:val="left" w:pos="6129"/>
        </w:tabs>
        <w:spacing w:before="166"/>
        <w:ind w:left="1634"/>
      </w:pPr>
      <w:r>
        <w:rPr>
          <w:color w:val="231F20"/>
        </w:rPr>
        <w:t>Por:</w:t>
      </w:r>
      <w:r>
        <w:rPr>
          <w:color w:val="231F20"/>
          <w:spacing w:val="-2"/>
        </w:rPr>
        <w:t xml:space="preserve"> </w:t>
      </w:r>
      <w:r>
        <w:rPr>
          <w:color w:val="231F20"/>
        </w:rPr>
        <w:t>"LA</w:t>
      </w:r>
      <w:r>
        <w:rPr>
          <w:color w:val="231F20"/>
          <w:spacing w:val="-2"/>
        </w:rPr>
        <w:t xml:space="preserve"> </w:t>
      </w:r>
      <w:r>
        <w:rPr>
          <w:color w:val="231F20"/>
        </w:rPr>
        <w:t>AEFCM"</w:t>
      </w:r>
      <w:r>
        <w:rPr>
          <w:color w:val="231F20"/>
        </w:rPr>
        <w:tab/>
        <w:t>Por: "LA</w:t>
      </w:r>
      <w:r>
        <w:rPr>
          <w:color w:val="231F20"/>
          <w:spacing w:val="-5"/>
        </w:rPr>
        <w:t xml:space="preserve"> </w:t>
      </w:r>
      <w:r>
        <w:rPr>
          <w:color w:val="231F20"/>
        </w:rPr>
        <w:t>SEP"</w:t>
      </w: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B17503">
      <w:pPr>
        <w:pStyle w:val="Textoindependiente"/>
        <w:spacing w:before="4"/>
        <w:ind w:left="0" w:firstLine="0"/>
        <w:rPr>
          <w:b/>
          <w:sz w:val="23"/>
        </w:rPr>
      </w:pPr>
      <w:r>
        <w:rPr>
          <w:noProof/>
          <w:lang w:val="es-MX" w:eastAsia="es-MX" w:bidi="ar-SA"/>
        </w:rPr>
        <mc:AlternateContent>
          <mc:Choice Requires="wps">
            <w:drawing>
              <wp:anchor distT="0" distB="0" distL="0" distR="0" simplePos="0" relativeHeight="251631616" behindDoc="0" locked="0" layoutInCell="1" allowOverlap="1">
                <wp:simplePos x="0" y="0"/>
                <wp:positionH relativeFrom="page">
                  <wp:posOffset>1585595</wp:posOffset>
                </wp:positionH>
                <wp:positionV relativeFrom="paragraph">
                  <wp:posOffset>201295</wp:posOffset>
                </wp:positionV>
                <wp:extent cx="1841500" cy="0"/>
                <wp:effectExtent l="13970" t="10795" r="11430" b="8255"/>
                <wp:wrapTopAndBottom/>
                <wp:docPr id="16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1F5C8" id="Line 10"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4.85pt,15.85pt" to="269.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" strokecolor="#221e1f" strokeweight=".28258mm">
                <w10:wrap type="topAndBottom" anchorx="page"/>
              </v:line>
            </w:pict>
          </mc:Fallback>
        </mc:AlternateContent>
      </w:r>
      <w:r>
        <w:rPr>
          <w:noProof/>
          <w:lang w:val="es-MX" w:eastAsia="es-MX" w:bidi="ar-SA"/>
        </w:rPr>
        <mc:AlternateContent>
          <mc:Choice Requires="wps">
            <w:drawing>
              <wp:anchor distT="0" distB="0" distL="0" distR="0" simplePos="0" relativeHeight="251632640" behindDoc="0" locked="0" layoutInCell="1" allowOverlap="1">
                <wp:simplePos x="0" y="0"/>
                <wp:positionH relativeFrom="page">
                  <wp:posOffset>4351655</wp:posOffset>
                </wp:positionH>
                <wp:positionV relativeFrom="paragraph">
                  <wp:posOffset>201295</wp:posOffset>
                </wp:positionV>
                <wp:extent cx="1841500" cy="0"/>
                <wp:effectExtent l="8255" t="10795" r="7620" b="8255"/>
                <wp:wrapTopAndBottom/>
                <wp:docPr id="16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1017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BC8BB" id="Line 9"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2.65pt,15.85pt" to="487.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" strokecolor="#221e1f" strokeweight=".28258mm">
                <w10:wrap type="topAndBottom" anchorx="page"/>
              </v:line>
            </w:pict>
          </mc:Fallback>
        </mc:AlternateContent>
      </w:r>
    </w:p>
    <w:p w:rsidR="009E074C" w:rsidRDefault="009E074C">
      <w:pPr>
        <w:pStyle w:val="Textoindependiente"/>
        <w:spacing w:before="1"/>
        <w:ind w:left="0" w:firstLine="0"/>
        <w:rPr>
          <w:b/>
          <w:sz w:val="6"/>
        </w:rPr>
      </w:pPr>
    </w:p>
    <w:p w:rsidR="009E074C" w:rsidRDefault="009E074C">
      <w:pPr>
        <w:rPr>
          <w:sz w:val="6"/>
        </w:rPr>
        <w:sectPr w:rsidR="009E074C">
          <w:pgSz w:w="12240" w:h="15840"/>
          <w:pgMar w:top="960" w:right="1560" w:bottom="280" w:left="1560" w:header="711" w:footer="0" w:gutter="0"/>
          <w:cols w:space="720"/>
        </w:sectPr>
      </w:pPr>
    </w:p>
    <w:p w:rsidR="009E074C" w:rsidRDefault="003D052E">
      <w:pPr>
        <w:spacing w:before="90" w:line="338" w:lineRule="auto"/>
        <w:ind w:left="1323" w:right="-18" w:hanging="351"/>
        <w:rPr>
          <w:b/>
          <w:sz w:val="18"/>
        </w:rPr>
      </w:pPr>
      <w:r>
        <w:rPr>
          <w:b/>
          <w:color w:val="231F20"/>
          <w:sz w:val="18"/>
        </w:rPr>
        <w:t>(Grado y Nombre completo del/la Administrador/a Federal)</w:t>
      </w:r>
    </w:p>
    <w:p w:rsidR="009E074C" w:rsidRDefault="003D052E">
      <w:pPr>
        <w:spacing w:before="90"/>
        <w:ind w:left="865"/>
        <w:rPr>
          <w:b/>
          <w:sz w:val="18"/>
        </w:rPr>
      </w:pPr>
      <w:r>
        <w:br w:type="column"/>
      </w:r>
      <w:r>
        <w:rPr>
          <w:b/>
          <w:color w:val="231F20"/>
          <w:sz w:val="18"/>
        </w:rPr>
        <w:t>(Grado y Nombre completo del/la Oficial Mayor)</w:t>
      </w:r>
    </w:p>
    <w:p w:rsidR="009E074C" w:rsidRDefault="009E074C">
      <w:pPr>
        <w:rPr>
          <w:sz w:val="18"/>
        </w:rPr>
        <w:sectPr w:rsidR="009E074C">
          <w:type w:val="continuous"/>
          <w:pgSz w:w="12240" w:h="15840"/>
          <w:pgMar w:top="960" w:right="1560" w:bottom="280" w:left="1560" w:header="720" w:footer="720" w:gutter="0"/>
          <w:cols w:num="2" w:space="720" w:equalWidth="0">
            <w:col w:w="3805" w:space="40"/>
            <w:col w:w="5275"/>
          </w:cols>
        </w:sectPr>
      </w:pPr>
    </w:p>
    <w:p w:rsidR="009E074C" w:rsidRDefault="009E074C">
      <w:pPr>
        <w:pStyle w:val="Textoindependiente"/>
        <w:ind w:left="0" w:firstLine="0"/>
        <w:rPr>
          <w:b/>
          <w:sz w:val="20"/>
        </w:rPr>
      </w:pPr>
    </w:p>
    <w:p w:rsidR="009E074C" w:rsidRDefault="009E074C">
      <w:pPr>
        <w:pStyle w:val="Textoindependiente"/>
        <w:spacing w:before="3"/>
        <w:ind w:left="0" w:firstLine="0"/>
        <w:rPr>
          <w:b/>
          <w:sz w:val="23"/>
        </w:rPr>
      </w:pPr>
    </w:p>
    <w:p w:rsidR="009E074C" w:rsidRDefault="003D052E">
      <w:pPr>
        <w:ind w:left="4114"/>
        <w:rPr>
          <w:b/>
          <w:sz w:val="18"/>
        </w:rPr>
      </w:pPr>
      <w:r>
        <w:rPr>
          <w:b/>
          <w:color w:val="231F20"/>
          <w:sz w:val="18"/>
        </w:rPr>
        <w:t>ANEXO 3j.</w:t>
      </w:r>
    </w:p>
    <w:p w:rsidR="009E074C" w:rsidRDefault="009E074C">
      <w:pPr>
        <w:pStyle w:val="Textoindependiente"/>
        <w:spacing w:before="3"/>
        <w:ind w:left="0" w:firstLine="0"/>
        <w:rPr>
          <w:b/>
          <w:sz w:val="16"/>
        </w:rPr>
      </w:pPr>
    </w:p>
    <w:p w:rsidR="009E074C" w:rsidRDefault="003D052E">
      <w:pPr>
        <w:spacing w:line="456" w:lineRule="auto"/>
        <w:ind w:left="2864" w:right="2845" w:firstLine="540"/>
        <w:rPr>
          <w:b/>
          <w:sz w:val="18"/>
        </w:rPr>
      </w:pPr>
      <w:r>
        <w:rPr>
          <w:b/>
          <w:color w:val="231F20"/>
          <w:sz w:val="18"/>
        </w:rPr>
        <w:t>Normativa del PROGRAMA Contraloría Social (participación social)</w:t>
      </w:r>
    </w:p>
    <w:p w:rsidR="009E074C" w:rsidRDefault="003D052E">
      <w:pPr>
        <w:spacing w:before="2"/>
        <w:ind w:left="427"/>
        <w:rPr>
          <w:b/>
          <w:sz w:val="18"/>
        </w:rPr>
      </w:pPr>
      <w:r>
        <w:rPr>
          <w:b/>
          <w:color w:val="231F20"/>
          <w:sz w:val="18"/>
        </w:rPr>
        <w:t>Ejecución</w:t>
      </w:r>
    </w:p>
    <w:p w:rsidR="009E074C" w:rsidRDefault="009E074C">
      <w:pPr>
        <w:pStyle w:val="Textoindependiente"/>
        <w:spacing w:before="2"/>
        <w:ind w:left="0" w:firstLine="0"/>
        <w:rPr>
          <w:b/>
          <w:sz w:val="16"/>
        </w:rPr>
      </w:pPr>
    </w:p>
    <w:p w:rsidR="009E074C" w:rsidRDefault="003D052E">
      <w:pPr>
        <w:pStyle w:val="Textoindependiente"/>
        <w:spacing w:line="338" w:lineRule="auto"/>
        <w:ind w:right="139"/>
        <w:jc w:val="both"/>
      </w:pPr>
      <w:r>
        <w:rPr>
          <w:color w:val="231F20"/>
        </w:rPr>
        <w:t>El proceso de participación de las comunidades académicas en las IES es fundamento del Programa, lo que se traduce en un mecanismo de contraloría social que impulsa al profesorado tanto en el desarrollo como en la evaluación del Programa.</w:t>
      </w:r>
    </w:p>
    <w:p w:rsidR="009E074C" w:rsidRDefault="003D052E">
      <w:pPr>
        <w:pStyle w:val="Textoindependiente"/>
        <w:spacing w:before="105" w:line="340" w:lineRule="auto"/>
        <w:ind w:right="137"/>
        <w:jc w:val="both"/>
      </w:pPr>
      <w:r>
        <w:rPr>
          <w:color w:val="231F20"/>
        </w:rPr>
        <w:t xml:space="preserve">La(s) </w:t>
      </w:r>
      <w:r>
        <w:rPr>
          <w:color w:val="231F20"/>
        </w:rPr>
        <w:t xml:space="preserve">Instancia(s) Normativa(s) responsable(s) de la promoción de la contraloría social en coordinación con las Instituciones adscritas realizarán las actividades de promoción de Contraloría Social con el propósito de que las y los beneficiarios/as conozcan los </w:t>
      </w:r>
      <w:r>
        <w:rPr>
          <w:color w:val="231F20"/>
        </w:rPr>
        <w:t>apoyos que ofrece el Programa así como los trámites, montos, periodicidad, forma de entrega y obligaciones, y con ello se corresponsabilicen en el seguimiento de las metas y acciones comprometidas ante el Programa y de la aplicación de los recursos público</w:t>
      </w:r>
      <w:r>
        <w:rPr>
          <w:color w:val="231F20"/>
        </w:rPr>
        <w:t>s asignados al mismo. En particular atenderá a las Universidades Públicas, Estatales y Afines y a las Universidades Públicas Federales adscritas.</w:t>
      </w:r>
    </w:p>
    <w:p w:rsidR="009E074C" w:rsidRDefault="003D052E">
      <w:pPr>
        <w:pStyle w:val="Textoindependiente"/>
        <w:spacing w:before="94" w:line="340" w:lineRule="auto"/>
        <w:ind w:right="140"/>
        <w:jc w:val="both"/>
      </w:pPr>
      <w:r>
        <w:rPr>
          <w:color w:val="231F20"/>
        </w:rPr>
        <w:t xml:space="preserve">Las Unidades Responsables que operan el Programa deberán hacer lo propio con las instituciones pertenecientes </w:t>
      </w:r>
      <w:r>
        <w:rPr>
          <w:color w:val="231F20"/>
        </w:rPr>
        <w:t>a sus subsistemas. La realización de las actividades de promoción de Contraloría Social deberá atender a lo que al efecto se establece en los Lineamientos para la Promoción y Operación de la Contraloría Social en los Programas Federales de Desarrollo Socia</w:t>
      </w:r>
      <w:r>
        <w:rPr>
          <w:color w:val="231F20"/>
        </w:rPr>
        <w:t>l publicados en el Diario Oficial de la Federación el 28 de octubre de 2016 y en los documentos de Contraloría Social (Esquema, Guía Operativa y Programa Anual de Trabajo) autorizados por la Secretaría de la Función</w:t>
      </w:r>
      <w:r>
        <w:rPr>
          <w:color w:val="231F20"/>
          <w:spacing w:val="-7"/>
        </w:rPr>
        <w:t xml:space="preserve"> </w:t>
      </w:r>
      <w:r>
        <w:rPr>
          <w:color w:val="231F20"/>
        </w:rPr>
        <w:t>Pública.</w:t>
      </w:r>
    </w:p>
    <w:p w:rsidR="009E074C" w:rsidRDefault="003D052E">
      <w:pPr>
        <w:pStyle w:val="Textoindependiente"/>
        <w:spacing w:before="96" w:line="338" w:lineRule="auto"/>
        <w:ind w:right="140"/>
        <w:jc w:val="both"/>
      </w:pPr>
      <w:r>
        <w:rPr>
          <w:color w:val="231F20"/>
        </w:rPr>
        <w:t>Para cualquier aclaración respe</w:t>
      </w:r>
      <w:r>
        <w:rPr>
          <w:color w:val="231F20"/>
        </w:rPr>
        <w:t>cto a la Contraloría Social las y los beneficiarios deberán primero acercarse al Responsable de Contraloría Social de su IES, de no ser resuelta su duda deberá entonces acudir a la Unidad Responsable de su Subsistema para que ésta le dé solución a su</w:t>
      </w:r>
      <w:r>
        <w:rPr>
          <w:color w:val="231F20"/>
          <w:spacing w:val="-12"/>
        </w:rPr>
        <w:t xml:space="preserve"> </w:t>
      </w:r>
      <w:r>
        <w:rPr>
          <w:color w:val="231F20"/>
        </w:rPr>
        <w:t>caso.</w:t>
      </w:r>
    </w:p>
    <w:p w:rsidR="009E074C" w:rsidRDefault="009E074C">
      <w:pPr>
        <w:spacing w:line="338" w:lineRule="auto"/>
        <w:jc w:val="both"/>
        <w:sectPr w:rsidR="009E074C">
          <w:type w:val="continuous"/>
          <w:pgSz w:w="12240" w:h="15840"/>
          <w:pgMar w:top="960" w:right="1560" w:bottom="280" w:left="1560" w:header="720" w:footer="720" w:gutter="0"/>
          <w:cols w:space="720"/>
        </w:sectPr>
      </w:pPr>
    </w:p>
    <w:p w:rsidR="009E074C" w:rsidRDefault="009E074C">
      <w:pPr>
        <w:pStyle w:val="Textoindependiente"/>
        <w:spacing w:before="6"/>
        <w:ind w:left="0" w:firstLine="0"/>
        <w:rPr>
          <w:sz w:val="11"/>
        </w:rPr>
      </w:pPr>
    </w:p>
    <w:p w:rsidR="009E074C" w:rsidRDefault="003D052E">
      <w:pPr>
        <w:pStyle w:val="Ttulo2"/>
        <w:spacing w:before="94"/>
      </w:pPr>
      <w:r>
        <w:rPr>
          <w:color w:val="231F20"/>
        </w:rPr>
        <w:t>Esquema</w:t>
      </w:r>
    </w:p>
    <w:p w:rsidR="009E074C" w:rsidRDefault="003D052E">
      <w:pPr>
        <w:pStyle w:val="Prrafodelista"/>
        <w:numPr>
          <w:ilvl w:val="1"/>
          <w:numId w:val="1"/>
        </w:numPr>
        <w:tabs>
          <w:tab w:val="left" w:pos="844"/>
          <w:tab w:val="left" w:pos="846"/>
        </w:tabs>
        <w:spacing w:before="173"/>
        <w:rPr>
          <w:sz w:val="18"/>
        </w:rPr>
      </w:pPr>
      <w:r>
        <w:rPr>
          <w:color w:val="231F20"/>
          <w:sz w:val="18"/>
        </w:rPr>
        <w:t>Difusión</w:t>
      </w:r>
    </w:p>
    <w:p w:rsidR="009E074C" w:rsidRDefault="003D052E">
      <w:pPr>
        <w:pStyle w:val="Textoindependiente"/>
        <w:spacing w:before="172" w:line="321" w:lineRule="auto"/>
        <w:ind w:right="138"/>
        <w:jc w:val="both"/>
      </w:pPr>
      <w:r>
        <w:rPr>
          <w:color w:val="231F20"/>
        </w:rPr>
        <w:t xml:space="preserve">La(s) Instancia(s) Normativa(s) responsable(s) de la promoción de la contraloría social realizará(n) la difusión de la información del Programa y de la Contraloría Social a través de su página de Internet y solicitará(n) a las IES que pongan a disposición </w:t>
      </w:r>
      <w:r>
        <w:rPr>
          <w:color w:val="231F20"/>
        </w:rPr>
        <w:t>de las y los beneficiarios los documentos de Contraloría Social autorizados por la Secretaría de la Función Pública, los Formatos de Informe de comité correspondientes y que realicen las acciones necesarias para la promoción de estas actividades, con el pr</w:t>
      </w:r>
      <w:r>
        <w:rPr>
          <w:color w:val="231F20"/>
        </w:rPr>
        <w:t>opósito de que las y los beneficiarios/as conozcan los apoyos que ofrece el Programa así como los trámites, montos, periodicidad, forma de entrega y</w:t>
      </w:r>
      <w:r>
        <w:rPr>
          <w:color w:val="231F20"/>
          <w:spacing w:val="-3"/>
        </w:rPr>
        <w:t xml:space="preserve"> </w:t>
      </w:r>
      <w:r>
        <w:rPr>
          <w:color w:val="231F20"/>
        </w:rPr>
        <w:t>obligaciones.</w:t>
      </w:r>
    </w:p>
    <w:p w:rsidR="009E074C" w:rsidRDefault="003D052E">
      <w:pPr>
        <w:pStyle w:val="Textoindependiente"/>
        <w:spacing w:before="104" w:line="321" w:lineRule="auto"/>
        <w:ind w:right="138"/>
        <w:jc w:val="both"/>
      </w:pPr>
      <w:r>
        <w:rPr>
          <w:color w:val="231F20"/>
        </w:rPr>
        <w:t xml:space="preserve">Se solicitará a las IES que, mediante sus páginas de Internet, difundan la información sobre </w:t>
      </w:r>
      <w:r>
        <w:rPr>
          <w:color w:val="231F20"/>
        </w:rPr>
        <w:t>el Programa y sobre la Contraloría Social e inviten a las y los beneficiarios para que de manera abierta tengan acceso a los documentos de Contraloría  Social autorizados por la Secretaría de la  Función Pública  y a Formatos de      los Informes de comité</w:t>
      </w:r>
      <w:r>
        <w:rPr>
          <w:color w:val="231F20"/>
        </w:rPr>
        <w:t xml:space="preserve"> para supervisar la debida aplicación de los recursos del</w:t>
      </w:r>
      <w:r>
        <w:rPr>
          <w:color w:val="231F20"/>
          <w:spacing w:val="-14"/>
        </w:rPr>
        <w:t xml:space="preserve"> </w:t>
      </w:r>
      <w:r>
        <w:rPr>
          <w:color w:val="231F20"/>
        </w:rPr>
        <w:t>Programa.</w:t>
      </w:r>
    </w:p>
    <w:p w:rsidR="009E074C" w:rsidRDefault="003D052E">
      <w:pPr>
        <w:pStyle w:val="Prrafodelista"/>
        <w:numPr>
          <w:ilvl w:val="1"/>
          <w:numId w:val="1"/>
        </w:numPr>
        <w:tabs>
          <w:tab w:val="left" w:pos="844"/>
          <w:tab w:val="left" w:pos="845"/>
        </w:tabs>
        <w:spacing w:before="104"/>
        <w:ind w:left="844" w:hanging="417"/>
        <w:rPr>
          <w:sz w:val="18"/>
        </w:rPr>
      </w:pPr>
      <w:r>
        <w:rPr>
          <w:color w:val="231F20"/>
          <w:sz w:val="18"/>
        </w:rPr>
        <w:t>Capacitación y Asesoría</w:t>
      </w:r>
    </w:p>
    <w:p w:rsidR="009E074C" w:rsidRDefault="003D052E">
      <w:pPr>
        <w:pStyle w:val="Textoindependiente"/>
        <w:spacing w:before="172" w:line="321" w:lineRule="auto"/>
        <w:ind w:right="140"/>
        <w:jc w:val="both"/>
      </w:pPr>
      <w:r>
        <w:rPr>
          <w:color w:val="231F20"/>
        </w:rPr>
        <w:t>En cada IES se integrarán Comités de Contraloría Social conformados por las y los beneficiarios del Programa que hayan recibido algún apoyo durante el año fiscal re</w:t>
      </w:r>
      <w:r>
        <w:rPr>
          <w:color w:val="231F20"/>
        </w:rPr>
        <w:t>spectivo, la o el Responsable de Contraloría Social de la IES será la o el encargado de organizar la constitución del Comité.</w:t>
      </w:r>
    </w:p>
    <w:p w:rsidR="009E074C" w:rsidRDefault="003D052E">
      <w:pPr>
        <w:pStyle w:val="Textoindependiente"/>
        <w:spacing w:before="103" w:line="324" w:lineRule="auto"/>
        <w:ind w:right="139"/>
        <w:jc w:val="both"/>
      </w:pPr>
      <w:r>
        <w:rPr>
          <w:color w:val="231F20"/>
        </w:rPr>
        <w:t>La(s) Instancia(s) Normativa(s) responsable(s) de la promoción de la contraloría social otorgará(n) la capacitación y asesoría a l</w:t>
      </w:r>
      <w:r>
        <w:rPr>
          <w:color w:val="231F20"/>
        </w:rPr>
        <w:t>as y los Responsables de Contraloría Social de las IES y éstos serán las y los encargados de capacitar y asesorar a las y los beneficiarios de su Institución.</w:t>
      </w:r>
    </w:p>
    <w:p w:rsidR="009E074C" w:rsidRDefault="003D052E">
      <w:pPr>
        <w:pStyle w:val="Textoindependiente"/>
        <w:spacing w:before="97" w:line="321" w:lineRule="auto"/>
        <w:ind w:right="139"/>
        <w:jc w:val="both"/>
      </w:pPr>
      <w:r>
        <w:rPr>
          <w:color w:val="231F20"/>
        </w:rPr>
        <w:t>El Comité de Contraloría Social será el responsable del llenado de los informes. La o el Responsable de Contraloría Social de cada IES realizará la captación de dichos informes y capturará la información en el Sistema Informático de Contraloría Social (SIC</w:t>
      </w:r>
      <w:r>
        <w:rPr>
          <w:color w:val="231F20"/>
        </w:rPr>
        <w:t>S) de la Secretaría de la Función Pública y dará seguimiento a las peticiones u observaciones que reciba.</w:t>
      </w:r>
    </w:p>
    <w:p w:rsidR="009E074C" w:rsidRDefault="003D052E">
      <w:pPr>
        <w:pStyle w:val="Prrafodelista"/>
        <w:numPr>
          <w:ilvl w:val="1"/>
          <w:numId w:val="1"/>
        </w:numPr>
        <w:tabs>
          <w:tab w:val="left" w:pos="844"/>
          <w:tab w:val="left" w:pos="845"/>
        </w:tabs>
        <w:spacing w:before="104"/>
        <w:ind w:left="844" w:hanging="417"/>
        <w:rPr>
          <w:sz w:val="18"/>
        </w:rPr>
      </w:pPr>
      <w:r>
        <w:rPr>
          <w:color w:val="231F20"/>
          <w:sz w:val="18"/>
        </w:rPr>
        <w:t>Seguimiento</w:t>
      </w:r>
    </w:p>
    <w:p w:rsidR="009E074C" w:rsidRDefault="003D052E">
      <w:pPr>
        <w:pStyle w:val="Textoindependiente"/>
        <w:spacing w:before="172" w:line="321" w:lineRule="auto"/>
        <w:ind w:right="139"/>
        <w:jc w:val="both"/>
      </w:pPr>
      <w:r>
        <w:rPr>
          <w:color w:val="231F20"/>
        </w:rPr>
        <w:t xml:space="preserve">La(s) Instancia(s) Normativa(s) responsable(s) de la promoción de la Contraloría Social se encargará de supervisar que la promoción de la </w:t>
      </w:r>
      <w:r>
        <w:rPr>
          <w:color w:val="231F20"/>
        </w:rPr>
        <w:t>Contraloría Social al interior de cada IES se establezca de manera oportuna y de verificar el cumplimiento de las actividades señaladas para ello en el Programa Institucional de Difusión de Contraloría Social, y que se dé seguimiento a los resultados de es</w:t>
      </w:r>
      <w:r>
        <w:rPr>
          <w:color w:val="231F20"/>
        </w:rPr>
        <w:t>tas actividades a través de los informes del comité.</w:t>
      </w:r>
    </w:p>
    <w:p w:rsidR="009E074C" w:rsidRDefault="003D052E">
      <w:pPr>
        <w:pStyle w:val="Textoindependiente"/>
        <w:spacing w:before="105" w:line="321" w:lineRule="auto"/>
        <w:ind w:right="139"/>
        <w:jc w:val="both"/>
      </w:pPr>
      <w:r>
        <w:rPr>
          <w:color w:val="231F20"/>
        </w:rPr>
        <w:t xml:space="preserve">Las y los responsables de Contraloría Social de las IES registrarán los resultados que se obtengan de las acciones de Contraloría Social en el SICS de la Secretaría de la Función Pública y promoverán la </w:t>
      </w:r>
      <w:r>
        <w:rPr>
          <w:color w:val="231F20"/>
        </w:rPr>
        <w:t>vinculación de los mecanismos de seguimiento de las actividades y de los resultados de Contraloría Social con los mecanismos de denuncia existentes.</w:t>
      </w:r>
    </w:p>
    <w:p w:rsidR="009E074C" w:rsidRDefault="003D052E">
      <w:pPr>
        <w:pStyle w:val="Prrafodelista"/>
        <w:numPr>
          <w:ilvl w:val="1"/>
          <w:numId w:val="1"/>
        </w:numPr>
        <w:tabs>
          <w:tab w:val="left" w:pos="844"/>
          <w:tab w:val="left" w:pos="845"/>
        </w:tabs>
        <w:ind w:left="844" w:hanging="417"/>
        <w:rPr>
          <w:sz w:val="18"/>
        </w:rPr>
      </w:pPr>
      <w:r>
        <w:rPr>
          <w:color w:val="231F20"/>
          <w:sz w:val="18"/>
        </w:rPr>
        <w:t>Actividades de</w:t>
      </w:r>
      <w:r>
        <w:rPr>
          <w:color w:val="231F20"/>
          <w:spacing w:val="-1"/>
          <w:sz w:val="18"/>
        </w:rPr>
        <w:t xml:space="preserve"> </w:t>
      </w:r>
      <w:r>
        <w:rPr>
          <w:color w:val="231F20"/>
          <w:sz w:val="18"/>
        </w:rPr>
        <w:t>Coordinación</w:t>
      </w:r>
    </w:p>
    <w:p w:rsidR="009E074C" w:rsidRDefault="003D052E">
      <w:pPr>
        <w:pStyle w:val="Textoindependiente"/>
        <w:spacing w:before="172" w:line="321" w:lineRule="auto"/>
        <w:ind w:right="141"/>
        <w:jc w:val="both"/>
      </w:pPr>
      <w:r>
        <w:rPr>
          <w:color w:val="231F20"/>
        </w:rPr>
        <w:t>El Programa, en coordinación con cada IES, establece el compromiso de que cada Institución sea responsable de promover las acciones de Contraloría Social. Las IES pondrán a disposición de las y los beneficiarios los documentos de Contraloría Social autoriz</w:t>
      </w:r>
      <w:r>
        <w:rPr>
          <w:color w:val="231F20"/>
        </w:rPr>
        <w:t>ados por la Secretaría de la Función Pública y los Formatos de los Informes del comité.</w:t>
      </w:r>
    </w:p>
    <w:p w:rsidR="009E074C" w:rsidRDefault="003D052E">
      <w:pPr>
        <w:pStyle w:val="Textoindependiente"/>
        <w:spacing w:before="104" w:line="324" w:lineRule="auto"/>
        <w:ind w:right="135"/>
        <w:jc w:val="both"/>
      </w:pPr>
      <w:r>
        <w:rPr>
          <w:color w:val="231F20"/>
        </w:rPr>
        <w:t>Las IES se comprometen a brindar asesoría y capacitación a las y los beneficiarios para la vigilancia de los apoyos que otorga el Programa.</w:t>
      </w:r>
    </w:p>
    <w:p w:rsidR="009E074C" w:rsidRDefault="003D052E">
      <w:pPr>
        <w:pStyle w:val="Textoindependiente"/>
        <w:spacing w:before="99" w:line="321" w:lineRule="auto"/>
        <w:ind w:right="139"/>
        <w:jc w:val="both"/>
      </w:pPr>
      <w:r>
        <w:rPr>
          <w:color w:val="231F20"/>
        </w:rPr>
        <w:t>Asimismo, las IES deberán pr</w:t>
      </w:r>
      <w:r>
        <w:rPr>
          <w:color w:val="231F20"/>
        </w:rPr>
        <w:t>oporcionar la información relacionada con las actividades de Contraloría Social a la SEP y reportarlas en el SICS de la Secretaría de la Función Pública.</w:t>
      </w:r>
    </w:p>
    <w:p w:rsidR="009E074C" w:rsidRDefault="009E074C">
      <w:pPr>
        <w:spacing w:line="321" w:lineRule="auto"/>
        <w:jc w:val="both"/>
        <w:sectPr w:rsidR="009E074C">
          <w:pgSz w:w="12240" w:h="15840"/>
          <w:pgMar w:top="960" w:right="1560" w:bottom="280" w:left="1560" w:header="711" w:footer="0" w:gutter="0"/>
          <w:cols w:space="720"/>
        </w:sect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ind w:left="0" w:firstLine="0"/>
        <w:rPr>
          <w:sz w:val="20"/>
        </w:rPr>
      </w:pPr>
    </w:p>
    <w:p w:rsidR="009E074C" w:rsidRDefault="009E074C">
      <w:pPr>
        <w:pStyle w:val="Textoindependiente"/>
        <w:spacing w:before="1"/>
        <w:ind w:left="0" w:firstLine="0"/>
        <w:rPr>
          <w:sz w:val="21"/>
        </w:rPr>
      </w:pPr>
    </w:p>
    <w:p w:rsidR="009E074C" w:rsidRDefault="003D052E">
      <w:pPr>
        <w:pStyle w:val="Ttulo2"/>
        <w:ind w:left="155" w:right="155"/>
        <w:jc w:val="center"/>
      </w:pPr>
      <w:r>
        <w:rPr>
          <w:color w:val="231F20"/>
        </w:rPr>
        <w:t>ANEXO 3k</w:t>
      </w:r>
    </w:p>
    <w:p w:rsidR="009E074C" w:rsidRDefault="003D052E">
      <w:pPr>
        <w:spacing w:before="107"/>
        <w:ind w:left="155" w:right="155"/>
        <w:jc w:val="center"/>
        <w:rPr>
          <w:b/>
          <w:sz w:val="18"/>
        </w:rPr>
      </w:pPr>
      <w:r>
        <w:rPr>
          <w:b/>
          <w:color w:val="231F20"/>
          <w:sz w:val="18"/>
        </w:rPr>
        <w:t>Diagrama de flujo</w:t>
      </w:r>
    </w:p>
    <w:p w:rsidR="009E074C" w:rsidRDefault="009E074C">
      <w:pPr>
        <w:pStyle w:val="Textoindependiente"/>
        <w:ind w:left="0" w:firstLine="0"/>
        <w:rPr>
          <w:b/>
          <w:sz w:val="20"/>
        </w:rPr>
      </w:pPr>
    </w:p>
    <w:p w:rsidR="009E074C" w:rsidRDefault="003D052E">
      <w:pPr>
        <w:pStyle w:val="Textoindependiente"/>
        <w:spacing w:before="10"/>
        <w:ind w:left="0" w:firstLine="0"/>
        <w:rPr>
          <w:b/>
          <w:sz w:val="15"/>
        </w:rPr>
      </w:pPr>
      <w:r>
        <w:rPr>
          <w:noProof/>
          <w:lang w:val="es-MX" w:eastAsia="es-MX" w:bidi="ar-SA"/>
        </w:rPr>
        <w:drawing>
          <wp:anchor distT="0" distB="0" distL="0" distR="0" simplePos="0" relativeHeight="251620352" behindDoc="0" locked="0" layoutInCell="1" allowOverlap="1">
            <wp:simplePos x="0" y="0"/>
            <wp:positionH relativeFrom="page">
              <wp:posOffset>1100347</wp:posOffset>
            </wp:positionH>
            <wp:positionV relativeFrom="paragraph">
              <wp:posOffset>140946</wp:posOffset>
            </wp:positionV>
            <wp:extent cx="5573141" cy="541934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7" cstate="print"/>
                    <a:stretch>
                      <a:fillRect/>
                    </a:stretch>
                  </pic:blipFill>
                  <pic:spPr>
                    <a:xfrm>
                      <a:off x="0" y="0"/>
                      <a:ext cx="5573141" cy="5419344"/>
                    </a:xfrm>
                    <a:prstGeom prst="rect">
                      <a:avLst/>
                    </a:prstGeom>
                  </pic:spPr>
                </pic:pic>
              </a:graphicData>
            </a:graphic>
          </wp:anchor>
        </w:drawing>
      </w:r>
    </w:p>
    <w:p w:rsidR="009E074C" w:rsidRDefault="009E074C">
      <w:pPr>
        <w:rPr>
          <w:sz w:val="15"/>
        </w:rPr>
        <w:sectPr w:rsidR="009E074C">
          <w:pgSz w:w="12240" w:h="15840"/>
          <w:pgMar w:top="960" w:right="1560" w:bottom="280" w:left="1560" w:header="711"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63" name="Line 8"/>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7"/>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74563E" id="Group 6"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">
                <v:line id="Line 8"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YMcQAAADcAAAADwAAAGRycy9kb3ducmV2LnhtbERP32vCMBB+F/wfwgm+aTplKl2jSEEY&#10;CMPpYHu8Nde02FxKk2ndX78IA9/u4/t52aa3jbhQ52vHCp6mCQjiwumajYKP026yAuEDssbGMSm4&#10;kYfNejjIMNXuyu90OQYjYgj7FBVUIbSplL6oyKKfupY4cqXrLIYIOyN1h9cYbhs5S5KFtFhzbKiw&#10;pbyi4nz8sQrOv59fbWIO+dv+2zwv57N85cqbUuNRv30BEagPD/G/+1XH+Ys53J+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BgxxAAAANwAAAAPAAAAAAAAAAAA&#10;AAAAAKECAABkcnMvZG93bnJldi54bWxQSwUGAAAAAAQABAD5AAAAkgMAAAAA&#10;" strokecolor="#231f20" strokeweight=".72pt"/>
                <v:line id="Line 7"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EcMAAADcAAAADwAAAGRycy9kb3ducmV2LnhtbERPS4vCMBC+L/gfwgjeNF1RkWoUEQSF&#10;PayPg96GZmzKNpPaRNvdX28EYW/z8T1nvmxtKR5U+8Kxgs9BAoI4c7rgXMHpuOlPQfiArLF0TAp+&#10;ycNy0fmYY6pdw3t6HEIuYgj7FBWYEKpUSp8ZsugHriKO3NXVFkOEdS51jU0Mt6UcJslEWiw4Nhis&#10;aG0o+zncrYLb+Tb+a4Zf3/66we2quOzMKd8p1eu2qxmIQG34F7/dWx3nT0b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SxRHDAAAA3AAAAA8AAAAAAAAAAAAA&#10;AAAAoQIAAGRycy9kb3ducmV2LnhtbFBLBQYAAAAABAAEAPkAAACRAwAAAAA=&#10;" strokecolor="#231f20" strokeweight=".25394mm"/>
                <w10:anchorlock/>
              </v:group>
            </w:pict>
          </mc:Fallback>
        </mc:AlternateContent>
      </w: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3D052E">
      <w:pPr>
        <w:pStyle w:val="Textoindependiente"/>
        <w:spacing w:before="2"/>
        <w:ind w:left="0" w:firstLine="0"/>
        <w:rPr>
          <w:b/>
          <w:sz w:val="17"/>
        </w:rPr>
      </w:pPr>
      <w:r>
        <w:rPr>
          <w:noProof/>
          <w:lang w:val="es-MX" w:eastAsia="es-MX" w:bidi="ar-SA"/>
        </w:rPr>
        <w:drawing>
          <wp:anchor distT="0" distB="0" distL="0" distR="0" simplePos="0" relativeHeight="251621376" behindDoc="0" locked="0" layoutInCell="1" allowOverlap="1">
            <wp:simplePos x="0" y="0"/>
            <wp:positionH relativeFrom="page">
              <wp:posOffset>1095804</wp:posOffset>
            </wp:positionH>
            <wp:positionV relativeFrom="paragraph">
              <wp:posOffset>150444</wp:posOffset>
            </wp:positionV>
            <wp:extent cx="5472905" cy="515664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8" cstate="print"/>
                    <a:stretch>
                      <a:fillRect/>
                    </a:stretch>
                  </pic:blipFill>
                  <pic:spPr>
                    <a:xfrm>
                      <a:off x="0" y="0"/>
                      <a:ext cx="5472905" cy="5156644"/>
                    </a:xfrm>
                    <a:prstGeom prst="rect">
                      <a:avLst/>
                    </a:prstGeom>
                  </pic:spPr>
                </pic:pic>
              </a:graphicData>
            </a:graphic>
          </wp:anchor>
        </w:drawing>
      </w:r>
    </w:p>
    <w:p w:rsidR="009E074C" w:rsidRDefault="009E074C">
      <w:pPr>
        <w:rPr>
          <w:sz w:val="17"/>
        </w:rPr>
        <w:sectPr w:rsidR="009E074C">
          <w:headerReference w:type="even" r:id="rId79"/>
          <w:headerReference w:type="default" r:id="rId80"/>
          <w:pgSz w:w="12240" w:h="15840"/>
          <w:pgMar w:top="900" w:right="1560" w:bottom="280" w:left="1560" w:header="710" w:footer="0" w:gutter="0"/>
          <w:cols w:space="720"/>
        </w:sectPr>
      </w:pPr>
    </w:p>
    <w:p w:rsidR="009E074C" w:rsidRDefault="00B17503">
      <w:pPr>
        <w:pStyle w:val="Textoindependiente"/>
        <w:spacing w:line="44" w:lineRule="exact"/>
        <w:ind w:left="389" w:firstLine="0"/>
        <w:rPr>
          <w:sz w:val="4"/>
        </w:rPr>
      </w:pPr>
      <w:r>
        <w:rPr>
          <w:noProof/>
          <w:sz w:val="4"/>
          <w:lang w:val="es-MX" w:eastAsia="es-MX" w:bidi="ar-SA"/>
        </w:rPr>
        <w:lastRenderedPageBreak/>
        <mc:AlternateContent>
          <mc:Choice Requires="wpg">
            <w:drawing>
              <wp:inline distT="0" distB="0" distL="0" distR="0">
                <wp:extent cx="5287010" cy="27940"/>
                <wp:effectExtent l="9525" t="9525" r="8890" b="635"/>
                <wp:docPr id="1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0" y="0"/>
                          <a:chExt cx="8326" cy="44"/>
                        </a:xfrm>
                      </wpg:grpSpPr>
                      <wps:wsp>
                        <wps:cNvPr id="160" name="Line 5"/>
                        <wps:cNvCnPr>
                          <a:cxnSpLocks noChangeShapeType="1"/>
                        </wps:cNvCnPr>
                        <wps:spPr bwMode="auto">
                          <a:xfrm>
                            <a:off x="0" y="36"/>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 name="Line 4"/>
                        <wps:cNvCnPr>
                          <a:cxnSpLocks noChangeShapeType="1"/>
                        </wps:cNvCnPr>
                        <wps:spPr bwMode="auto">
                          <a:xfrm>
                            <a:off x="0" y="7"/>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DEAC02" id="Group 3" o:spid="_x0000_s1026" style="width:416.3pt;height:2.2pt;mso-position-horizontal-relative:char;mso-position-vertical-relative:line"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">
                <v:line id="Line 5" o:spid="_x0000_s1027" style="position:absolute;visibility:visible;mso-wrap-style:square" from="0,36" to="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GRsYAAADcAAAADwAAAGRycy9kb3ducmV2LnhtbESPQWvCQBCF74X+h2UKvdWNllqJrlIC&#10;BUGQ1gp6HLPjJpidDdlVY39951DwNsN78943s0XvG3WhLtaBDQwHGSjiMtianYHtz+fLBFRMyBab&#10;wGTgRhEW88eHGeY2XPmbLpvklIRwzNFAlVKbax3LijzGQWiJRTuGzmOStXPadniVcN/oUZaNtcea&#10;paHCloqKytPm7A2cfnf7NnNfxXp1cG/vr6NiEo43Y56f+o8pqER9upv/r5dW8Me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OhkbGAAAA3AAAAA8AAAAAAAAA&#10;AAAAAAAAoQIAAGRycy9kb3ducmV2LnhtbFBLBQYAAAAABAAEAPkAAACUAwAAAAA=&#10;" strokecolor="#231f20" strokeweight=".72pt"/>
                <v:line id="Line 4" o:spid="_x0000_s1028" style="position:absolute;visibility:visible;mso-wrap-style:square" from="0,7" to="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micQAAADcAAAADwAAAGRycy9kb3ducmV2LnhtbERPTWvCQBC9F/wPywje6iYBpURXkYJg&#10;wENrPehtyI7Z0Oxskl1N2l/fLRR6m8f7nPV2tI14UO9rxwrSeQKCuHS65krB+WP//ALCB2SNjWNS&#10;8EUetpvJ0xpz7QZ+p8cpVCKGsM9RgQmhzaX0pSGLfu5a4sjdXG8xRNhXUvc4xHDbyCxJltJizbHB&#10;YEuvhsrP090q6C7d4nvIjm/+tsfDrr4W5lwVSs2m424FItAY/sV/7oOO85cp/D4TL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WaJxAAAANwAAAAPAAAAAAAAAAAA&#10;AAAAAKECAABkcnMvZG93bnJldi54bWxQSwUGAAAAAAQABAD5AAAAkgMAAAAA&#10;" strokecolor="#231f20" strokeweight=".25394mm"/>
                <w10:anchorlock/>
              </v:group>
            </w:pict>
          </mc:Fallback>
        </mc:AlternateContent>
      </w: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3D052E">
      <w:pPr>
        <w:pStyle w:val="Textoindependiente"/>
        <w:spacing w:before="9"/>
        <w:ind w:left="0" w:firstLine="0"/>
        <w:rPr>
          <w:b/>
          <w:sz w:val="17"/>
        </w:rPr>
      </w:pPr>
      <w:r>
        <w:rPr>
          <w:noProof/>
          <w:lang w:val="es-MX" w:eastAsia="es-MX" w:bidi="ar-SA"/>
        </w:rPr>
        <w:drawing>
          <wp:anchor distT="0" distB="0" distL="0" distR="0" simplePos="0" relativeHeight="251622400" behindDoc="0" locked="0" layoutInCell="1" allowOverlap="1">
            <wp:simplePos x="0" y="0"/>
            <wp:positionH relativeFrom="page">
              <wp:posOffset>1100347</wp:posOffset>
            </wp:positionH>
            <wp:positionV relativeFrom="paragraph">
              <wp:posOffset>155216</wp:posOffset>
            </wp:positionV>
            <wp:extent cx="5569365" cy="541324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1" cstate="print"/>
                    <a:stretch>
                      <a:fillRect/>
                    </a:stretch>
                  </pic:blipFill>
                  <pic:spPr>
                    <a:xfrm>
                      <a:off x="0" y="0"/>
                      <a:ext cx="5569365" cy="5413248"/>
                    </a:xfrm>
                    <a:prstGeom prst="rect">
                      <a:avLst/>
                    </a:prstGeom>
                  </pic:spPr>
                </pic:pic>
              </a:graphicData>
            </a:graphic>
          </wp:anchor>
        </w:drawing>
      </w: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9E074C">
      <w:pPr>
        <w:pStyle w:val="Textoindependiente"/>
        <w:ind w:left="0" w:firstLine="0"/>
        <w:rPr>
          <w:b/>
          <w:sz w:val="20"/>
        </w:rPr>
      </w:pPr>
    </w:p>
    <w:p w:rsidR="009E074C" w:rsidRDefault="00B17503">
      <w:pPr>
        <w:pStyle w:val="Textoindependiente"/>
        <w:spacing w:before="9"/>
        <w:ind w:left="0" w:firstLine="0"/>
        <w:rPr>
          <w:b/>
          <w:sz w:val="14"/>
        </w:rPr>
      </w:pPr>
      <w:r>
        <w:rPr>
          <w:noProof/>
          <w:lang w:val="es-MX" w:eastAsia="es-MX" w:bidi="ar-SA"/>
        </w:rPr>
        <mc:AlternateContent>
          <mc:Choice Requires="wps">
            <w:drawing>
              <wp:anchor distT="0" distB="0" distL="0" distR="0" simplePos="0" relativeHeight="251633664" behindDoc="0" locked="0" layoutInCell="1" allowOverlap="1">
                <wp:simplePos x="0" y="0"/>
                <wp:positionH relativeFrom="page">
                  <wp:posOffset>2773680</wp:posOffset>
                </wp:positionH>
                <wp:positionV relativeFrom="paragraph">
                  <wp:posOffset>137160</wp:posOffset>
                </wp:positionV>
                <wp:extent cx="2223135" cy="0"/>
                <wp:effectExtent l="11430" t="13335" r="13335" b="5715"/>
                <wp:wrapTopAndBottom/>
                <wp:docPr id="1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3135" cy="0"/>
                        </a:xfrm>
                        <a:prstGeom prst="line">
                          <a:avLst/>
                        </a:prstGeom>
                        <a:noFill/>
                        <a:ln w="72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F1603" id="Line 2"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8.4pt,10.8pt" to="393.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" strokecolor="#221e1f" strokeweight=".20003mm">
                <w10:wrap type="topAndBottom" anchorx="page"/>
              </v:line>
            </w:pict>
          </mc:Fallback>
        </mc:AlternateContent>
      </w:r>
    </w:p>
    <w:sectPr w:rsidR="009E074C">
      <w:pgSz w:w="12240" w:h="15840"/>
      <w:pgMar w:top="900" w:right="1560" w:bottom="280" w:left="156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52E" w:rsidRDefault="003D052E">
      <w:r>
        <w:separator/>
      </w:r>
    </w:p>
  </w:endnote>
  <w:endnote w:type="continuationSeparator" w:id="0">
    <w:p w:rsidR="003D052E" w:rsidRDefault="003D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52E" w:rsidRDefault="003D052E">
      <w:r>
        <w:separator/>
      </w:r>
    </w:p>
  </w:footnote>
  <w:footnote w:type="continuationSeparator" w:id="0">
    <w:p w:rsidR="003D052E" w:rsidRDefault="003D0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8776"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5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56" name="Line 144"/>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143"/>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CAB351" id="Group 142" o:spid="_x0000_s1026" style="position:absolute;margin-left:97.85pt;margin-top:46.75pt;width:416.3pt;height:2.2pt;z-index:-347704;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">
              <v:line id="Line 144"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xFMQAAADcAAAADwAAAGRycy9kb3ducmV2LnhtbERP22rCQBB9L/gPywh9aza1eCHNKhIQ&#10;CoVitdA+TrOTTTA7G7JbjX69KxR8m8O5Tr4abCuO1PvGsYLnJAVBXDrdsFHwtd88LUD4gKyxdUwK&#10;zuRhtRw95Jhpd+JPOu6CETGEfYYK6hC6TEpf1mTRJ64jjlzleoshwt5I3eMphttWTtJ0Ji02HBtq&#10;7KioqTzs/qyCw+X7p0vNtvh4/zXT+cukWLjqrNTjeFi/ggg0hLv43/2m4/zpDG7PxA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3EUxAAAANwAAAAPAAAAAAAAAAAA&#10;AAAAAKECAABkcnMvZG93bnJldi54bWxQSwUGAAAAAAQABAD5AAAAkgMAAAAA&#10;" strokecolor="#231f20" strokeweight=".72pt"/>
              <v:line id="Line 143"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R28QAAADcAAAADwAAAGRycy9kb3ducmV2LnhtbERPyWrDMBC9F/oPYgq9JXIDToobJYRC&#10;wIYesh3a22BNLFNr5Fiq7fbro0Cgt3m8dZbr0Taip87XjhW8TBMQxKXTNVcKTsft5BWED8gaG8ek&#10;4Jc8rFePD0vMtBt4T/0hVCKGsM9QgQmhzaT0pSGLfupa4sidXWcxRNhVUnc4xHDbyFmSzKXFmmOD&#10;wZbeDZXfhx+r4PJ5Sf+G2cfOn7eYb+qvwpyqQqnnp3HzBiLQGP7Fd3eu4/x0Abdn4gV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JHbxAAAANwAAAAPAAAAAAAAAAAA&#10;AAAAAKECAABkcnMvZG93bnJldi54bWxQSwUGAAAAAAQABAD5AAAAkgM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8800"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15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24</w:t>
                          </w:r>
                          <w:r>
                            <w:fldChar w:fldCharType="end"/>
                          </w:r>
                          <w:r>
                            <w:rPr>
                              <w:rFonts w:ascii="Times New Roman" w:hAnsi="Times New Roman"/>
                              <w:color w:val="231F20"/>
                            </w:rPr>
                            <w:tab/>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97.35pt;margin-top:34.55pt;width:84.1pt;height:12pt;z-index:-3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24</w:t>
                    </w:r>
                    <w:r>
                      <w:fldChar w:fldCharType="end"/>
                    </w:r>
                    <w:r>
                      <w:rPr>
                        <w:rFonts w:ascii="Times New Roman" w:hAnsi="Times New Roman"/>
                        <w:color w:val="231F20"/>
                      </w:rPr>
                      <w:tab/>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824"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15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1" type="#_x0000_t202" style="position:absolute;margin-left:272.55pt;margin-top:34.55pt;width:71.3pt;height:12pt;z-index:-34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848"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15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2" type="#_x0000_t202" style="position:absolute;margin-left:385.9pt;margin-top:34.55pt;width:129.25pt;height:12pt;z-index:-34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400"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0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08" name="Line 108"/>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107"/>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D0675" id="Group 106" o:spid="_x0000_s1026" style="position:absolute;margin-left:97.85pt;margin-top:46.75pt;width:416.3pt;height:2.2pt;z-index:-347080;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">
              <v:line id="Line 108"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v4McAAADcAAAADwAAAGRycy9kb3ducmV2LnhtbESPQUsDMRCF7wX/QxjBW5vYopa1aZEF&#10;oSBIbQU9jptpdulmsmxiu/XXO4dCbzO8N+99s1gNoVVH6lMT2cL9xIAirqJr2Fv43L2O56BSRnbY&#10;RiYLZ0qwWt6MFli4eOIPOm6zVxLCqUALdc5doXWqagqYJrEjFm0f+4BZ1t5r1+NJwkOrp8Y86oAN&#10;S0ONHZU1VYftb7Bw+Pv67ozflO9vP/7haTYt53F/tvbudnh5BpVpyFfz5XrtBN8IrTwjE+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2/gxwAAANwAAAAPAAAAAAAA&#10;AAAAAAAAAKECAABkcnMvZG93bnJldi54bWxQSwUGAAAAAAQABAD5AAAAlQMAAAAA&#10;" strokecolor="#231f20" strokeweight=".72pt"/>
              <v:line id="Line 107"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PL8IAAADcAAAADwAAAGRycy9kb3ducmV2LnhtbERPS4vCMBC+C/sfwizsTdMVFK1GkQVB&#10;YQ++Dru3oRmbYjOpTbTVX28Ewdt8fM+ZzltbiivVvnCs4LuXgCDOnC44V3DYL7sjED4gaywdk4Ib&#10;eZjPPjpTTLVreEvXXchFDGGfogITQpVK6TNDFn3PVcSRO7raYoiwzqWusYnhtpT9JBlKiwXHBoMV&#10;/RjKTruLVXD+Ow/uTf93449LXC2K/7U55Gulvj7bxQREoDa8xS/3Ssf5yR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PL8IAAADcAAAADwAAAAAAAAAAAAAA&#10;AAChAgAAZHJzL2Rvd25yZXYueG1sUEsFBgAAAAAEAAQA+QAAAJA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424"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77" type="#_x0000_t202" style="position:absolute;margin-left:98.35pt;margin-top:34.55pt;width:129.25pt;height:12pt;z-index:-34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fitA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BdWrfitAIAALU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448"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8" type="#_x0000_t202" style="position:absolute;margin-left:272.6pt;margin-top:34.55pt;width:71.35pt;height:12pt;z-index:-34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XLtAIAALQ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Dmw6XLtAIAALQ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472"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9" type="#_x0000_t202" style="position:absolute;margin-left:432.25pt;margin-top:34.55pt;width:84.05pt;height:12pt;z-index:-3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zkt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59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664"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0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02" name="Line 93"/>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92"/>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9E716" id="Group 91" o:spid="_x0000_s1026" style="position:absolute;margin-left:97.85pt;margin-top:46.75pt;width:416.3pt;height:2.2pt;z-index:-346816;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">
              <v:line id="Line 93"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9YCsQAAADcAAAADwAAAGRycy9kb3ducmV2LnhtbERP22oCMRB9L/QfwhT6VpNu8cLWKGWh&#10;UCiUegF9HDdjdnEzWTaprn59Iwi+zeFcZzrvXSOO1IXas4bXgQJBXHpTs9WwXn2+TECEiGyw8Uwa&#10;zhRgPnt8mGJu/IkXdFxGK1IIhxw1VDG2uZShrMhhGPiWOHF73zmMCXZWmg5PKdw1MlNqJB3WnBoq&#10;bKmoqDws/5yGw2WzbZX9LX6+d3Y4fsuKid+ftX5+6j/eQUTq4118c3+ZNF9lcH0mX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1gKxAAAANwAAAAPAAAAAAAAAAAA&#10;AAAAAKECAABkcnMvZG93bnJldi54bWxQSwUGAAAAAAQABAD5AAAAkgMAAAAA&#10;" strokecolor="#231f20" strokeweight=".72pt"/>
              <v:line id="Line 92"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4xcIAAADcAAAADwAAAGRycy9kb3ducmV2LnhtbERPS4vCMBC+C/sfwizsTdNVFKlGkQVB&#10;YQ++Dru3oRmbYjOpTbTVX28Ewdt8fM+ZzltbiivVvnCs4LuXgCDOnC44V3DYL7tjED4gaywdk4Ib&#10;eZjPPjpTTLVreEvXXchFDGGfogITQpVK6TNDFn3PVcSRO7raYoiwzqWusYnhtpT9JBlJiwXHBoMV&#10;/RjKTruLVXD+Ow/vTf93449LXC2K/7U55Gulvj7bxQREoDa8xS/3Ssf5yQ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S4xcIAAADcAAAADwAAAAAAAAAAAAAA&#10;AAChAgAAZHJzL2Rvd25yZXYueG1sUEsFBgAAAAAEAAQA+QAAAJA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688"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10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62</w:t>
                          </w:r>
                          <w:r>
                            <w:fldChar w:fldCharType="end"/>
                          </w:r>
                          <w:r>
                            <w:rPr>
                              <w:rFonts w:ascii="Times New Roman" w:hAnsi="Times New Roman"/>
                              <w:color w:val="231F20"/>
                            </w:rPr>
                            <w:tab/>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80" type="#_x0000_t202" style="position:absolute;margin-left:97.35pt;margin-top:34.55pt;width:84.1pt;height:12pt;z-index:-34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62</w:t>
                    </w:r>
                    <w:r>
                      <w:fldChar w:fldCharType="end"/>
                    </w:r>
                    <w:r>
                      <w:rPr>
                        <w:rFonts w:ascii="Times New Roman" w:hAnsi="Times New Roman"/>
                        <w:color w:val="231F20"/>
                      </w:rPr>
                      <w:tab/>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712"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9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1" type="#_x0000_t202" style="position:absolute;margin-left:272.55pt;margin-top:34.55pt;width:71.3pt;height:12pt;z-index:-34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736"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2" type="#_x0000_t202" style="position:absolute;margin-left:385.9pt;margin-top:34.55pt;width:129.25pt;height:12pt;z-index:-34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69592"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83" type="#_x0000_t202" style="position:absolute;margin-left:98.35pt;margin-top:34.55pt;width:129.25pt;height:12pt;z-index:-34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PtAIAALM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CGt+XPtAIAALM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616"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4" type="#_x0000_t202" style="position:absolute;margin-left:272.6pt;margin-top:34.55pt;width:71.35pt;height:12pt;z-index:-34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Bc3+rStAIAALI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640"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5" type="#_x0000_t202" style="position:absolute;margin-left:432.25pt;margin-top:34.55pt;width:84.05pt;height:12pt;z-index:-34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61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856"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9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93" name="Line 81"/>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80"/>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8D2E7C" id="Group 79" o:spid="_x0000_s1026" style="position:absolute;margin-left:97.85pt;margin-top:46.75pt;width:416.3pt;height:2.2pt;z-index:-346624;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">
              <v:line id="Line 81"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8HsUAAADbAAAADwAAAGRycy9kb3ducmV2LnhtbESP3WoCMRSE74W+QziF3mlWpa2uRpEF&#10;oVAQ/0Avj5tjdnFzsmxSXfv0Rij0cpiZb5jpvLWVuFLjS8cK+r0EBHHudMlGwX637I5A+ICssXJM&#10;Cu7kYT576Uwx1e7GG7pugxERwj5FBUUIdSqlzwuy6HuuJo7e2TUWQ5SNkbrBW4TbSg6S5ENaLDku&#10;FFhTVlB+2f5YBZffw7FOzDpbfZ/M++dwkI3c+a7U22u7mIAI1Ib/8F/7SysYD+H5Jf4A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x8HsUAAADbAAAADwAAAAAAAAAA&#10;AAAAAAChAgAAZHJzL2Rvd25yZXYueG1sUEsFBgAAAAAEAAQA+QAAAJMDAAAAAA==&#10;" strokecolor="#231f20" strokeweight=".72pt"/>
              <v:line id="Line 80"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8cUAAADbAAAADwAAAGRycy9kb3ducmV2LnhtbESPQWvCQBSE70L/w/IK3nRTUbHRVaQg&#10;KPRQNYd6e2Sf2dDs25jdmtRf3xUEj8PMfMMsVp2txJUaXzpW8DZMQBDnTpdcKMiOm8EMhA/IGivH&#10;pOCPPKyWL70Fptq1vKfrIRQiQtinqMCEUKdS+tyQRT90NXH0zq6xGKJsCqkbbCPcVnKUJFNpseS4&#10;YLCmD0P5z+HXKrh8Xya3dvT55c8b3K7L085kxU6p/mu3noMI1IVn+NHeagXvY7h/iT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U8cUAAADbAAAADwAAAAAAAAAA&#10;AAAAAAChAgAAZHJzL2Rvd25yZXYueG1sUEsFBgAAAAAEAAQA+QAAAJM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880"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94</w:t>
                          </w:r>
                          <w:r>
                            <w:fldChar w:fldCharType="end"/>
                          </w:r>
                          <w:r>
                            <w:rPr>
                              <w:rFonts w:ascii="Times New Roman" w:hAnsi="Times New Roman"/>
                              <w:color w:val="231F20"/>
                            </w:rPr>
                            <w:tab/>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86" type="#_x0000_t202" style="position:absolute;margin-left:97.35pt;margin-top:34.55pt;width:84.1pt;height:12pt;z-index:-34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ugsw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94</w:t>
                    </w:r>
                    <w:r>
                      <w:fldChar w:fldCharType="end"/>
                    </w:r>
                    <w:r>
                      <w:rPr>
                        <w:rFonts w:ascii="Times New Roman" w:hAnsi="Times New Roman"/>
                        <w:color w:val="231F20"/>
                      </w:rPr>
                      <w:tab/>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904"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9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7" type="#_x0000_t202" style="position:absolute;margin-left:272.55pt;margin-top:34.55pt;width:71.3pt;height:12pt;z-index:-34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gWswIAALI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928"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8" type="#_x0000_t202" style="position:absolute;margin-left:385.9pt;margin-top:34.55pt;width:129.25pt;height:12pt;z-index:-34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QKswIAALM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760"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87" name="Line 87"/>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Line 86"/>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F286C" id="Group 85" o:spid="_x0000_s1026" style="position:absolute;margin-left:97.85pt;margin-top:46.75pt;width:416.3pt;height:2.2pt;z-index:-346720;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">
              <v:line id="Line 87"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swMUAAADbAAAADwAAAGRycy9kb3ducmV2LnhtbESPQWvCQBSE70L/w/IK3nRTpTWkbqQE&#10;CoIgVgvt8TX73IRk34bsqrG/3i0UPA4z8w2zXA22FWfqfe1YwdM0AUFcOl2zUfB5eJ+kIHxA1tg6&#10;JgVX8rDKH0ZLzLS78Aed98GICGGfoYIqhC6T0pcVWfRT1xFH7+h6iyHK3kjd4yXCbStnSfIiLdYc&#10;FyrsqKiobPYnq6D5/fruErMrtpsf87yYz4rUHa9KjR+Ht1cQgYZwD/+311pBuoC/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7swMUAAADbAAAADwAAAAAAAAAA&#10;AAAAAAChAgAAZHJzL2Rvd25yZXYueG1sUEsFBgAAAAAEAAQA+QAAAJMDAAAAAA==&#10;" strokecolor="#231f20" strokeweight=".72pt"/>
              <v:line id="Line 86"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KcAAAADbAAAADwAAAGRycy9kb3ducmV2LnhtbERPy4rCMBTdD/gP4QruxlRhRKpRRBAU&#10;ZuFrobtLc22KzU1toq1+vVkILg/nPZ23thQPqn3hWMGgn4AgzpwuOFdwPKx+xyB8QNZYOiYFT/Iw&#10;n3V+pphq1/COHvuQixjCPkUFJoQqldJnhiz6vquII3dxtcUQYZ1LXWMTw20ph0kykhYLjg0GK1oa&#10;yq77u1VwO93+Xs3wf+svK1wvivPGHPONUr1uu5iACNSGr/jjXmsF4zg2fok/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6CCnAAAAA2wAAAA8AAAAAAAAAAAAAAAAA&#10;oQIAAGRycy9kb3ducmV2LnhtbFBLBQYAAAAABAAEAPkAAACO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784"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89" type="#_x0000_t202" style="position:absolute;margin-left:98.35pt;margin-top:34.55pt;width:129.25pt;height:12pt;z-index:-34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CjiscOtAIAALM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808"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0" type="#_x0000_t202" style="position:absolute;margin-left:272.6pt;margin-top:34.55pt;width:71.35pt;height:12pt;z-index:-34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832"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1" type="#_x0000_t202" style="position:absolute;margin-left:432.25pt;margin-top:34.55pt;width:84.05pt;height:12pt;z-index:-34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FswIAALM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93</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69952" behindDoc="1" locked="0" layoutInCell="1" allowOverlap="1">
              <wp:simplePos x="0" y="0"/>
              <wp:positionH relativeFrom="page">
                <wp:posOffset>1236345</wp:posOffset>
              </wp:positionH>
              <wp:positionV relativeFrom="page">
                <wp:posOffset>438785</wp:posOffset>
              </wp:positionV>
              <wp:extent cx="1123950" cy="152400"/>
              <wp:effectExtent l="0" t="635" r="1905" b="0"/>
              <wp:wrapNone/>
              <wp:docPr id="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53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94</w:t>
                          </w:r>
                          <w:r>
                            <w:fldChar w:fldCharType="end"/>
                          </w:r>
                          <w:r>
                            <w:rPr>
                              <w:rFonts w:ascii="Times New Roman" w:hAnsi="Times New Roman"/>
                              <w:color w:val="231F20"/>
                            </w:rPr>
                            <w:tab/>
                            <w:t>(Cuarta</w:t>
                          </w:r>
                          <w:r>
                            <w:rPr>
                              <w:rFonts w:ascii="Times New Roman" w:hAnsi="Times New Roman"/>
                              <w:color w:val="231F20"/>
                              <w:spacing w:val="-2"/>
                            </w:rPr>
                            <w:t xml:space="preserve"> </w:t>
                          </w:r>
                          <w:r>
                            <w:rPr>
                              <w:rFonts w:ascii="Times New Roman" w:hAnsi="Times New Roman"/>
                              <w:color w:val="231F20"/>
                            </w:rPr>
                            <w:t>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92" type="#_x0000_t202" style="position:absolute;margin-left:97.35pt;margin-top:34.55pt;width:88.5pt;height:12pt;z-index:-3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f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" filled="f" stroked="f">
              <v:textbox inset="0,0,0,0">
                <w:txbxContent>
                  <w:p w:rsidR="009E074C" w:rsidRDefault="003D052E">
                    <w:pPr>
                      <w:pStyle w:val="Textoindependiente"/>
                      <w:tabs>
                        <w:tab w:val="left" w:pos="53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94</w:t>
                    </w:r>
                    <w:r>
                      <w:fldChar w:fldCharType="end"/>
                    </w:r>
                    <w:r>
                      <w:rPr>
                        <w:rFonts w:ascii="Times New Roman" w:hAnsi="Times New Roman"/>
                        <w:color w:val="231F20"/>
                      </w:rPr>
                      <w:tab/>
                      <w:t>(Cuarta</w:t>
                    </w:r>
                    <w:r>
                      <w:rPr>
                        <w:rFonts w:ascii="Times New Roman" w:hAnsi="Times New Roman"/>
                        <w:color w:val="231F20"/>
                        <w:spacing w:val="-2"/>
                      </w:rPr>
                      <w:t xml:space="preserve"> </w:t>
                    </w:r>
                    <w:r>
                      <w:rPr>
                        <w:rFonts w:ascii="Times New Roman" w:hAnsi="Times New Roman"/>
                        <w:color w:val="231F20"/>
                      </w:rPr>
                      <w:t>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976" behindDoc="1" locked="0" layoutInCell="1" allowOverlap="1">
              <wp:simplePos x="0" y="0"/>
              <wp:positionH relativeFrom="page">
                <wp:posOffset>3460750</wp:posOffset>
              </wp:positionH>
              <wp:positionV relativeFrom="page">
                <wp:posOffset>438785</wp:posOffset>
              </wp:positionV>
              <wp:extent cx="905510" cy="152400"/>
              <wp:effectExtent l="3175" t="635" r="0" b="0"/>
              <wp:wrapNone/>
              <wp:docPr id="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3" type="#_x0000_t202" style="position:absolute;margin-left:272.5pt;margin-top:34.55pt;width:71.3pt;height:12pt;z-index:-34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WrswIAALI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000"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4" type="#_x0000_t202" style="position:absolute;margin-left:385.9pt;margin-top:34.55pt;width:129.25pt;height:12pt;z-index:-34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RSswIAALM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0024"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78" name="Line 72"/>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Line 71"/>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BAE7C" id="Group 70" o:spid="_x0000_s1026" style="position:absolute;margin-left:97.85pt;margin-top:46.75pt;width:416.3pt;height:2.2pt;z-index:-346456;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">
              <v:line id="Line 72"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IlcEAAADbAAAADwAAAGRycy9kb3ducmV2LnhtbERPy4rCMBTdC/MP4QruNNXBB9UoQ2Fg&#10;QBB1BnR5ba5psbkpTUarX28WgsvDeS9Wra3ElRpfOlYwHCQgiHOnSzYK/n6/+zMQPiBrrByTgjt5&#10;WC0/OgtMtbvxjq77YEQMYZ+igiKEOpXS5wVZ9ANXE0fu7BqLIcLGSN3gLYbbSo6SZCItlhwbCqwp&#10;Kyi/7P+tgsvjcKwTs80265MZTz9H2cyd70r1uu3XHESgNrzFL/ePVjCNY+O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dAiVwQAAANsAAAAPAAAAAAAAAAAAAAAA&#10;AKECAABkcnMvZG93bnJldi54bWxQSwUGAAAAAAQABAD5AAAAjwMAAAAA&#10;" strokecolor="#231f20" strokeweight=".72pt"/>
              <v:line id="Line 71"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lcUAAADbAAAADwAAAGRycy9kb3ducmV2LnhtbESPT2vCQBTE70K/w/IK3nRTwT+NriIF&#10;QaGHqjnU2yP7zIZm38bs1qR++q4geBxm5jfMYtXZSlyp8aVjBW/DBARx7nTJhYLsuBnMQPiArLFy&#10;TAr+yMNq+dJbYKpdy3u6HkIhIoR9igpMCHUqpc8NWfRDVxNH7+waiyHKppC6wTbCbSVHSTKRFkuO&#10;CwZr+jCU/xx+rYLL92V8a0efX/68we26PO1MVuyU6r926zmIQF14hh/trVYwfYf7l/gD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dlcUAAADbAAAADwAAAAAAAAAA&#10;AAAAAAChAgAAZHJzL2Rvd25yZXYueG1sUEsFBgAAAAAEAAQA+QAAAJM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0048"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5" type="#_x0000_t202" style="position:absolute;margin-left:98.35pt;margin-top:34.55pt;width:129.25pt;height:12pt;z-index:-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CuzGY/tAIAALM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072"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6" type="#_x0000_t202" style="position:absolute;margin-left:272.6pt;margin-top:34.55pt;width:71.35pt;height:12pt;z-index:-34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096"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7" type="#_x0000_t202" style="position:absolute;margin-left:432.25pt;margin-top:34.55pt;width:84.05pt;height:12pt;z-index:-34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192"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98</w:t>
                          </w:r>
                          <w:r>
                            <w:fldChar w:fldCharType="end"/>
                          </w:r>
                          <w:r>
                            <w:rPr>
                              <w:rFonts w:ascii="Times New Roman" w:hAnsi="Times New Roman"/>
                              <w:color w:val="231F20"/>
                            </w:rPr>
                            <w:tab/>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8" type="#_x0000_t202" style="position:absolute;margin-left:97.35pt;margin-top:34.55pt;width:84.1pt;height:12pt;z-index:-34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e9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98</w:t>
                    </w:r>
                    <w:r>
                      <w:fldChar w:fldCharType="end"/>
                    </w:r>
                    <w:r>
                      <w:rPr>
                        <w:rFonts w:ascii="Times New Roman" w:hAnsi="Times New Roman"/>
                        <w:color w:val="231F20"/>
                      </w:rPr>
                      <w:tab/>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216"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99" type="#_x0000_t202" style="position:absolute;margin-left:272.55pt;margin-top:34.55pt;width:71.3pt;height:12pt;z-index:-34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RIsw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240"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00" type="#_x0000_t202" style="position:absolute;margin-left:385.9pt;margin-top:34.55pt;width:129.25pt;height:12pt;z-index:-3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120"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1" type="#_x0000_t202" style="position:absolute;margin-left:98.35pt;margin-top:34.55pt;width:129.25pt;height:12pt;z-index:-34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jSswIAALM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144"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02" type="#_x0000_t202" style="position:absolute;margin-left:272.6pt;margin-top:34.55pt;width:71.35pt;height:12pt;z-index:-3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AqccoItAIAALI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168" behindDoc="1" locked="0" layoutInCell="1" allowOverlap="1">
              <wp:simplePos x="0" y="0"/>
              <wp:positionH relativeFrom="page">
                <wp:posOffset>5432425</wp:posOffset>
              </wp:positionH>
              <wp:positionV relativeFrom="page">
                <wp:posOffset>438785</wp:posOffset>
              </wp:positionV>
              <wp:extent cx="1124585" cy="152400"/>
              <wp:effectExtent l="3175" t="635" r="0" b="0"/>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3" type="#_x0000_t202" style="position:absolute;margin-left:427.75pt;margin-top:34.55pt;width:88.55pt;height:12pt;z-index:-34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97</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0264"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66" name="Line 60"/>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59"/>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80F0B" id="Group 58" o:spid="_x0000_s1026" style="position:absolute;margin-left:97.85pt;margin-top:46.75pt;width:416.3pt;height:2.2pt;z-index:-346216;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">
              <v:line id="Line 60"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vocUAAADbAAAADwAAAGRycy9kb3ducmV2LnhtbESPQWvCQBSE7wX/w/IEb3WjYpTUVSQg&#10;CIJYK7TH1+xzE8y+DdlVY399Vyj0OMzMN8xi1dla3Kj1lWMFo2ECgrhwumKj4PSxeZ2D8AFZY+2Y&#10;FDzIw2rZe1lgpt2d3+l2DEZECPsMFZQhNJmUvijJoh+6hjh6Z9daDFG2RuoW7xFuazlOklRarDgu&#10;lNhQXlJxOV6tgsvP51eTmEO+332b6Wwyzufu/FBq0O/WbyACdeE//NfeagVpCs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6vocUAAADbAAAADwAAAAAAAAAA&#10;AAAAAAChAgAAZHJzL2Rvd25yZXYueG1sUEsFBgAAAAAEAAQA+QAAAJMDAAAAAA==&#10;" strokecolor="#231f20" strokeweight=".72pt"/>
              <v:line id="Line 59"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6ocUAAADbAAAADwAAAGRycy9kb3ducmV2LnhtbESPQWsCMRSE74X+h/AKvWlWoVq2RpHC&#10;goIHqx7a22PzTBY3L7ub1F399U2h0OMwM98wi9XganGlLlSeFUzGGQji0uuKjYLTsRi9gggRWWPt&#10;mRTcKMBq+fiwwFz7nj/oeohGJAiHHBXYGJtcylBachjGviFO3tl3DmOSnZG6wz7BXS2nWTaTDitO&#10;CxYberdUXg7fTkH72b7c++luH84FbtbV19aezFap56dh/QYi0hD/w3/tjVYwm8Pvl/Q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l6ocUAAADbAAAADwAAAAAAAAAA&#10;AAAAAAChAgAAZHJzL2Rvd25yZXYueG1sUEsFBgAAAAAEAAQA+QAAAJM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0288" behindDoc="1" locked="0" layoutInCell="1" allowOverlap="1">
              <wp:simplePos x="0" y="0"/>
              <wp:positionH relativeFrom="page">
                <wp:posOffset>1236345</wp:posOffset>
              </wp:positionH>
              <wp:positionV relativeFrom="page">
                <wp:posOffset>438785</wp:posOffset>
              </wp:positionV>
              <wp:extent cx="1123950" cy="152400"/>
              <wp:effectExtent l="0" t="635" r="1905" b="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53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112</w:t>
                          </w:r>
                          <w:r>
                            <w:fldChar w:fldCharType="end"/>
                          </w:r>
                          <w:r>
                            <w:rPr>
                              <w:rFonts w:ascii="Times New Roman" w:hAnsi="Times New Roman"/>
                              <w:color w:val="231F20"/>
                            </w:rPr>
                            <w:tab/>
                            <w:t>(Cuarta</w:t>
                          </w:r>
                          <w:r>
                            <w:rPr>
                              <w:rFonts w:ascii="Times New Roman" w:hAnsi="Times New Roman"/>
                              <w:color w:val="231F20"/>
                              <w:spacing w:val="-2"/>
                            </w:rPr>
                            <w:t xml:space="preserve"> </w:t>
                          </w:r>
                          <w:r>
                            <w:rPr>
                              <w:rFonts w:ascii="Times New Roman" w:hAnsi="Times New Roman"/>
                              <w:color w:val="231F20"/>
                            </w:rPr>
                            <w:t>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4" type="#_x0000_t202" style="position:absolute;margin-left:97.35pt;margin-top:34.55pt;width:88.5pt;height:12pt;z-index:-34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QH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" filled="f" stroked="f">
              <v:textbox inset="0,0,0,0">
                <w:txbxContent>
                  <w:p w:rsidR="009E074C" w:rsidRDefault="003D052E">
                    <w:pPr>
                      <w:pStyle w:val="Textoindependiente"/>
                      <w:tabs>
                        <w:tab w:val="left" w:pos="53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112</w:t>
                    </w:r>
                    <w:r>
                      <w:fldChar w:fldCharType="end"/>
                    </w:r>
                    <w:r>
                      <w:rPr>
                        <w:rFonts w:ascii="Times New Roman" w:hAnsi="Times New Roman"/>
                        <w:color w:val="231F20"/>
                      </w:rPr>
                      <w:tab/>
                      <w:t>(Cuarta</w:t>
                    </w:r>
                    <w:r>
                      <w:rPr>
                        <w:rFonts w:ascii="Times New Roman" w:hAnsi="Times New Roman"/>
                        <w:color w:val="231F20"/>
                        <w:spacing w:val="-2"/>
                      </w:rPr>
                      <w:t xml:space="preserve"> </w:t>
                    </w:r>
                    <w:r>
                      <w:rPr>
                        <w:rFonts w:ascii="Times New Roman" w:hAnsi="Times New Roman"/>
                        <w:color w:val="231F20"/>
                      </w:rPr>
                      <w:t>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312" behindDoc="1" locked="0" layoutInCell="1" allowOverlap="1">
              <wp:simplePos x="0" y="0"/>
              <wp:positionH relativeFrom="page">
                <wp:posOffset>3460750</wp:posOffset>
              </wp:positionH>
              <wp:positionV relativeFrom="page">
                <wp:posOffset>438785</wp:posOffset>
              </wp:positionV>
              <wp:extent cx="905510" cy="152400"/>
              <wp:effectExtent l="3175" t="635" r="0" b="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5" type="#_x0000_t202" style="position:absolute;margin-left:272.5pt;margin-top:34.55pt;width:71.3pt;height:12pt;z-index:-34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336"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6" type="#_x0000_t202" style="position:absolute;margin-left:385.9pt;margin-top:34.55pt;width:129.25pt;height:12pt;z-index:-3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8680"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4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50" name="Line 150"/>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149"/>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28E9CE" id="Group 148" o:spid="_x0000_s1026" style="position:absolute;margin-left:97.85pt;margin-top:46.75pt;width:416.3pt;height:2.2pt;z-index:-347800;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">
              <v:line id="Line 150"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M+8YAAADcAAAADwAAAGRycy9kb3ducmV2LnhtbESPQWvCQBCF70L/wzKF3nRTi1ZSVymB&#10;QkGQagv1OGbHTTA7G7Jbjf5651DwNsN7894382XvG3WiLtaBDTyPMlDEZbA1OwM/3x/DGaiYkC02&#10;gcnAhSIsFw+DOeY2nHlDp21ySkI45migSqnNtY5lRR7jKLTEoh1C5zHJ2jltOzxLuG/0OMum2mPN&#10;0lBhS0VF5XH75w0cr7+7NnNfxXq1d5PXl3ExC4eLMU+P/fsbqER9upv/rz+t4E8EX56RCf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iTPvGAAAA3AAAAA8AAAAAAAAA&#10;AAAAAAAAoQIAAGRycy9kb3ducmV2LnhtbFBLBQYAAAAABAAEAPkAAACUAwAAAAA=&#10;" strokecolor="#231f20" strokeweight=".72pt"/>
              <v:line id="Line 149"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sNMMAAADcAAAADwAAAGRycy9kb3ducmV2LnhtbERPS4vCMBC+C/sfwizsTVMFRbpGEUFQ&#10;2IOPHtzb0IxNsZnUJmu7/nojCN7m43vObNHZStyo8aVjBcNBAoI4d7rkQkF2XPenIHxA1lg5JgX/&#10;5GEx/+jNMNWu5T3dDqEQMYR9igpMCHUqpc8NWfQDVxNH7uwaiyHCppC6wTaG20qOkmQiLZYcGwzW&#10;tDKUXw5/VsH1dB3f29HPzp/XuFmWv1uTFVulvj675TeIQF14i1/ujY7zx0N4Ph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JrDTDAAAA3AAAAA8AAAAAAAAAAAAA&#10;AAAAoQIAAGRycy9kb3ducmV2LnhtbFBLBQYAAAAABAAEAPkAAACR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8704"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1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53" type="#_x0000_t202" style="position:absolute;margin-left:98.35pt;margin-top:34.55pt;width:129.25pt;height:12pt;z-index:-3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728"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1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margin-left:272.6pt;margin-top:34.55pt;width:71.35pt;height:12pt;z-index:-34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OGsw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752"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1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5" type="#_x0000_t202" style="position:absolute;margin-left:432.25pt;margin-top:34.55pt;width:84.05pt;height:12pt;z-index:-34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4swIAALQ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23</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360"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7" type="#_x0000_t202" style="position:absolute;margin-left:98.35pt;margin-top:34.55pt;width:129.25pt;height:12pt;z-index:-34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BSTWhVtAIAALM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384"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8" type="#_x0000_t202" style="position:absolute;margin-left:272.6pt;margin-top:34.55pt;width:71.35pt;height:12pt;z-index:-34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8QtAIAALI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D2QF8QtAIAALI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408" behindDoc="1" locked="0" layoutInCell="1" allowOverlap="1">
              <wp:simplePos x="0" y="0"/>
              <wp:positionH relativeFrom="page">
                <wp:posOffset>5432425</wp:posOffset>
              </wp:positionH>
              <wp:positionV relativeFrom="page">
                <wp:posOffset>438785</wp:posOffset>
              </wp:positionV>
              <wp:extent cx="1111885" cy="152400"/>
              <wp:effectExtent l="3175" t="635"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rPr>
                              <w:rFonts w:ascii="Times New Roman" w:hAnsi="Times New Roman"/>
                              <w:color w:val="231F20"/>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427.75pt;margin-top:34.55pt;width:87.55pt;height:12pt;z-index:-34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rPr>
                        <w:rFonts w:ascii="Times New Roman" w:hAnsi="Times New Roman"/>
                        <w:color w:val="231F20"/>
                      </w:rPr>
                      <w:t>111</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504" behindDoc="1" locked="0" layoutInCell="1" allowOverlap="1">
              <wp:simplePos x="0" y="0"/>
              <wp:positionH relativeFrom="page">
                <wp:posOffset>1236345</wp:posOffset>
              </wp:positionH>
              <wp:positionV relativeFrom="page">
                <wp:posOffset>438785</wp:posOffset>
              </wp:positionV>
              <wp:extent cx="1016635" cy="152400"/>
              <wp:effectExtent l="0" t="635" r="4445" b="0"/>
              <wp:wrapNone/>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35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w:t>
                          </w:r>
                          <w:r>
                            <w:fldChar w:fldCharType="end"/>
                          </w:r>
                          <w:r>
                            <w:rPr>
                              <w:rFonts w:ascii="Times New Roman" w:hAnsi="Times New Roman"/>
                              <w:color w:val="231F20"/>
                            </w:rPr>
                            <w:tab/>
                            <w:t>(Quinta</w:t>
                          </w:r>
                          <w:r>
                            <w:rPr>
                              <w:rFonts w:ascii="Times New Roman" w:hAnsi="Times New Roman"/>
                              <w:color w:val="231F20"/>
                              <w:spacing w:val="-8"/>
                            </w:rPr>
                            <w:t xml:space="preserve"> </w:t>
                          </w:r>
                          <w:r>
                            <w:rPr>
                              <w:rFonts w:ascii="Times New Roman" w:hAnsi="Times New Roman"/>
                              <w:color w:val="231F20"/>
                            </w:rPr>
                            <w:t>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97.35pt;margin-top:34.55pt;width:80.05pt;height:12pt;z-index:-34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" filled="f" stroked="f">
              <v:textbox inset="0,0,0,0">
                <w:txbxContent>
                  <w:p w:rsidR="009E074C" w:rsidRDefault="003D052E">
                    <w:pPr>
                      <w:pStyle w:val="Textoindependiente"/>
                      <w:tabs>
                        <w:tab w:val="left" w:pos="35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w:t>
                    </w:r>
                    <w:r>
                      <w:fldChar w:fldCharType="end"/>
                    </w:r>
                    <w:r>
                      <w:rPr>
                        <w:rFonts w:ascii="Times New Roman" w:hAnsi="Times New Roman"/>
                        <w:color w:val="231F20"/>
                      </w:rPr>
                      <w:tab/>
                      <w:t>(Quinta</w:t>
                    </w:r>
                    <w:r>
                      <w:rPr>
                        <w:rFonts w:ascii="Times New Roman" w:hAnsi="Times New Roman"/>
                        <w:color w:val="231F20"/>
                        <w:spacing w:val="-8"/>
                      </w:rPr>
                      <w:t xml:space="preserve"> </w:t>
                    </w:r>
                    <w:r>
                      <w:rPr>
                        <w:rFonts w:ascii="Times New Roman" w:hAnsi="Times New Roman"/>
                        <w:color w:val="231F20"/>
                      </w:rPr>
                      <w:t>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528"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72.55pt;margin-top:34.55pt;width:71.35pt;height:12pt;z-index:-3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552" behindDoc="1" locked="0" layoutInCell="1" allowOverlap="1">
              <wp:simplePos x="0" y="0"/>
              <wp:positionH relativeFrom="page">
                <wp:posOffset>4901565</wp:posOffset>
              </wp:positionH>
              <wp:positionV relativeFrom="page">
                <wp:posOffset>438785</wp:posOffset>
              </wp:positionV>
              <wp:extent cx="1640840" cy="152400"/>
              <wp:effectExtent l="0" t="635" r="1270" b="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12" type="#_x0000_t202" style="position:absolute;margin-left:385.95pt;margin-top:34.55pt;width:129.2pt;height:12pt;z-index:-34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znsgIAALM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432"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98.35pt;margin-top:34.55pt;width:129.25pt;height:12pt;z-index:-3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456"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272.55pt;margin-top:34.55pt;width:71.35pt;height:12pt;z-index:-34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480" behindDoc="1" locked="0" layoutInCell="1" allowOverlap="1">
              <wp:simplePos x="0" y="0"/>
              <wp:positionH relativeFrom="page">
                <wp:posOffset>5541010</wp:posOffset>
              </wp:positionH>
              <wp:positionV relativeFrom="page">
                <wp:posOffset>438785</wp:posOffset>
              </wp:positionV>
              <wp:extent cx="1016000" cy="152400"/>
              <wp:effectExtent l="0" t="635"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69"/>
                            </w:tabs>
                            <w:spacing w:before="12"/>
                            <w:ind w:left="20" w:firstLine="0"/>
                            <w:rPr>
                              <w:rFonts w:ascii="Times New Roman" w:hAnsi="Times New Roman"/>
                            </w:rPr>
                          </w:pPr>
                          <w:r>
                            <w:rPr>
                              <w:rFonts w:ascii="Times New Roman" w:hAnsi="Times New Roman"/>
                              <w:color w:val="231F20"/>
                            </w:rPr>
                            <w:t>(Qu</w:t>
                          </w:r>
                          <w:r>
                            <w:rPr>
                              <w:rFonts w:ascii="Times New Roman" w:hAnsi="Times New Roman"/>
                              <w:color w:val="231F20"/>
                            </w:rPr>
                            <w:t>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436.3pt;margin-top:34.55pt;width:80pt;height:12pt;z-index:-34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" filled="f" stroked="f">
              <v:textbox inset="0,0,0,0">
                <w:txbxContent>
                  <w:p w:rsidR="009E074C" w:rsidRDefault="003D052E">
                    <w:pPr>
                      <w:pStyle w:val="Textoindependiente"/>
                      <w:tabs>
                        <w:tab w:val="left" w:pos="1469"/>
                      </w:tabs>
                      <w:spacing w:before="12"/>
                      <w:ind w:left="20" w:firstLine="0"/>
                      <w:rPr>
                        <w:rFonts w:ascii="Times New Roman" w:hAnsi="Times New Roman"/>
                      </w:rPr>
                    </w:pPr>
                    <w:r>
                      <w:rPr>
                        <w:rFonts w:ascii="Times New Roman" w:hAnsi="Times New Roman"/>
                        <w:color w:val="231F20"/>
                      </w:rPr>
                      <w:t>(Qu</w:t>
                    </w:r>
                    <w:r>
                      <w:rPr>
                        <w:rFonts w:ascii="Times New Roman" w:hAnsi="Times New Roman"/>
                        <w:color w:val="231F20"/>
                      </w:rPr>
                      <w:t>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3</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0672"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51" name="Line 39"/>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Line 38"/>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80C76" id="Group 37" o:spid="_x0000_s1026" style="position:absolute;margin-left:97.85pt;margin-top:46.75pt;width:416.3pt;height:2.2pt;z-index:-345808;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">
              <v:line id="Line 39"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v9aMUAAADbAAAADwAAAGRycy9kb3ducmV2LnhtbESPQWvCQBSE74X+h+UJvTUbLVqJWaUE&#10;CoVCUSvY42v2ZRPMvg3Zrcb+elcQPA4z8w2TrwbbiiP1vnGsYJykIIhLpxs2Cnbf789zED4ga2wd&#10;k4IzeVgtHx9yzLQ78YaO22BEhLDPUEEdQpdJ6cuaLPrEdcTRq1xvMUTZG6l7PEW4beUkTWfSYsNx&#10;ocaOiprKw/bPKjj873+61KyLr89fM319mRRzV52VehoNbwsQgYZwD9/aH1rBdAzXL/E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v9aMUAAADbAAAADwAAAAAAAAAA&#10;AAAAAAChAgAAZHJzL2Rvd25yZXYueG1sUEsFBgAAAAAEAAQA+QAAAJMDAAAAAA==&#10;" strokecolor="#231f20" strokeweight=".72pt"/>
              <v:line id="Line 38"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ThMUAAADbAAAADwAAAGRycy9kb3ducmV2LnhtbESPQWvCQBSE70L/w/IK3nTTQERSV5GC&#10;YKCHNnpob4/sMxuafRuz2yT213eFQo/DzHzDbHaTbcVAvW8cK3haJiCIK6cbrhWcT4fFGoQPyBpb&#10;x6TgRh5224fZBnPtRn6noQy1iBD2OSowIXS5lL4yZNEvXUccvYvrLYYo+1rqHscIt61Mk2QlLTYc&#10;Fwx29GKo+iq/rYLrxzX7GdPXN3854HHffBbmXBdKzR+n/TOIQFP4D/+1j1pBlsL9S/w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IThMUAAADbAAAADwAAAAAAAAAA&#10;AAAAAAChAgAAZHJzL2Rvd25yZXYueG1sUEsFBgAAAAAEAAQA+QAAAJM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0696" behindDoc="1" locked="0" layoutInCell="1" allowOverlap="1">
              <wp:simplePos x="0" y="0"/>
              <wp:positionH relativeFrom="page">
                <wp:posOffset>1236345</wp:posOffset>
              </wp:positionH>
              <wp:positionV relativeFrom="page">
                <wp:posOffset>438785</wp:posOffset>
              </wp:positionV>
              <wp:extent cx="1073785" cy="152400"/>
              <wp:effectExtent l="0" t="635" r="4445"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12</w:t>
                          </w:r>
                          <w:r>
                            <w:fldChar w:fldCharType="end"/>
                          </w:r>
                          <w:r>
                            <w:rPr>
                              <w:rFonts w:ascii="Times New Roman" w:hAnsi="Times New Roman"/>
                              <w:color w:val="231F20"/>
                            </w:rPr>
                            <w:tab/>
                            <w:t>(Quinta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16" type="#_x0000_t202" style="position:absolute;margin-left:97.35pt;margin-top:34.55pt;width:84.55pt;height:12pt;z-index:-34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W8tAIAALM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12</w:t>
                    </w:r>
                    <w:r>
                      <w:fldChar w:fldCharType="end"/>
                    </w:r>
                    <w:r>
                      <w:rPr>
                        <w:rFonts w:ascii="Times New Roman" w:hAnsi="Times New Roman"/>
                        <w:color w:val="231F20"/>
                      </w:rPr>
                      <w:tab/>
                      <w:t>(Quinta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720"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17" type="#_x0000_t202" style="position:absolute;margin-left:272.55pt;margin-top:34.55pt;width:71.35pt;height:12pt;z-index:-3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m5swIAALI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744" behindDoc="1" locked="0" layoutInCell="1" allowOverlap="1">
              <wp:simplePos x="0" y="0"/>
              <wp:positionH relativeFrom="page">
                <wp:posOffset>4901565</wp:posOffset>
              </wp:positionH>
              <wp:positionV relativeFrom="page">
                <wp:posOffset>438785</wp:posOffset>
              </wp:positionV>
              <wp:extent cx="1641475" cy="152400"/>
              <wp:effectExtent l="0" t="635" r="635"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18" type="#_x0000_t202" style="position:absolute;margin-left:385.95pt;margin-top:34.55pt;width:129.25pt;height:12pt;z-index:-34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fjtAIAALM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0576"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45" name="Line 45"/>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EDE708" id="Group 43" o:spid="_x0000_s1026" style="position:absolute;margin-left:97.85pt;margin-top:46.75pt;width:416.3pt;height:2.2pt;z-index:-345904;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">
              <v:line id="Line 45"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ttsUAAADbAAAADwAAAGRycy9kb3ducmV2LnhtbESPW2sCMRSE34X+h3AKvmm2XlrZGqUs&#10;FARBvEH7eLo5Zhc3J8sm6uqvN4LQx2FmvmGm89ZW4kyNLx0reOsnIIhzp0s2Cva7794EhA/IGivH&#10;pOBKHuazl84UU+0uvKHzNhgRIexTVFCEUKdS+rwgi77vauLoHVxjMUTZGKkbvES4reQgSd6lxZLj&#10;QoE1ZQXlx+3JKjjefn7rxKyz1fLPjD+Gg2ziDleluq/t1yeIQG34Dz/bC61gNIb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lttsUAAADbAAAADwAAAAAAAAAA&#10;AAAAAAChAgAAZHJzL2Rvd25yZXYueG1sUEsFBgAAAAAEAAQA+QAAAJMDAAAAAA==&#10;" strokecolor="#231f20" strokeweight=".72pt"/>
              <v:line id="Line 44"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DWsYAAADbAAAADwAAAGRycy9kb3ducmV2LnhtbESPQWvCQBSE70L/w/IKvdWN0kpJswlS&#10;EBQ8WPXQ3h7Zl2ww+zZmtyb667uFgsdhZr5hsmK0rbhQ7xvHCmbTBARx6XTDtYLjYfX8BsIHZI2t&#10;Y1JwJQ9F/jDJMNVu4E+67EMtIoR9igpMCF0qpS8NWfRT1xFHr3K9xRBlX0vd4xDhtpXzJFlIiw3H&#10;BYMdfRgqT/sfq+D8dX69DfPtzlcrXC+b74051hulnh7H5TuIQGO4h//ba63gZQF/X+IP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g1rGAAAA2wAAAA8AAAAAAAAA&#10;AAAAAAAAoQIAAGRycy9kb3ducmV2LnhtbFBLBQYAAAAABAAEAPkAAACU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0600" behindDoc="1" locked="0" layoutInCell="1" allowOverlap="1">
              <wp:simplePos x="0" y="0"/>
              <wp:positionH relativeFrom="page">
                <wp:posOffset>1249045</wp:posOffset>
              </wp:positionH>
              <wp:positionV relativeFrom="page">
                <wp:posOffset>438785</wp:posOffset>
              </wp:positionV>
              <wp:extent cx="1642110" cy="152400"/>
              <wp:effectExtent l="1270" t="635" r="4445"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19" type="#_x0000_t202" style="position:absolute;margin-left:98.35pt;margin-top:34.55pt;width:129.3pt;height:12pt;z-index:-34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pKsw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624"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20" type="#_x0000_t202" style="position:absolute;margin-left:272.6pt;margin-top:34.55pt;width:71.35pt;height:12pt;z-index:-3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UbsQIAALI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648" behindDoc="1" locked="0" layoutInCell="1" allowOverlap="1">
              <wp:simplePos x="0" y="0"/>
              <wp:positionH relativeFrom="page">
                <wp:posOffset>5483860</wp:posOffset>
              </wp:positionH>
              <wp:positionV relativeFrom="page">
                <wp:posOffset>438785</wp:posOffset>
              </wp:positionV>
              <wp:extent cx="1073785" cy="152400"/>
              <wp:effectExtent l="0" t="635"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21" type="#_x0000_t202" style="position:absolute;margin-left:431.8pt;margin-top:34.55pt;width:84.55pt;height:12pt;z-index:-34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9ntQ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" filled="f" stroked="f">
              <v:textbox inset="0,0,0,0">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13</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768" behindDoc="1" locked="0" layoutInCell="1" allowOverlap="1">
              <wp:simplePos x="0" y="0"/>
              <wp:positionH relativeFrom="page">
                <wp:posOffset>1236345</wp:posOffset>
              </wp:positionH>
              <wp:positionV relativeFrom="page">
                <wp:posOffset>438785</wp:posOffset>
              </wp:positionV>
              <wp:extent cx="1073785" cy="152400"/>
              <wp:effectExtent l="0" t="635" r="4445"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18</w:t>
                          </w:r>
                          <w:r>
                            <w:fldChar w:fldCharType="end"/>
                          </w:r>
                          <w:r>
                            <w:rPr>
                              <w:rFonts w:ascii="Times New Roman" w:hAnsi="Times New Roman"/>
                              <w:color w:val="231F20"/>
                            </w:rPr>
                            <w:tab/>
                            <w:t>(Quinta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22" type="#_x0000_t202" style="position:absolute;margin-left:97.35pt;margin-top:34.55pt;width:84.55pt;height:12pt;z-index:-34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8TtQIAALM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18</w:t>
                    </w:r>
                    <w:r>
                      <w:fldChar w:fldCharType="end"/>
                    </w:r>
                    <w:r>
                      <w:rPr>
                        <w:rFonts w:ascii="Times New Roman" w:hAnsi="Times New Roman"/>
                        <w:color w:val="231F20"/>
                      </w:rPr>
                      <w:tab/>
                      <w:t>(Quinta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792"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23" type="#_x0000_t202" style="position:absolute;margin-left:272.55pt;margin-top:34.55pt;width:71.35pt;height:12pt;z-index:-34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c7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816" behindDoc="1" locked="0" layoutInCell="1" allowOverlap="1">
              <wp:simplePos x="0" y="0"/>
              <wp:positionH relativeFrom="page">
                <wp:posOffset>4901565</wp:posOffset>
              </wp:positionH>
              <wp:positionV relativeFrom="page">
                <wp:posOffset>438785</wp:posOffset>
              </wp:positionV>
              <wp:extent cx="1641475" cy="152400"/>
              <wp:effectExtent l="0" t="635" r="63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4" type="#_x0000_t202" style="position:absolute;margin-left:385.95pt;margin-top:34.55pt;width:129.25pt;height:12pt;z-index:-3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0840" behindDoc="1" locked="0" layoutInCell="1" allowOverlap="1">
              <wp:simplePos x="0" y="0"/>
              <wp:positionH relativeFrom="page">
                <wp:posOffset>1249045</wp:posOffset>
              </wp:positionH>
              <wp:positionV relativeFrom="page">
                <wp:posOffset>438785</wp:posOffset>
              </wp:positionV>
              <wp:extent cx="1642110" cy="152400"/>
              <wp:effectExtent l="1270" t="635" r="4445"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25" type="#_x0000_t202" style="position:absolute;margin-left:98.35pt;margin-top:34.55pt;width:129.3pt;height:12pt;z-index:-34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R8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864"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26" type="#_x0000_t202" style="position:absolute;margin-left:272.6pt;margin-top:34.55pt;width:71.35pt;height:12pt;z-index:-34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YwtA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B1HBYwtAIAALI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888" behindDoc="1" locked="0" layoutInCell="1" allowOverlap="1">
              <wp:simplePos x="0" y="0"/>
              <wp:positionH relativeFrom="page">
                <wp:posOffset>5483860</wp:posOffset>
              </wp:positionH>
              <wp:positionV relativeFrom="page">
                <wp:posOffset>438785</wp:posOffset>
              </wp:positionV>
              <wp:extent cx="1073785" cy="152400"/>
              <wp:effectExtent l="0" t="635"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7" type="#_x0000_t202" style="position:absolute;margin-left:431.8pt;margin-top:34.55pt;width:84.55pt;height:12pt;z-index:-34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" filled="f" stroked="f">
              <v:textbox inset="0,0,0,0">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17</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1008" behindDoc="1" locked="0" layoutInCell="1" allowOverlap="1">
              <wp:simplePos x="0" y="0"/>
              <wp:positionH relativeFrom="page">
                <wp:posOffset>1236345</wp:posOffset>
              </wp:positionH>
              <wp:positionV relativeFrom="page">
                <wp:posOffset>438785</wp:posOffset>
              </wp:positionV>
              <wp:extent cx="1073785" cy="152400"/>
              <wp:effectExtent l="0" t="635" r="4445"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20</w:t>
                          </w:r>
                          <w:r>
                            <w:fldChar w:fldCharType="end"/>
                          </w:r>
                          <w:r>
                            <w:rPr>
                              <w:rFonts w:ascii="Times New Roman" w:hAnsi="Times New Roman"/>
                              <w:color w:val="231F20"/>
                            </w:rPr>
                            <w:tab/>
                            <w:t>(Quinta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28" type="#_x0000_t202" style="position:absolute;margin-left:97.35pt;margin-top:34.55pt;width:84.55pt;height:12pt;z-index:-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bstAIAALM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20</w:t>
                    </w:r>
                    <w:r>
                      <w:fldChar w:fldCharType="end"/>
                    </w:r>
                    <w:r>
                      <w:rPr>
                        <w:rFonts w:ascii="Times New Roman" w:hAnsi="Times New Roman"/>
                        <w:color w:val="231F20"/>
                      </w:rPr>
                      <w:tab/>
                      <w:t>(Quinta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032"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29" type="#_x0000_t202" style="position:absolute;margin-left:272.55pt;margin-top:34.55pt;width:71.35pt;height:12pt;z-index:-34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q6tAIAALI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056" behindDoc="1" locked="0" layoutInCell="1" allowOverlap="1">
              <wp:simplePos x="0" y="0"/>
              <wp:positionH relativeFrom="page">
                <wp:posOffset>4901565</wp:posOffset>
              </wp:positionH>
              <wp:positionV relativeFrom="page">
                <wp:posOffset>438785</wp:posOffset>
              </wp:positionV>
              <wp:extent cx="1641475" cy="152400"/>
              <wp:effectExtent l="0" t="635" r="635"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0" type="#_x0000_t202" style="position:absolute;margin-left:385.95pt;margin-top:34.55pt;width:129.25pt;height:12pt;z-index:-34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Gsw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0912"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30" name="Line 27"/>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329D5" id="Group 25" o:spid="_x0000_s1026" style="position:absolute;margin-left:97.85pt;margin-top:46.75pt;width:416.3pt;height:2.2pt;z-index:-345568;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">
              <v:line id="Line 27"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9U8EAAADbAAAADwAAAGRycy9kb3ducmV2LnhtbERPTYvCMBC9C/sfwix401RlXalGWQoL&#10;grCoK+hxbMa02ExKE7X6681B8Ph437NFaytxpcaXjhUM+gkI4tzpko2C3f9vbwLCB2SNlWNScCcP&#10;i/lHZ4apdjfe0HUbjIgh7FNUUIRQp1L6vCCLvu9q4sidXGMxRNgYqRu8xXBbyWGSjKXFkmNDgTVl&#10;BeXn7cUqOD/2hzox6+xvdTRf36NhNnGnu1Ldz/ZnCiJQG97il3upFYzi+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L1TwQAAANsAAAAPAAAAAAAAAAAAAAAA&#10;AKECAABkcnMvZG93bnJldi54bWxQSwUGAAAAAAQABAD5AAAAjwMAAAAA&#10;" strokecolor="#231f20" strokeweight=".72pt"/>
              <v:line id="Line 26"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oU8QAAADbAAAADwAAAGRycy9kb3ducmV2LnhtbESPT4vCMBTE74LfITzB25rqsotUo4gg&#10;KHhY/xz09mieTbF5qU3WVj+9WVjwOMzMb5jpvLWluFPtC8cKhoMEBHHmdMG5guNh9TEG4QOyxtIx&#10;KXiQh/ms25liql3DO7rvQy4ihH2KCkwIVSqlzwxZ9ANXEUfv4mqLIco6l7rGJsJtKUdJ8i0tFhwX&#10;DFa0NJRd979Wwe10+3o2o+2Pv6xwvSjOG3PMN0r1e+1iAiJQG97h//ZaK/gcwt+X+AP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hTxAAAANsAAAAPAAAAAAAAAAAA&#10;AAAAAKECAABkcnMvZG93bnJldi54bWxQSwUGAAAAAAQABAD5AAAAkgM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0936" behindDoc="1" locked="0" layoutInCell="1" allowOverlap="1">
              <wp:simplePos x="0" y="0"/>
              <wp:positionH relativeFrom="page">
                <wp:posOffset>1249045</wp:posOffset>
              </wp:positionH>
              <wp:positionV relativeFrom="page">
                <wp:posOffset>438785</wp:posOffset>
              </wp:positionV>
              <wp:extent cx="1642110" cy="152400"/>
              <wp:effectExtent l="1270" t="635" r="4445"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31" type="#_x0000_t202" style="position:absolute;margin-left:98.35pt;margin-top:34.55pt;width:129.3pt;height:12pt;z-index:-34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FLsQIAALM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960"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32" type="#_x0000_t202" style="position:absolute;margin-left:272.6pt;margin-top:34.55pt;width:71.35pt;height:12pt;z-index:-34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S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D/icKStAIAALI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0984" behindDoc="1" locked="0" layoutInCell="1" allowOverlap="1">
              <wp:simplePos x="0" y="0"/>
              <wp:positionH relativeFrom="page">
                <wp:posOffset>5483860</wp:posOffset>
              </wp:positionH>
              <wp:positionV relativeFrom="page">
                <wp:posOffset>438785</wp:posOffset>
              </wp:positionV>
              <wp:extent cx="1073785" cy="152400"/>
              <wp:effectExtent l="0" t="635" r="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3" type="#_x0000_t202" style="position:absolute;margin-left:431.8pt;margin-top:34.55pt;width:84.55pt;height:12pt;z-index:-34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o1tAIAALM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" filled="f" stroked="f">
              <v:textbox inset="0,0,0,0">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21</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1080"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24" name="Line 18"/>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 name="Line 17"/>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440BF" id="Group 16" o:spid="_x0000_s1026" style="position:absolute;margin-left:97.85pt;margin-top:46.75pt;width:416.3pt;height:2.2pt;z-index:-345400;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">
              <v:line id="Line 18"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tjcYAAADbAAAADwAAAGRycy9kb3ducmV2LnhtbESP3WrCQBSE7wu+w3IK3tVNU6uSuooE&#10;CoWC1B/Qy9PscRPMng3ZVaNP7xYKXg4z8w0znXe2FmdqfeVYwesgAUFcOF2xUbDdfL5MQPiArLF2&#10;TAqu5GE+6z1NMdPuwis6r4MREcI+QwVlCE0mpS9KsugHriGO3sG1FkOUrZG6xUuE21qmSTKSFiuO&#10;CyU2lJdUHNcnq+B42+2bxPzky+9f8z5+S/OJO1yV6j93iw8QgbrwCP+3v7SCdAh/X+IP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KLY3GAAAA2wAAAA8AAAAAAAAA&#10;AAAAAAAAoQIAAGRycy9kb3ducmV2LnhtbFBLBQYAAAAABAAEAPkAAACUAwAAAAA=&#10;" strokecolor="#231f20" strokeweight=".72pt"/>
              <v:line id="Line 17"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4jcUAAADbAAAADwAAAGRycy9kb3ducmV2LnhtbESPQWvCQBSE70L/w/IK3nTTQERSV5GC&#10;YKCHNnpob4/sMxuafRuz2yT213eFQo/DzHzDbHaTbcVAvW8cK3haJiCIK6cbrhWcT4fFGoQPyBpb&#10;x6TgRh5224fZBnPtRn6noQy1iBD2OSowIXS5lL4yZNEvXUccvYvrLYYo+1rqHscIt61Mk2QlLTYc&#10;Fwx29GKo+iq/rYLrxzX7GdPXN3854HHffBbmXBdKzR+n/TOIQFP4D/+1j1pBmsH9S/w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34jcUAAADbAAAADwAAAAAAAAAA&#10;AAAAAAChAgAAZHJzL2Rvd25yZXYueG1sUEsFBgAAAAAEAAQA+QAAAJM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1104" behindDoc="1" locked="0" layoutInCell="1" allowOverlap="1">
              <wp:simplePos x="0" y="0"/>
              <wp:positionH relativeFrom="page">
                <wp:posOffset>1236345</wp:posOffset>
              </wp:positionH>
              <wp:positionV relativeFrom="page">
                <wp:posOffset>438785</wp:posOffset>
              </wp:positionV>
              <wp:extent cx="1073785" cy="152400"/>
              <wp:effectExtent l="0" t="635" r="4445"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40</w:t>
                          </w:r>
                          <w:r>
                            <w:fldChar w:fldCharType="end"/>
                          </w:r>
                          <w:r>
                            <w:rPr>
                              <w:rFonts w:ascii="Times New Roman" w:hAnsi="Times New Roman"/>
                              <w:color w:val="231F20"/>
                            </w:rPr>
                            <w:tab/>
                            <w:t>(Quinta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34" type="#_x0000_t202" style="position:absolute;margin-left:97.35pt;margin-top:34.55pt;width:84.55pt;height:12pt;z-index:-3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uK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40</w:t>
                    </w:r>
                    <w:r>
                      <w:fldChar w:fldCharType="end"/>
                    </w:r>
                    <w:r>
                      <w:rPr>
                        <w:rFonts w:ascii="Times New Roman" w:hAnsi="Times New Roman"/>
                        <w:color w:val="231F20"/>
                      </w:rPr>
                      <w:tab/>
                      <w:t>(Quinta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128"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5" type="#_x0000_t202" style="position:absolute;margin-left:272.55pt;margin-top:34.55pt;width:71.35pt;height:12pt;z-index:-34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A4tAIAALI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152" behindDoc="1" locked="0" layoutInCell="1" allowOverlap="1">
              <wp:simplePos x="0" y="0"/>
              <wp:positionH relativeFrom="page">
                <wp:posOffset>4901565</wp:posOffset>
              </wp:positionH>
              <wp:positionV relativeFrom="page">
                <wp:posOffset>438785</wp:posOffset>
              </wp:positionV>
              <wp:extent cx="1641475" cy="152400"/>
              <wp:effectExtent l="0" t="635" r="635"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6" type="#_x0000_t202" style="position:absolute;margin-left:385.95pt;margin-top:34.55pt;width:129.25pt;height:12pt;z-index:-34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XytA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8944"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4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44" name="Line 135"/>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Line 134"/>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F6623B" id="Group 133" o:spid="_x0000_s1026" style="position:absolute;margin-left:97.85pt;margin-top:46.75pt;width:416.3pt;height:2.2pt;z-index:-347536;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">
              <v:line id="Line 135"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DcJcQAAADcAAAADwAAAGRycy9kb3ducmV2LnhtbERP22oCMRB9F/oPYQq+abZeWtkapSwU&#10;BEG8Qfs43YzZxc1k2URd/XojCH2bw7nOdN7aSpyp8aVjBW/9BARx7nTJRsF+992bgPABWWPlmBRc&#10;ycN89tKZYqrdhTd03gYjYgj7FBUUIdSplD4vyKLvu5o4cgfXWAwRNkbqBi8x3FZykCTv0mLJsaHA&#10;mrKC8uP2ZBUcbz+/dWLW2Wr5Z8Yfw0E2cYerUt3X9usTRKA2/Iuf7oWO80cjeDw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NwlxAAAANwAAAAPAAAAAAAAAAAA&#10;AAAAAKECAABkcnMvZG93bnJldi54bWxQSwUGAAAAAAQABAD5AAAAkgMAAAAA&#10;" strokecolor="#231f20" strokeweight=".72pt"/>
              <v:line id="Line 134"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86sQAAADcAAAADwAAAGRycy9kb3ducmV2LnhtbERPTWvCQBC9F/oflin0phulSkmzCVIQ&#10;FDxY9dDehuwkG8zOxuzWRH99t1DobR7vc7JitK24Uu8bxwpm0wQEcel0w7WC03E9eQXhA7LG1jEp&#10;uJGHIn98yDDVbuAPuh5CLWII+xQVmBC6VEpfGrLop64jjlzleoshwr6WuschhttWzpNkKS02HBsM&#10;dvRuqDwfvq2Cy+dlcR/mu72v1rhZNV9bc6q3Sj0/jas3EIHG8C/+c290nP+ygN9n4gU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zzqxAAAANwAAAAPAAAAAAAAAAAA&#10;AAAAAKECAABkcnMvZG93bnJldi54bWxQSwUGAAAAAAQABAD5AAAAkgM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8968"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1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30</w:t>
                          </w:r>
                          <w:r>
                            <w:fldChar w:fldCharType="end"/>
                          </w:r>
                          <w:r>
                            <w:rPr>
                              <w:rFonts w:ascii="Times New Roman" w:hAnsi="Times New Roman"/>
                              <w:color w:val="231F20"/>
                            </w:rPr>
                            <w:tab/>
                          </w:r>
                          <w:r>
                            <w:rPr>
                              <w:rFonts w:ascii="Times New Roman" w:hAnsi="Times New Roman"/>
                              <w:color w:val="231F20"/>
                            </w:rPr>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56" type="#_x0000_t202" style="position:absolute;margin-left:97.35pt;margin-top:34.55pt;width:84.1pt;height:12pt;z-index:-34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tb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30</w:t>
                    </w:r>
                    <w:r>
                      <w:fldChar w:fldCharType="end"/>
                    </w:r>
                    <w:r>
                      <w:rPr>
                        <w:rFonts w:ascii="Times New Roman" w:hAnsi="Times New Roman"/>
                        <w:color w:val="231F20"/>
                      </w:rPr>
                      <w:tab/>
                    </w:r>
                    <w:r>
                      <w:rPr>
                        <w:rFonts w:ascii="Times New Roman" w:hAnsi="Times New Roman"/>
                        <w:color w:val="231F20"/>
                      </w:rPr>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992"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1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57" type="#_x0000_t202" style="position:absolute;margin-left:272.55pt;margin-top:34.55pt;width:71.3pt;height:12pt;z-index:-3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016"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1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8" type="#_x0000_t202" style="position:absolute;margin-left:385.9pt;margin-top:34.55pt;width:129.25pt;height:12pt;z-index:-34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CKtQ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71176"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8" name="Line 12"/>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4E106" id="Group 10" o:spid="_x0000_s1026" style="position:absolute;margin-left:97.85pt;margin-top:46.75pt;width:416.3pt;height:2.2pt;z-index:-345304;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">
              <v:line id="Line 12"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vtNcUAAADbAAAADwAAAGRycy9kb3ducmV2LnhtbESPQWvCQBCF7wX/wzIFb3VTi62kriIB&#10;oSCI1UJ7nGbHTTA7G7Krxv76zkHwNsN78943s0XvG3WmLtaBDTyPMlDEZbA1OwNf+9XTFFRMyBab&#10;wGTgShEW88HDDHMbLvxJ511ySkI45migSqnNtY5lRR7jKLTEoh1C5zHJ2jltO7xIuG/0OMtetcea&#10;paHCloqKyuPu5A0c/75/2sxti836103eXsbFNByuxgwf++U7qER9uptv1x9W8AVWfpEB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vtNcUAAADbAAAADwAAAAAAAAAA&#10;AAAAAAChAgAAZHJzL2Rvd25yZXYueG1sUEsFBgAAAAAEAAQA+QAAAJMDAAAAAA==&#10;" strokecolor="#231f20" strokeweight=".72pt"/>
              <v:line id="Line 11"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4NcIAAADbAAAADwAAAGRycy9kb3ducmV2LnhtbERPS4vCMBC+C/sfwizsTdMVFK1GkQVB&#10;YQ++Dru3oRmbYjOpTbTVX28Ewdt8fM+ZzltbiivVvnCs4LuXgCDOnC44V3DYL7sjED4gaywdk4Ib&#10;eZjPPjpTTLVreEvXXchFDGGfogITQpVK6TNDFn3PVcSRO7raYoiwzqWusYnhtpT9JBlKiwXHBoMV&#10;/RjKTruLVXD+Ow/uTf93449LXC2K/7U55Gulvj7bxQREoDa8xS/3Ssf5Y3j+E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w4NcIAAADbAAAADwAAAAAAAAAAAAAA&#10;AAChAgAAZHJzL2Rvd25yZXYueG1sUEsFBgAAAAAEAAQA+QAAAJADA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71200" behindDoc="1" locked="0" layoutInCell="1" allowOverlap="1">
              <wp:simplePos x="0" y="0"/>
              <wp:positionH relativeFrom="page">
                <wp:posOffset>1249045</wp:posOffset>
              </wp:positionH>
              <wp:positionV relativeFrom="page">
                <wp:posOffset>438785</wp:posOffset>
              </wp:positionV>
              <wp:extent cx="1642110" cy="152400"/>
              <wp:effectExtent l="1270" t="635" r="4445"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37" type="#_x0000_t202" style="position:absolute;margin-left:98.35pt;margin-top:34.55pt;width:129.3pt;height:12pt;z-index:-3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l/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224"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38" type="#_x0000_t202" style="position:absolute;margin-left:272.6pt;margin-top:34.55pt;width:71.35pt;height:12pt;z-index:-34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248" behindDoc="1" locked="0" layoutInCell="1" allowOverlap="1">
              <wp:simplePos x="0" y="0"/>
              <wp:positionH relativeFrom="page">
                <wp:posOffset>5483860</wp:posOffset>
              </wp:positionH>
              <wp:positionV relativeFrom="page">
                <wp:posOffset>438785</wp:posOffset>
              </wp:positionV>
              <wp:extent cx="1073785" cy="152400"/>
              <wp:effectExtent l="0" t="63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9" type="#_x0000_t202" style="position:absolute;margin-left:431.8pt;margin-top:34.55pt;width:84.55pt;height:12pt;z-index:-34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" filled="f" stroked="f">
              <v:textbox inset="0,0,0,0">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39</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1344" behindDoc="1" locked="0" layoutInCell="1" allowOverlap="1">
              <wp:simplePos x="0" y="0"/>
              <wp:positionH relativeFrom="page">
                <wp:posOffset>1249045</wp:posOffset>
              </wp:positionH>
              <wp:positionV relativeFrom="page">
                <wp:posOffset>438785</wp:posOffset>
              </wp:positionV>
              <wp:extent cx="1061085" cy="152400"/>
              <wp:effectExtent l="1270" t="635" r="444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25"/>
                            </w:tabs>
                            <w:spacing w:before="12"/>
                            <w:ind w:left="20" w:firstLine="0"/>
                            <w:rPr>
                              <w:rFonts w:ascii="Times New Roman" w:hAnsi="Times New Roman"/>
                            </w:rPr>
                          </w:pPr>
                          <w:r>
                            <w:rPr>
                              <w:rFonts w:ascii="Times New Roman" w:hAnsi="Times New Roman"/>
                              <w:color w:val="231F20"/>
                            </w:rPr>
                            <w:t>42</w:t>
                          </w:r>
                          <w:r>
                            <w:rPr>
                              <w:rFonts w:ascii="Times New Roman" w:hAnsi="Times New Roman"/>
                              <w:color w:val="231F20"/>
                            </w:rPr>
                            <w:tab/>
                            <w:t>(Quinta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40" type="#_x0000_t202" style="position:absolute;margin-left:98.35pt;margin-top:34.55pt;width:83.55pt;height:12pt;z-index:-34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7PsQIAALI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" filled="f" stroked="f">
              <v:textbox inset="0,0,0,0">
                <w:txbxContent>
                  <w:p w:rsidR="009E074C" w:rsidRDefault="003D052E">
                    <w:pPr>
                      <w:pStyle w:val="Textoindependiente"/>
                      <w:tabs>
                        <w:tab w:val="left" w:pos="425"/>
                      </w:tabs>
                      <w:spacing w:before="12"/>
                      <w:ind w:left="20" w:firstLine="0"/>
                      <w:rPr>
                        <w:rFonts w:ascii="Times New Roman" w:hAnsi="Times New Roman"/>
                      </w:rPr>
                    </w:pPr>
                    <w:r>
                      <w:rPr>
                        <w:rFonts w:ascii="Times New Roman" w:hAnsi="Times New Roman"/>
                        <w:color w:val="231F20"/>
                      </w:rPr>
                      <w:t>42</w:t>
                    </w:r>
                    <w:r>
                      <w:rPr>
                        <w:rFonts w:ascii="Times New Roman" w:hAnsi="Times New Roman"/>
                        <w:color w:val="231F20"/>
                      </w:rPr>
                      <w:tab/>
                      <w:t>(Quinta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368" behindDoc="1" locked="0" layoutInCell="1" allowOverlap="1">
              <wp:simplePos x="0" y="0"/>
              <wp:positionH relativeFrom="page">
                <wp:posOffset>3461385</wp:posOffset>
              </wp:positionH>
              <wp:positionV relativeFrom="page">
                <wp:posOffset>438785</wp:posOffset>
              </wp:positionV>
              <wp:extent cx="906145" cy="152400"/>
              <wp:effectExtent l="3810" t="635" r="444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1" type="#_x0000_t202" style="position:absolute;margin-left:272.55pt;margin-top:34.55pt;width:71.35pt;height:12pt;z-index:-34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392" behindDoc="1" locked="0" layoutInCell="1" allowOverlap="1">
              <wp:simplePos x="0" y="0"/>
              <wp:positionH relativeFrom="page">
                <wp:posOffset>4901565</wp:posOffset>
              </wp:positionH>
              <wp:positionV relativeFrom="page">
                <wp:posOffset>438785</wp:posOffset>
              </wp:positionV>
              <wp:extent cx="1641475" cy="152400"/>
              <wp:effectExtent l="0" t="635" r="635"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42" type="#_x0000_t202" style="position:absolute;margin-left:385.95pt;margin-top:34.55pt;width:129.25pt;height:12pt;z-index:-3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71272" behindDoc="1" locked="0" layoutInCell="1" allowOverlap="1">
              <wp:simplePos x="0" y="0"/>
              <wp:positionH relativeFrom="page">
                <wp:posOffset>1249045</wp:posOffset>
              </wp:positionH>
              <wp:positionV relativeFrom="page">
                <wp:posOffset>438785</wp:posOffset>
              </wp:positionV>
              <wp:extent cx="1642110" cy="152400"/>
              <wp:effectExtent l="1270" t="635"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43" type="#_x0000_t202" style="position:absolute;margin-left:98.35pt;margin-top:34.55pt;width:129.3pt;height:12pt;z-index:-34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RsQ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296"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44" type="#_x0000_t202" style="position:absolute;margin-left:272.6pt;margin-top:34.55pt;width:71.35pt;height:12pt;z-index:-3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71320" behindDoc="1" locked="0" layoutInCell="1" allowOverlap="1">
              <wp:simplePos x="0" y="0"/>
              <wp:positionH relativeFrom="page">
                <wp:posOffset>5483860</wp:posOffset>
              </wp:positionH>
              <wp:positionV relativeFrom="page">
                <wp:posOffset>438785</wp:posOffset>
              </wp:positionV>
              <wp:extent cx="1061085" cy="152400"/>
              <wp:effectExtent l="0" t="63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45" type="#_x0000_t202" style="position:absolute;margin-left:431.8pt;margin-top:34.55pt;width:83.55pt;height:12pt;z-index:-34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" filled="f" stroked="f">
              <v:textbox inset="0,0,0,0">
                <w:txbxContent>
                  <w:p w:rsidR="009E074C" w:rsidRDefault="003D052E">
                    <w:pPr>
                      <w:pStyle w:val="Textoindependiente"/>
                      <w:tabs>
                        <w:tab w:val="left" w:pos="1470"/>
                      </w:tabs>
                      <w:spacing w:before="12"/>
                      <w:ind w:left="20" w:firstLine="0"/>
                      <w:rPr>
                        <w:rFonts w:ascii="Times New Roman" w:hAnsi="Times New Roman"/>
                      </w:rPr>
                    </w:pPr>
                    <w:r>
                      <w:rPr>
                        <w:rFonts w:ascii="Times New Roman" w:hAnsi="Times New Roman"/>
                        <w:color w:val="231F20"/>
                      </w:rPr>
                      <w:t>(Quinta</w:t>
                    </w:r>
                    <w:r>
                      <w:rPr>
                        <w:rFonts w:ascii="Times New Roman" w:hAnsi="Times New Roman"/>
                        <w:color w:val="231F20"/>
                        <w:spacing w:val="-1"/>
                      </w:rPr>
                      <w:t xml:space="preserve"> </w:t>
                    </w:r>
                    <w:r>
                      <w:rPr>
                        <w:rFonts w:ascii="Times New Roman" w:hAnsi="Times New Roman"/>
                        <w:color w:val="231F20"/>
                      </w:rPr>
                      <w:t>Sección)</w:t>
                    </w:r>
                    <w:r>
                      <w:rPr>
                        <w:rFonts w:ascii="Times New Roman" w:hAnsi="Times New Roman"/>
                        <w:color w:val="231F20"/>
                      </w:rPr>
                      <w:tab/>
                      <w:t>41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68872"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1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59" type="#_x0000_t202" style="position:absolute;margin-left:98.35pt;margin-top:34.55pt;width:129.25pt;height:12pt;z-index:-34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zWtA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CjHKzWtAIAALQ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896"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1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72.6pt;margin-top:34.55pt;width:71.35pt;height:12pt;z-index:-3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8920"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1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32.25pt;margin-top:34.55pt;width:84.05pt;height:12pt;z-index:-3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29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136"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35" name="Line 123"/>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122"/>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01FE7C" id="Group 121" o:spid="_x0000_s1026" style="position:absolute;margin-left:97.85pt;margin-top:46.75pt;width:416.3pt;height:2.2pt;z-index:-347344;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">
              <v:line id="Line 123"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Kw8QAAADcAAAADwAAAGRycy9kb3ducmV2LnhtbERP22rCQBB9L/gPywi+1U0VL6RZRQJC&#10;QShWC+3jNDvZBLOzIbvV2K93C4JvczjXyda9bcSZOl87VvAyTkAQF07XbBR8HrfPSxA+IGtsHJOC&#10;K3lYrwZPGabaXfiDzodgRAxhn6KCKoQ2ldIXFVn0Y9cSR650ncUQYWek7vASw20jJ0kylxZrjg0V&#10;tpRXVJwOv1bB6e/ru03MPn/f/ZjZYjrJl668KjUa9ptXEIH68BDf3W86zp/O4P+ZeIF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grDxAAAANwAAAAPAAAAAAAAAAAA&#10;AAAAAKECAABkcnMvZG93bnJldi54bWxQSwUGAAAAAAQABAD5AAAAkgMAAAAA&#10;" strokecolor="#231f20" strokeweight=".72pt"/>
              <v:line id="Line 122"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4MMAAADcAAAADwAAAGRycy9kb3ducmV2LnhtbERPS4vCMBC+L/gfwgjeNF1FkWoUEQSF&#10;PayPg96GZmzKNpPaRNvdX28EYW/z8T1nvmxtKR5U+8Kxgs9BAoI4c7rgXMHpuOlPQfiArLF0TAp+&#10;ycNy0fmYY6pdw3t6HEIuYgj7FBWYEKpUSp8ZsugHriKO3NXVFkOEdS51jU0Mt6UcJslEWiw4Nhis&#10;aG0o+zncrYLb+Tb+a4Zf3/66we2quOzMKd8p1eu2qxmIQG34F7/dWx3njyb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0eDDAAAA3AAAAA8AAAAAAAAAAAAA&#10;AAAAoQIAAGRycy9kb3ducmV2LnhtbFBLBQYAAAAABAAEAPkAAACR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160"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13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48</w:t>
                          </w:r>
                          <w:r>
                            <w:fldChar w:fldCharType="end"/>
                          </w:r>
                          <w:r>
                            <w:rPr>
                              <w:rFonts w:ascii="Times New Roman" w:hAnsi="Times New Roman"/>
                              <w:color w:val="231F20"/>
                            </w:rPr>
                            <w:tab/>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62" type="#_x0000_t202" style="position:absolute;margin-left:97.35pt;margin-top:34.55pt;width:84.1pt;height:12pt;z-index:-34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0k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48</w:t>
                    </w:r>
                    <w:r>
                      <w:fldChar w:fldCharType="end"/>
                    </w:r>
                    <w:r>
                      <w:rPr>
                        <w:rFonts w:ascii="Times New Roman" w:hAnsi="Times New Roman"/>
                        <w:color w:val="231F20"/>
                      </w:rPr>
                      <w:tab/>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184"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1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3" type="#_x0000_t202" style="position:absolute;margin-left:272.55pt;margin-top:34.55pt;width:71.3pt;height:12pt;z-index:-3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208"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1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4" type="#_x0000_t202" style="position:absolute;margin-left:385.9pt;margin-top:34.55pt;width:129.25pt;height:12pt;z-index:-34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gdtAIAALU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040"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29" name="Line 129"/>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128"/>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90F4D" id="Group 127" o:spid="_x0000_s1026" style="position:absolute;margin-left:97.85pt;margin-top:46.75pt;width:416.3pt;height:2.2pt;z-index:-347440;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">
              <v:line id="Line 129"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WG8QAAADcAAAADwAAAGRycy9kb3ducmV2LnhtbERP32vCMBB+H/g/hBv4NtN1uGk1ihQG&#10;g4FMJ+jj2ZxpsbmUJmr1rzeDgW/38f286byztThT6yvHCl4HCQjiwumKjYLN7+fLCIQPyBprx6Tg&#10;Sh7ms97TFDPtLryi8zoYEUPYZ6igDKHJpPRFSRb9wDXEkTu41mKIsDVSt3iJ4baWaZK8S4sVx4YS&#10;G8pLKo7rk1VwvG13TWJ+8uX33gw/3tJ85A5XpfrP3WICIlAXHuJ/95eO89Mx/D0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pYbxAAAANwAAAAPAAAAAAAAAAAA&#10;AAAAAKECAABkcnMvZG93bnJldi54bWxQSwUGAAAAAAQABAD5AAAAkgMAAAAA&#10;" strokecolor="#231f20" strokeweight=".72pt"/>
              <v:line id="Line 128"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D8YAAADcAAAADwAAAGRycy9kb3ducmV2LnhtbESPQWvCQBCF74X+h2UK3upGpUVSV5GC&#10;oNCD1RzsbciO2WB2Nma3JvXXdw6F3mZ4b977ZrEafKNu1MU6sIHJOANFXAZbc2WgOG6e56BiQrbY&#10;BCYDPxRhtXx8WGBuQ8+fdDukSkkIxxwNuJTaXOtYOvIYx6ElFu0cOo9J1q7StsNewn2jp1n2qj3W&#10;LA0OW3p3VF4O397A9XR9uffTj308b3C7rr92rqh2xoyehvUbqERD+jf/XW+t4M8E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a7A/GAAAA3AAAAA8AAAAAAAAA&#10;AAAAAAAAoQIAAGRycy9kb3ducmV2LnhtbFBLBQYAAAAABAAEAPkAAACU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064"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1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65" type="#_x0000_t202" style="position:absolute;margin-left:98.35pt;margin-top:34.55pt;width:129.25pt;height:12pt;z-index:-34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O9tA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CMbzO9tAIAALU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088"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1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72.6pt;margin-top:34.55pt;width:71.35pt;height:12pt;z-index:-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CT3Q+EtAIAALQ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112"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1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32.25pt;margin-top:34.55pt;width:84.05pt;height:12pt;z-index:-34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47</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304"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23" name="Line 114"/>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Line 113"/>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C7126" id="Group 112" o:spid="_x0000_s1026" style="position:absolute;margin-left:97.85pt;margin-top:46.75pt;width:416.3pt;height:2.2pt;z-index:-347176;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">
              <v:line id="Line 114"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h8cQAAADcAAAADwAAAGRycy9kb3ducmV2LnhtbERP32vCMBB+H+x/CCfsbaZWnNKZyigI&#10;g8FQJ2yPt+ZMS5tLaaJW/3ojDPZ2H9/PW64G24oT9b52rGAyTkAQl07XbBTsv9bPCxA+IGtsHZOC&#10;C3lY5Y8PS8y0O/OWTrtgRAxhn6GCKoQuk9KXFVn0Y9cRR+7geoshwt5I3eM5httWpknyIi3WHBsq&#10;7KioqGx2R6uguX7/dInZFJ8fv2Y2n6bFwh0uSj2NhrdXEIGG8C/+c7/rOD+dwv2ZeIH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qHxxAAAANwAAAAPAAAAAAAAAAAA&#10;AAAAAKECAABkcnMvZG93bnJldi54bWxQSwUGAAAAAAQABAD5AAAAkgMAAAAA&#10;" strokecolor="#231f20" strokeweight=".72pt"/>
              <v:line id="Line 113"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80cMAAADcAAAADwAAAGRycy9kb3ducmV2LnhtbERPTYvCMBC9C/6HMIK3NbXsLlKNIoKg&#10;4GFXPehtaMam2Exqk7XVX79ZWPA2j/c5s0VnK3GnxpeOFYxHCQji3OmSCwXHw/ptAsIHZI2VY1Lw&#10;IA+Leb83w0y7lr/pvg+FiCHsM1RgQqgzKX1uyKIfuZo4chfXWAwRNoXUDbYx3FYyTZJPabHk2GCw&#10;ppWh/Lr/sQpup9vHs013X/6yxs2yPG/NsdgqNRx0yymIQF14if/dGx3np+/w90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4fNHDAAAA3AAAAA8AAAAAAAAAAAAA&#10;AAAAoQIAAGRycy9kb3ducmV2LnhtbFBLBQYAAAAABAAEAPkAAACR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328"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12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50</w:t>
                          </w:r>
                          <w:r>
                            <w:fldChar w:fldCharType="end"/>
                          </w:r>
                          <w:r>
                            <w:rPr>
                              <w:rFonts w:ascii="Times New Roman" w:hAnsi="Times New Roman"/>
                              <w:color w:val="231F20"/>
                            </w:rPr>
                            <w:tab/>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68" type="#_x0000_t202" style="position:absolute;margin-left:97.35pt;margin-top:34.55pt;width:84.1pt;height:12pt;z-index:-3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yOsgIAALU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50</w:t>
                    </w:r>
                    <w:r>
                      <w:fldChar w:fldCharType="end"/>
                    </w:r>
                    <w:r>
                      <w:rPr>
                        <w:rFonts w:ascii="Times New Roman" w:hAnsi="Times New Roman"/>
                        <w:color w:val="231F20"/>
                      </w:rPr>
                      <w:tab/>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352"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1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9" type="#_x0000_t202" style="position:absolute;margin-left:272.55pt;margin-top:34.55pt;width:71.3pt;height:12pt;z-index:-3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JcswIAALQ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376"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11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0" type="#_x0000_t202" style="position:absolute;margin-left:385.9pt;margin-top:34.55pt;width:129.25pt;height:12pt;z-index:-3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ptA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s">
          <w:drawing>
            <wp:anchor distT="0" distB="0" distL="114300" distR="114300" simplePos="0" relativeHeight="502969232" behindDoc="1" locked="0" layoutInCell="1" allowOverlap="1">
              <wp:simplePos x="0" y="0"/>
              <wp:positionH relativeFrom="page">
                <wp:posOffset>1249045</wp:posOffset>
              </wp:positionH>
              <wp:positionV relativeFrom="page">
                <wp:posOffset>438785</wp:posOffset>
              </wp:positionV>
              <wp:extent cx="1641475" cy="152400"/>
              <wp:effectExtent l="1270" t="635" r="0" b="0"/>
              <wp:wrapNone/>
              <wp:docPr id="1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71" type="#_x0000_t202" style="position:absolute;margin-left:98.35pt;margin-top:34.55pt;width:129.25pt;height:12pt;z-index:-34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256" behindDoc="1" locked="0" layoutInCell="1" allowOverlap="1">
              <wp:simplePos x="0" y="0"/>
              <wp:positionH relativeFrom="page">
                <wp:posOffset>3462020</wp:posOffset>
              </wp:positionH>
              <wp:positionV relativeFrom="page">
                <wp:posOffset>438785</wp:posOffset>
              </wp:positionV>
              <wp:extent cx="906145" cy="152400"/>
              <wp:effectExtent l="4445" t="635" r="3810" b="0"/>
              <wp:wrapNone/>
              <wp:docPr id="1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2" type="#_x0000_t202" style="position:absolute;margin-left:272.6pt;margin-top:34.55pt;width:71.35pt;height:12pt;z-index:-3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280" behindDoc="1" locked="0" layoutInCell="1" allowOverlap="1">
              <wp:simplePos x="0" y="0"/>
              <wp:positionH relativeFrom="page">
                <wp:posOffset>5489575</wp:posOffset>
              </wp:positionH>
              <wp:positionV relativeFrom="page">
                <wp:posOffset>438785</wp:posOffset>
              </wp:positionV>
              <wp:extent cx="1067435" cy="152400"/>
              <wp:effectExtent l="3175" t="635" r="0" b="0"/>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3" type="#_x0000_t202" style="position:absolute;margin-left:432.25pt;margin-top:34.55pt;width:84.05pt;height:12pt;z-index:-3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IB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" filled="f" stroked="f">
              <v:textbox inset="0,0,0,0">
                <w:txbxContent>
                  <w:p w:rsidR="009E074C" w:rsidRDefault="003D052E">
                    <w:pPr>
                      <w:pStyle w:val="Textoindependiente"/>
                      <w:tabs>
                        <w:tab w:val="left" w:pos="1459"/>
                      </w:tabs>
                      <w:spacing w:before="12"/>
                      <w:ind w:left="20" w:firstLine="0"/>
                      <w:rPr>
                        <w:rFonts w:ascii="Times New Roman" w:hAnsi="Times New Roman"/>
                      </w:rPr>
                    </w:pPr>
                    <w:r>
                      <w:rPr>
                        <w:rFonts w:ascii="Times New Roman" w:hAnsi="Times New Roman"/>
                        <w:color w:val="231F20"/>
                      </w:rPr>
                      <w:t>(Cuarta Sección)</w:t>
                    </w:r>
                    <w:r>
                      <w:rPr>
                        <w:rFonts w:ascii="Times New Roman" w:hAnsi="Times New Roman"/>
                        <w:color w:val="231F20"/>
                      </w:rPr>
                      <w:tab/>
                    </w: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49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4C" w:rsidRDefault="00B17503">
    <w:pPr>
      <w:pStyle w:val="Textoindependiente"/>
      <w:spacing w:line="14" w:lineRule="auto"/>
      <w:ind w:left="0" w:firstLine="0"/>
      <w:rPr>
        <w:sz w:val="20"/>
      </w:rPr>
    </w:pPr>
    <w:r>
      <w:rPr>
        <w:noProof/>
        <w:lang w:val="es-MX" w:eastAsia="es-MX" w:bidi="ar-SA"/>
      </w:rPr>
      <mc:AlternateContent>
        <mc:Choice Requires="wpg">
          <w:drawing>
            <wp:anchor distT="0" distB="0" distL="114300" distR="114300" simplePos="0" relativeHeight="502969496" behindDoc="1" locked="0" layoutInCell="1" allowOverlap="1">
              <wp:simplePos x="0" y="0"/>
              <wp:positionH relativeFrom="page">
                <wp:posOffset>1242695</wp:posOffset>
              </wp:positionH>
              <wp:positionV relativeFrom="page">
                <wp:posOffset>593725</wp:posOffset>
              </wp:positionV>
              <wp:extent cx="5287010" cy="27940"/>
              <wp:effectExtent l="13970" t="3175" r="13970" b="6985"/>
              <wp:wrapNone/>
              <wp:docPr id="11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940"/>
                        <a:chOff x="1957" y="935"/>
                        <a:chExt cx="8326" cy="44"/>
                      </a:xfrm>
                    </wpg:grpSpPr>
                    <wps:wsp>
                      <wps:cNvPr id="114" name="Line 102"/>
                      <wps:cNvCnPr>
                        <a:cxnSpLocks noChangeShapeType="1"/>
                      </wps:cNvCnPr>
                      <wps:spPr bwMode="auto">
                        <a:xfrm>
                          <a:off x="1957" y="971"/>
                          <a:ext cx="8326"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101"/>
                      <wps:cNvCnPr>
                        <a:cxnSpLocks noChangeShapeType="1"/>
                      </wps:cNvCnPr>
                      <wps:spPr bwMode="auto">
                        <a:xfrm>
                          <a:off x="1957" y="942"/>
                          <a:ext cx="8326" cy="0"/>
                        </a:xfrm>
                        <a:prstGeom prst="line">
                          <a:avLst/>
                        </a:prstGeom>
                        <a:noFill/>
                        <a:ln w="914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5A664C" id="Group 100" o:spid="_x0000_s1026" style="position:absolute;margin-left:97.85pt;margin-top:46.75pt;width:416.3pt;height:2.2pt;z-index:-346984;mso-position-horizontal-relative:page;mso-position-vertical-relative:page" coordorigin="1957,935" coordsize="8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">
              <v:line id="Line 102" o:spid="_x0000_s1027" style="position:absolute;visibility:visible;mso-wrap-style:square" from="1957,971" to="102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zOMQAAADcAAAADwAAAGRycy9kb3ducmV2LnhtbERPyWrDMBC9B/oPYgq9JXKWtsG1Eooh&#10;UCiUbNAcJ9ZYNrFGxlITJ19fBQq9zeOtky1724gzdb52rGA8SkAQF07XbBTsd6vhHIQPyBobx6Tg&#10;Sh6Wi4dBhql2F97QeRuMiCHsU1RQhdCmUvqiIot+5FriyJWusxgi7IzUHV5iuG3kJElepMWaY0OF&#10;LeUVFaftj1Vwun0f2sSs86/Po3l+nU7yuSuvSj099u9vIAL14V/85/7Qcf54Bvd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M4xAAAANwAAAAPAAAAAAAAAAAA&#10;AAAAAKECAABkcnMvZG93bnJldi54bWxQSwUGAAAAAAQABAD5AAAAkgMAAAAA&#10;" strokecolor="#231f20" strokeweight=".72pt"/>
              <v:line id="Line 101" o:spid="_x0000_s1028" style="position:absolute;visibility:visible;mso-wrap-style:square" from="1957,942" to="102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T98MAAADcAAAADwAAAGRycy9kb3ducmV2LnhtbERPS4vCMBC+C/sfwizsTVMFRbpGEUFQ&#10;2IOPHtzb0IxNsZnUJmu7/nojCN7m43vObNHZStyo8aVjBcNBAoI4d7rkQkF2XPenIHxA1lg5JgX/&#10;5GEx/+jNMNWu5T3dDqEQMYR9igpMCHUqpc8NWfQDVxNH7uwaiyHCppC6wTaG20qOkmQiLZYcGwzW&#10;tDKUXw5/VsH1dB3f29HPzp/XuFmWv1uTFVulvj675TeIQF14i1/ujY7zh2N4Ph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YE/fDAAAA3AAAAA8AAAAAAAAAAAAA&#10;AAAAoQIAAGRycy9kb3ducmV2LnhtbFBLBQYAAAAABAAEAPkAAACRAwAAAAA=&#10;" strokecolor="#231f20" strokeweight=".25394mm"/>
              <w10:wrap anchorx="page" anchory="page"/>
            </v:group>
          </w:pict>
        </mc:Fallback>
      </mc:AlternateContent>
    </w:r>
    <w:r>
      <w:rPr>
        <w:noProof/>
        <w:lang w:val="es-MX" w:eastAsia="es-MX" w:bidi="ar-SA"/>
      </w:rPr>
      <mc:AlternateContent>
        <mc:Choice Requires="wps">
          <w:drawing>
            <wp:anchor distT="0" distB="0" distL="114300" distR="114300" simplePos="0" relativeHeight="502969520" behindDoc="1" locked="0" layoutInCell="1" allowOverlap="1">
              <wp:simplePos x="0" y="0"/>
              <wp:positionH relativeFrom="page">
                <wp:posOffset>1236345</wp:posOffset>
              </wp:positionH>
              <wp:positionV relativeFrom="page">
                <wp:posOffset>438785</wp:posOffset>
              </wp:positionV>
              <wp:extent cx="1068070" cy="152400"/>
              <wp:effectExtent l="0" t="635" r="635" b="0"/>
              <wp:wrapNone/>
              <wp:docPr id="11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60</w:t>
                          </w:r>
                          <w:r>
                            <w:fldChar w:fldCharType="end"/>
                          </w:r>
                          <w:r>
                            <w:rPr>
                              <w:rFonts w:ascii="Times New Roman" w:hAnsi="Times New Roman"/>
                              <w:color w:val="231F20"/>
                            </w:rPr>
                            <w:tab/>
                          </w:r>
                          <w:r>
                            <w:rPr>
                              <w:rFonts w:ascii="Times New Roman" w:hAnsi="Times New Roman"/>
                              <w:color w:val="231F20"/>
                            </w:rPr>
                            <w:t>(Cuarta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74" type="#_x0000_t202" style="position:absolute;margin-left:97.35pt;margin-top:34.55pt;width:84.1pt;height:12pt;z-index:-34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YP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" filled="f" stroked="f">
              <v:textbox inset="0,0,0,0">
                <w:txbxContent>
                  <w:p w:rsidR="009E074C" w:rsidRDefault="003D052E">
                    <w:pPr>
                      <w:pStyle w:val="Textoindependiente"/>
                      <w:tabs>
                        <w:tab w:val="left" w:pos="445"/>
                      </w:tabs>
                      <w:spacing w:before="12"/>
                      <w:ind w:left="40" w:firstLine="0"/>
                      <w:rPr>
                        <w:rFonts w:ascii="Times New Roman" w:hAnsi="Times New Roman"/>
                      </w:rPr>
                    </w:pPr>
                    <w:r>
                      <w:fldChar w:fldCharType="begin"/>
                    </w:r>
                    <w:r>
                      <w:rPr>
                        <w:rFonts w:ascii="Times New Roman" w:hAnsi="Times New Roman"/>
                        <w:color w:val="231F20"/>
                      </w:rPr>
                      <w:instrText xml:space="preserve"> PAGE </w:instrText>
                    </w:r>
                    <w:r>
                      <w:fldChar w:fldCharType="separate"/>
                    </w:r>
                    <w:r w:rsidR="00494AEF">
                      <w:rPr>
                        <w:rFonts w:ascii="Times New Roman" w:hAnsi="Times New Roman"/>
                        <w:noProof/>
                        <w:color w:val="231F20"/>
                      </w:rPr>
                      <w:t>60</w:t>
                    </w:r>
                    <w:r>
                      <w:fldChar w:fldCharType="end"/>
                    </w:r>
                    <w:r>
                      <w:rPr>
                        <w:rFonts w:ascii="Times New Roman" w:hAnsi="Times New Roman"/>
                        <w:color w:val="231F20"/>
                      </w:rPr>
                      <w:tab/>
                    </w:r>
                    <w:r>
                      <w:rPr>
                        <w:rFonts w:ascii="Times New Roman" w:hAnsi="Times New Roman"/>
                        <w:color w:val="231F20"/>
                      </w:rPr>
                      <w:t>(Cuarta Sección)</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544" behindDoc="1" locked="0" layoutInCell="1" allowOverlap="1">
              <wp:simplePos x="0" y="0"/>
              <wp:positionH relativeFrom="page">
                <wp:posOffset>3461385</wp:posOffset>
              </wp:positionH>
              <wp:positionV relativeFrom="page">
                <wp:posOffset>438785</wp:posOffset>
              </wp:positionV>
              <wp:extent cx="905510" cy="152400"/>
              <wp:effectExtent l="3810" t="635" r="0" b="0"/>
              <wp:wrapNone/>
              <wp:docPr id="1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rPr>
                          </w:pPr>
                          <w:r>
                            <w:rPr>
                              <w:rFonts w:ascii="Times New Roman"/>
                              <w:color w:val="231F20"/>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5" type="#_x0000_t202" style="position:absolute;margin-left:272.55pt;margin-top:34.55pt;width:71.3pt;height:12pt;z-index:-34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" filled="f" stroked="f">
              <v:textbox inset="0,0,0,0">
                <w:txbxContent>
                  <w:p w:rsidR="009E074C" w:rsidRDefault="003D052E">
                    <w:pPr>
                      <w:pStyle w:val="Textoindependiente"/>
                      <w:spacing w:before="12"/>
                      <w:ind w:left="20" w:firstLine="0"/>
                      <w:rPr>
                        <w:rFonts w:ascii="Times New Roman"/>
                      </w:rPr>
                    </w:pPr>
                    <w:r>
                      <w:rPr>
                        <w:rFonts w:ascii="Times New Roman"/>
                        <w:color w:val="231F20"/>
                      </w:rPr>
                      <w:t>DIARIO OFICIAL</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502969568" behindDoc="1" locked="0" layoutInCell="1" allowOverlap="1">
              <wp:simplePos x="0" y="0"/>
              <wp:positionH relativeFrom="page">
                <wp:posOffset>4900930</wp:posOffset>
              </wp:positionH>
              <wp:positionV relativeFrom="page">
                <wp:posOffset>438785</wp:posOffset>
              </wp:positionV>
              <wp:extent cx="1641475" cy="152400"/>
              <wp:effectExtent l="0" t="635" r="1270" b="0"/>
              <wp:wrapNone/>
              <wp:docPr id="1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6" type="#_x0000_t202" style="position:absolute;margin-left:385.9pt;margin-top:34.55pt;width:129.25pt;height:12pt;z-index:-3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" filled="f" stroked="f">
              <v:textbox inset="0,0,0,0">
                <w:txbxContent>
                  <w:p w:rsidR="009E074C" w:rsidRDefault="003D052E">
                    <w:pPr>
                      <w:pStyle w:val="Textoindependiente"/>
                      <w:spacing w:before="12"/>
                      <w:ind w:left="20" w:firstLine="0"/>
                      <w:rPr>
                        <w:rFonts w:ascii="Times New Roman" w:hAnsi="Times New Roman"/>
                      </w:rPr>
                    </w:pPr>
                    <w:r>
                      <w:rPr>
                        <w:rFonts w:ascii="Times New Roman" w:hAnsi="Times New Roman"/>
                        <w:color w:val="231F20"/>
                      </w:rPr>
                      <w:t>Miércoles 27 de diciembre de 2017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F56"/>
    <w:multiLevelType w:val="hybridMultilevel"/>
    <w:tmpl w:val="F3023A88"/>
    <w:lvl w:ilvl="0" w:tplc="BFBC0ACE">
      <w:start w:val="1"/>
      <w:numFmt w:val="upperRoman"/>
      <w:lvlText w:val="%1."/>
      <w:lvlJc w:val="left"/>
      <w:pPr>
        <w:ind w:left="139" w:hanging="174"/>
        <w:jc w:val="left"/>
      </w:pPr>
      <w:rPr>
        <w:rFonts w:ascii="Arial" w:eastAsia="Arial" w:hAnsi="Arial" w:cs="Arial" w:hint="default"/>
        <w:b/>
        <w:bCs/>
        <w:color w:val="231F20"/>
        <w:w w:val="100"/>
        <w:sz w:val="18"/>
        <w:szCs w:val="18"/>
        <w:lang w:val="es-ES" w:eastAsia="es-ES" w:bidi="es-ES"/>
      </w:rPr>
    </w:lvl>
    <w:lvl w:ilvl="1" w:tplc="BE369386">
      <w:numFmt w:val="bullet"/>
      <w:lvlText w:val="•"/>
      <w:lvlJc w:val="left"/>
      <w:pPr>
        <w:ind w:left="1038" w:hanging="174"/>
      </w:pPr>
      <w:rPr>
        <w:rFonts w:hint="default"/>
        <w:lang w:val="es-ES" w:eastAsia="es-ES" w:bidi="es-ES"/>
      </w:rPr>
    </w:lvl>
    <w:lvl w:ilvl="2" w:tplc="26D647C6">
      <w:numFmt w:val="bullet"/>
      <w:lvlText w:val="•"/>
      <w:lvlJc w:val="left"/>
      <w:pPr>
        <w:ind w:left="1936" w:hanging="174"/>
      </w:pPr>
      <w:rPr>
        <w:rFonts w:hint="default"/>
        <w:lang w:val="es-ES" w:eastAsia="es-ES" w:bidi="es-ES"/>
      </w:rPr>
    </w:lvl>
    <w:lvl w:ilvl="3" w:tplc="F2347894">
      <w:numFmt w:val="bullet"/>
      <w:lvlText w:val="•"/>
      <w:lvlJc w:val="left"/>
      <w:pPr>
        <w:ind w:left="2834" w:hanging="174"/>
      </w:pPr>
      <w:rPr>
        <w:rFonts w:hint="default"/>
        <w:lang w:val="es-ES" w:eastAsia="es-ES" w:bidi="es-ES"/>
      </w:rPr>
    </w:lvl>
    <w:lvl w:ilvl="4" w:tplc="591857CC">
      <w:numFmt w:val="bullet"/>
      <w:lvlText w:val="•"/>
      <w:lvlJc w:val="left"/>
      <w:pPr>
        <w:ind w:left="3732" w:hanging="174"/>
      </w:pPr>
      <w:rPr>
        <w:rFonts w:hint="default"/>
        <w:lang w:val="es-ES" w:eastAsia="es-ES" w:bidi="es-ES"/>
      </w:rPr>
    </w:lvl>
    <w:lvl w:ilvl="5" w:tplc="946C5622">
      <w:numFmt w:val="bullet"/>
      <w:lvlText w:val="•"/>
      <w:lvlJc w:val="left"/>
      <w:pPr>
        <w:ind w:left="4630" w:hanging="174"/>
      </w:pPr>
      <w:rPr>
        <w:rFonts w:hint="default"/>
        <w:lang w:val="es-ES" w:eastAsia="es-ES" w:bidi="es-ES"/>
      </w:rPr>
    </w:lvl>
    <w:lvl w:ilvl="6" w:tplc="CAA23D76">
      <w:numFmt w:val="bullet"/>
      <w:lvlText w:val="•"/>
      <w:lvlJc w:val="left"/>
      <w:pPr>
        <w:ind w:left="5528" w:hanging="174"/>
      </w:pPr>
      <w:rPr>
        <w:rFonts w:hint="default"/>
        <w:lang w:val="es-ES" w:eastAsia="es-ES" w:bidi="es-ES"/>
      </w:rPr>
    </w:lvl>
    <w:lvl w:ilvl="7" w:tplc="243A17B2">
      <w:numFmt w:val="bullet"/>
      <w:lvlText w:val="•"/>
      <w:lvlJc w:val="left"/>
      <w:pPr>
        <w:ind w:left="6426" w:hanging="174"/>
      </w:pPr>
      <w:rPr>
        <w:rFonts w:hint="default"/>
        <w:lang w:val="es-ES" w:eastAsia="es-ES" w:bidi="es-ES"/>
      </w:rPr>
    </w:lvl>
    <w:lvl w:ilvl="8" w:tplc="596CF462">
      <w:numFmt w:val="bullet"/>
      <w:lvlText w:val="•"/>
      <w:lvlJc w:val="left"/>
      <w:pPr>
        <w:ind w:left="7324" w:hanging="174"/>
      </w:pPr>
      <w:rPr>
        <w:rFonts w:hint="default"/>
        <w:lang w:val="es-ES" w:eastAsia="es-ES" w:bidi="es-ES"/>
      </w:rPr>
    </w:lvl>
  </w:abstractNum>
  <w:abstractNum w:abstractNumId="1" w15:restartNumberingAfterBreak="0">
    <w:nsid w:val="00543576"/>
    <w:multiLevelType w:val="hybridMultilevel"/>
    <w:tmpl w:val="52D8C226"/>
    <w:lvl w:ilvl="0" w:tplc="B8B68DA8">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1206E50C">
      <w:numFmt w:val="bullet"/>
      <w:lvlText w:val="•"/>
      <w:lvlJc w:val="left"/>
      <w:pPr>
        <w:ind w:left="546" w:hanging="361"/>
      </w:pPr>
      <w:rPr>
        <w:rFonts w:hint="default"/>
        <w:lang w:val="es-ES" w:eastAsia="es-ES" w:bidi="es-ES"/>
      </w:rPr>
    </w:lvl>
    <w:lvl w:ilvl="2" w:tplc="A146ACE4">
      <w:numFmt w:val="bullet"/>
      <w:lvlText w:val="•"/>
      <w:lvlJc w:val="left"/>
      <w:pPr>
        <w:ind w:left="652" w:hanging="361"/>
      </w:pPr>
      <w:rPr>
        <w:rFonts w:hint="default"/>
        <w:lang w:val="es-ES" w:eastAsia="es-ES" w:bidi="es-ES"/>
      </w:rPr>
    </w:lvl>
    <w:lvl w:ilvl="3" w:tplc="4E1E2B76">
      <w:numFmt w:val="bullet"/>
      <w:lvlText w:val="•"/>
      <w:lvlJc w:val="left"/>
      <w:pPr>
        <w:ind w:left="759" w:hanging="361"/>
      </w:pPr>
      <w:rPr>
        <w:rFonts w:hint="default"/>
        <w:lang w:val="es-ES" w:eastAsia="es-ES" w:bidi="es-ES"/>
      </w:rPr>
    </w:lvl>
    <w:lvl w:ilvl="4" w:tplc="D38C62FA">
      <w:numFmt w:val="bullet"/>
      <w:lvlText w:val="•"/>
      <w:lvlJc w:val="left"/>
      <w:pPr>
        <w:ind w:left="865" w:hanging="361"/>
      </w:pPr>
      <w:rPr>
        <w:rFonts w:hint="default"/>
        <w:lang w:val="es-ES" w:eastAsia="es-ES" w:bidi="es-ES"/>
      </w:rPr>
    </w:lvl>
    <w:lvl w:ilvl="5" w:tplc="76A8AEB4">
      <w:numFmt w:val="bullet"/>
      <w:lvlText w:val="•"/>
      <w:lvlJc w:val="left"/>
      <w:pPr>
        <w:ind w:left="972" w:hanging="361"/>
      </w:pPr>
      <w:rPr>
        <w:rFonts w:hint="default"/>
        <w:lang w:val="es-ES" w:eastAsia="es-ES" w:bidi="es-ES"/>
      </w:rPr>
    </w:lvl>
    <w:lvl w:ilvl="6" w:tplc="C0E6DE98">
      <w:numFmt w:val="bullet"/>
      <w:lvlText w:val="•"/>
      <w:lvlJc w:val="left"/>
      <w:pPr>
        <w:ind w:left="1078" w:hanging="361"/>
      </w:pPr>
      <w:rPr>
        <w:rFonts w:hint="default"/>
        <w:lang w:val="es-ES" w:eastAsia="es-ES" w:bidi="es-ES"/>
      </w:rPr>
    </w:lvl>
    <w:lvl w:ilvl="7" w:tplc="1A628D1C">
      <w:numFmt w:val="bullet"/>
      <w:lvlText w:val="•"/>
      <w:lvlJc w:val="left"/>
      <w:pPr>
        <w:ind w:left="1185" w:hanging="361"/>
      </w:pPr>
      <w:rPr>
        <w:rFonts w:hint="default"/>
        <w:lang w:val="es-ES" w:eastAsia="es-ES" w:bidi="es-ES"/>
      </w:rPr>
    </w:lvl>
    <w:lvl w:ilvl="8" w:tplc="D0AA9786">
      <w:numFmt w:val="bullet"/>
      <w:lvlText w:val="•"/>
      <w:lvlJc w:val="left"/>
      <w:pPr>
        <w:ind w:left="1291" w:hanging="361"/>
      </w:pPr>
      <w:rPr>
        <w:rFonts w:hint="default"/>
        <w:lang w:val="es-ES" w:eastAsia="es-ES" w:bidi="es-ES"/>
      </w:rPr>
    </w:lvl>
  </w:abstractNum>
  <w:abstractNum w:abstractNumId="2" w15:restartNumberingAfterBreak="0">
    <w:nsid w:val="00F43AB2"/>
    <w:multiLevelType w:val="hybridMultilevel"/>
    <w:tmpl w:val="0E1A503E"/>
    <w:lvl w:ilvl="0" w:tplc="BC00DE44">
      <w:start w:val="1"/>
      <w:numFmt w:val="lowerRoman"/>
      <w:lvlText w:val="%1."/>
      <w:lvlJc w:val="left"/>
      <w:pPr>
        <w:ind w:left="71" w:hanging="148"/>
        <w:jc w:val="left"/>
      </w:pPr>
      <w:rPr>
        <w:rFonts w:ascii="Arial" w:eastAsia="Arial" w:hAnsi="Arial" w:cs="Arial" w:hint="default"/>
        <w:color w:val="231F20"/>
        <w:spacing w:val="-1"/>
        <w:w w:val="100"/>
        <w:sz w:val="18"/>
        <w:szCs w:val="18"/>
        <w:lang w:val="es-ES" w:eastAsia="es-ES" w:bidi="es-ES"/>
      </w:rPr>
    </w:lvl>
    <w:lvl w:ilvl="1" w:tplc="7B284868">
      <w:numFmt w:val="bullet"/>
      <w:lvlText w:val="•"/>
      <w:lvlJc w:val="left"/>
      <w:pPr>
        <w:ind w:left="941" w:hanging="148"/>
      </w:pPr>
      <w:rPr>
        <w:rFonts w:hint="default"/>
        <w:lang w:val="es-ES" w:eastAsia="es-ES" w:bidi="es-ES"/>
      </w:rPr>
    </w:lvl>
    <w:lvl w:ilvl="2" w:tplc="43708C3A">
      <w:numFmt w:val="bullet"/>
      <w:lvlText w:val="•"/>
      <w:lvlJc w:val="left"/>
      <w:pPr>
        <w:ind w:left="1803" w:hanging="148"/>
      </w:pPr>
      <w:rPr>
        <w:rFonts w:hint="default"/>
        <w:lang w:val="es-ES" w:eastAsia="es-ES" w:bidi="es-ES"/>
      </w:rPr>
    </w:lvl>
    <w:lvl w:ilvl="3" w:tplc="F91689F8">
      <w:numFmt w:val="bullet"/>
      <w:lvlText w:val="•"/>
      <w:lvlJc w:val="left"/>
      <w:pPr>
        <w:ind w:left="2665" w:hanging="148"/>
      </w:pPr>
      <w:rPr>
        <w:rFonts w:hint="default"/>
        <w:lang w:val="es-ES" w:eastAsia="es-ES" w:bidi="es-ES"/>
      </w:rPr>
    </w:lvl>
    <w:lvl w:ilvl="4" w:tplc="78D294A2">
      <w:numFmt w:val="bullet"/>
      <w:lvlText w:val="•"/>
      <w:lvlJc w:val="left"/>
      <w:pPr>
        <w:ind w:left="3526" w:hanging="148"/>
      </w:pPr>
      <w:rPr>
        <w:rFonts w:hint="default"/>
        <w:lang w:val="es-ES" w:eastAsia="es-ES" w:bidi="es-ES"/>
      </w:rPr>
    </w:lvl>
    <w:lvl w:ilvl="5" w:tplc="A498C36E">
      <w:numFmt w:val="bullet"/>
      <w:lvlText w:val="•"/>
      <w:lvlJc w:val="left"/>
      <w:pPr>
        <w:ind w:left="4388" w:hanging="148"/>
      </w:pPr>
      <w:rPr>
        <w:rFonts w:hint="default"/>
        <w:lang w:val="es-ES" w:eastAsia="es-ES" w:bidi="es-ES"/>
      </w:rPr>
    </w:lvl>
    <w:lvl w:ilvl="6" w:tplc="F3CA399E">
      <w:numFmt w:val="bullet"/>
      <w:lvlText w:val="•"/>
      <w:lvlJc w:val="left"/>
      <w:pPr>
        <w:ind w:left="5250" w:hanging="148"/>
      </w:pPr>
      <w:rPr>
        <w:rFonts w:hint="default"/>
        <w:lang w:val="es-ES" w:eastAsia="es-ES" w:bidi="es-ES"/>
      </w:rPr>
    </w:lvl>
    <w:lvl w:ilvl="7" w:tplc="EDB6116A">
      <w:numFmt w:val="bullet"/>
      <w:lvlText w:val="•"/>
      <w:lvlJc w:val="left"/>
      <w:pPr>
        <w:ind w:left="6111" w:hanging="148"/>
      </w:pPr>
      <w:rPr>
        <w:rFonts w:hint="default"/>
        <w:lang w:val="es-ES" w:eastAsia="es-ES" w:bidi="es-ES"/>
      </w:rPr>
    </w:lvl>
    <w:lvl w:ilvl="8" w:tplc="89BC7896">
      <w:numFmt w:val="bullet"/>
      <w:lvlText w:val="•"/>
      <w:lvlJc w:val="left"/>
      <w:pPr>
        <w:ind w:left="6973" w:hanging="148"/>
      </w:pPr>
      <w:rPr>
        <w:rFonts w:hint="default"/>
        <w:lang w:val="es-ES" w:eastAsia="es-ES" w:bidi="es-ES"/>
      </w:rPr>
    </w:lvl>
  </w:abstractNum>
  <w:abstractNum w:abstractNumId="3" w15:restartNumberingAfterBreak="0">
    <w:nsid w:val="014979D8"/>
    <w:multiLevelType w:val="hybridMultilevel"/>
    <w:tmpl w:val="4C4EC636"/>
    <w:lvl w:ilvl="0" w:tplc="C29A1612">
      <w:start w:val="1"/>
      <w:numFmt w:val="lowerLetter"/>
      <w:lvlText w:val="%1)"/>
      <w:lvlJc w:val="left"/>
      <w:pPr>
        <w:ind w:left="637" w:hanging="210"/>
        <w:jc w:val="left"/>
      </w:pPr>
      <w:rPr>
        <w:rFonts w:ascii="Arial" w:eastAsia="Arial" w:hAnsi="Arial" w:cs="Arial" w:hint="default"/>
        <w:color w:val="231F20"/>
        <w:spacing w:val="-1"/>
        <w:w w:val="99"/>
        <w:sz w:val="18"/>
        <w:szCs w:val="18"/>
        <w:lang w:val="es-ES" w:eastAsia="es-ES" w:bidi="es-ES"/>
      </w:rPr>
    </w:lvl>
    <w:lvl w:ilvl="1" w:tplc="1368E348">
      <w:numFmt w:val="bullet"/>
      <w:lvlText w:val="•"/>
      <w:lvlJc w:val="left"/>
      <w:pPr>
        <w:ind w:left="1488" w:hanging="210"/>
      </w:pPr>
      <w:rPr>
        <w:rFonts w:hint="default"/>
        <w:lang w:val="es-ES" w:eastAsia="es-ES" w:bidi="es-ES"/>
      </w:rPr>
    </w:lvl>
    <w:lvl w:ilvl="2" w:tplc="E62CD50A">
      <w:numFmt w:val="bullet"/>
      <w:lvlText w:val="•"/>
      <w:lvlJc w:val="left"/>
      <w:pPr>
        <w:ind w:left="2336" w:hanging="210"/>
      </w:pPr>
      <w:rPr>
        <w:rFonts w:hint="default"/>
        <w:lang w:val="es-ES" w:eastAsia="es-ES" w:bidi="es-ES"/>
      </w:rPr>
    </w:lvl>
    <w:lvl w:ilvl="3" w:tplc="8E908B38">
      <w:numFmt w:val="bullet"/>
      <w:lvlText w:val="•"/>
      <w:lvlJc w:val="left"/>
      <w:pPr>
        <w:ind w:left="3184" w:hanging="210"/>
      </w:pPr>
      <w:rPr>
        <w:rFonts w:hint="default"/>
        <w:lang w:val="es-ES" w:eastAsia="es-ES" w:bidi="es-ES"/>
      </w:rPr>
    </w:lvl>
    <w:lvl w:ilvl="4" w:tplc="7FC2C83C">
      <w:numFmt w:val="bullet"/>
      <w:lvlText w:val="•"/>
      <w:lvlJc w:val="left"/>
      <w:pPr>
        <w:ind w:left="4032" w:hanging="210"/>
      </w:pPr>
      <w:rPr>
        <w:rFonts w:hint="default"/>
        <w:lang w:val="es-ES" w:eastAsia="es-ES" w:bidi="es-ES"/>
      </w:rPr>
    </w:lvl>
    <w:lvl w:ilvl="5" w:tplc="5A00290E">
      <w:numFmt w:val="bullet"/>
      <w:lvlText w:val="•"/>
      <w:lvlJc w:val="left"/>
      <w:pPr>
        <w:ind w:left="4880" w:hanging="210"/>
      </w:pPr>
      <w:rPr>
        <w:rFonts w:hint="default"/>
        <w:lang w:val="es-ES" w:eastAsia="es-ES" w:bidi="es-ES"/>
      </w:rPr>
    </w:lvl>
    <w:lvl w:ilvl="6" w:tplc="4FE6BBE4">
      <w:numFmt w:val="bullet"/>
      <w:lvlText w:val="•"/>
      <w:lvlJc w:val="left"/>
      <w:pPr>
        <w:ind w:left="5728" w:hanging="210"/>
      </w:pPr>
      <w:rPr>
        <w:rFonts w:hint="default"/>
        <w:lang w:val="es-ES" w:eastAsia="es-ES" w:bidi="es-ES"/>
      </w:rPr>
    </w:lvl>
    <w:lvl w:ilvl="7" w:tplc="D2BAC8EE">
      <w:numFmt w:val="bullet"/>
      <w:lvlText w:val="•"/>
      <w:lvlJc w:val="left"/>
      <w:pPr>
        <w:ind w:left="6576" w:hanging="210"/>
      </w:pPr>
      <w:rPr>
        <w:rFonts w:hint="default"/>
        <w:lang w:val="es-ES" w:eastAsia="es-ES" w:bidi="es-ES"/>
      </w:rPr>
    </w:lvl>
    <w:lvl w:ilvl="8" w:tplc="05B8A0A8">
      <w:numFmt w:val="bullet"/>
      <w:lvlText w:val="•"/>
      <w:lvlJc w:val="left"/>
      <w:pPr>
        <w:ind w:left="7424" w:hanging="210"/>
      </w:pPr>
      <w:rPr>
        <w:rFonts w:hint="default"/>
        <w:lang w:val="es-ES" w:eastAsia="es-ES" w:bidi="es-ES"/>
      </w:rPr>
    </w:lvl>
  </w:abstractNum>
  <w:abstractNum w:abstractNumId="4" w15:restartNumberingAfterBreak="0">
    <w:nsid w:val="01925E28"/>
    <w:multiLevelType w:val="hybridMultilevel"/>
    <w:tmpl w:val="DE8C64FA"/>
    <w:lvl w:ilvl="0" w:tplc="2076A294">
      <w:start w:val="1"/>
      <w:numFmt w:val="lowerLetter"/>
      <w:lvlText w:val="%1)"/>
      <w:lvlJc w:val="left"/>
      <w:pPr>
        <w:ind w:left="139" w:hanging="213"/>
        <w:jc w:val="left"/>
      </w:pPr>
      <w:rPr>
        <w:rFonts w:ascii="Arial" w:eastAsia="Arial" w:hAnsi="Arial" w:cs="Arial" w:hint="default"/>
        <w:color w:val="231F20"/>
        <w:spacing w:val="-1"/>
        <w:w w:val="99"/>
        <w:sz w:val="18"/>
        <w:szCs w:val="18"/>
        <w:lang w:val="es-ES" w:eastAsia="es-ES" w:bidi="es-ES"/>
      </w:rPr>
    </w:lvl>
    <w:lvl w:ilvl="1" w:tplc="B8E25B4E">
      <w:numFmt w:val="bullet"/>
      <w:lvlText w:val="•"/>
      <w:lvlJc w:val="left"/>
      <w:pPr>
        <w:ind w:left="1038" w:hanging="213"/>
      </w:pPr>
      <w:rPr>
        <w:rFonts w:hint="default"/>
        <w:lang w:val="es-ES" w:eastAsia="es-ES" w:bidi="es-ES"/>
      </w:rPr>
    </w:lvl>
    <w:lvl w:ilvl="2" w:tplc="35FA204A">
      <w:numFmt w:val="bullet"/>
      <w:lvlText w:val="•"/>
      <w:lvlJc w:val="left"/>
      <w:pPr>
        <w:ind w:left="1936" w:hanging="213"/>
      </w:pPr>
      <w:rPr>
        <w:rFonts w:hint="default"/>
        <w:lang w:val="es-ES" w:eastAsia="es-ES" w:bidi="es-ES"/>
      </w:rPr>
    </w:lvl>
    <w:lvl w:ilvl="3" w:tplc="3C307D84">
      <w:numFmt w:val="bullet"/>
      <w:lvlText w:val="•"/>
      <w:lvlJc w:val="left"/>
      <w:pPr>
        <w:ind w:left="2834" w:hanging="213"/>
      </w:pPr>
      <w:rPr>
        <w:rFonts w:hint="default"/>
        <w:lang w:val="es-ES" w:eastAsia="es-ES" w:bidi="es-ES"/>
      </w:rPr>
    </w:lvl>
    <w:lvl w:ilvl="4" w:tplc="91E0A094">
      <w:numFmt w:val="bullet"/>
      <w:lvlText w:val="•"/>
      <w:lvlJc w:val="left"/>
      <w:pPr>
        <w:ind w:left="3732" w:hanging="213"/>
      </w:pPr>
      <w:rPr>
        <w:rFonts w:hint="default"/>
        <w:lang w:val="es-ES" w:eastAsia="es-ES" w:bidi="es-ES"/>
      </w:rPr>
    </w:lvl>
    <w:lvl w:ilvl="5" w:tplc="CC02E1AC">
      <w:numFmt w:val="bullet"/>
      <w:lvlText w:val="•"/>
      <w:lvlJc w:val="left"/>
      <w:pPr>
        <w:ind w:left="4630" w:hanging="213"/>
      </w:pPr>
      <w:rPr>
        <w:rFonts w:hint="default"/>
        <w:lang w:val="es-ES" w:eastAsia="es-ES" w:bidi="es-ES"/>
      </w:rPr>
    </w:lvl>
    <w:lvl w:ilvl="6" w:tplc="2E12B1EE">
      <w:numFmt w:val="bullet"/>
      <w:lvlText w:val="•"/>
      <w:lvlJc w:val="left"/>
      <w:pPr>
        <w:ind w:left="5528" w:hanging="213"/>
      </w:pPr>
      <w:rPr>
        <w:rFonts w:hint="default"/>
        <w:lang w:val="es-ES" w:eastAsia="es-ES" w:bidi="es-ES"/>
      </w:rPr>
    </w:lvl>
    <w:lvl w:ilvl="7" w:tplc="A776D41A">
      <w:numFmt w:val="bullet"/>
      <w:lvlText w:val="•"/>
      <w:lvlJc w:val="left"/>
      <w:pPr>
        <w:ind w:left="6426" w:hanging="213"/>
      </w:pPr>
      <w:rPr>
        <w:rFonts w:hint="default"/>
        <w:lang w:val="es-ES" w:eastAsia="es-ES" w:bidi="es-ES"/>
      </w:rPr>
    </w:lvl>
    <w:lvl w:ilvl="8" w:tplc="92A2C998">
      <w:numFmt w:val="bullet"/>
      <w:lvlText w:val="•"/>
      <w:lvlJc w:val="left"/>
      <w:pPr>
        <w:ind w:left="7324" w:hanging="213"/>
      </w:pPr>
      <w:rPr>
        <w:rFonts w:hint="default"/>
        <w:lang w:val="es-ES" w:eastAsia="es-ES" w:bidi="es-ES"/>
      </w:rPr>
    </w:lvl>
  </w:abstractNum>
  <w:abstractNum w:abstractNumId="5" w15:restartNumberingAfterBreak="0">
    <w:nsid w:val="01BD6F27"/>
    <w:multiLevelType w:val="hybridMultilevel"/>
    <w:tmpl w:val="02EA452E"/>
    <w:lvl w:ilvl="0" w:tplc="6B503F36">
      <w:numFmt w:val="bullet"/>
      <w:lvlText w:val="●"/>
      <w:lvlJc w:val="left"/>
      <w:pPr>
        <w:ind w:left="139" w:hanging="223"/>
      </w:pPr>
      <w:rPr>
        <w:rFonts w:ascii="Arial" w:eastAsia="Arial" w:hAnsi="Arial" w:cs="Arial" w:hint="default"/>
        <w:color w:val="231F20"/>
        <w:spacing w:val="-1"/>
        <w:w w:val="99"/>
        <w:sz w:val="18"/>
        <w:szCs w:val="18"/>
        <w:lang w:val="es-ES" w:eastAsia="es-ES" w:bidi="es-ES"/>
      </w:rPr>
    </w:lvl>
    <w:lvl w:ilvl="1" w:tplc="4DD43B96">
      <w:numFmt w:val="bullet"/>
      <w:lvlText w:val="•"/>
      <w:lvlJc w:val="left"/>
      <w:pPr>
        <w:ind w:left="1038" w:hanging="223"/>
      </w:pPr>
      <w:rPr>
        <w:rFonts w:hint="default"/>
        <w:lang w:val="es-ES" w:eastAsia="es-ES" w:bidi="es-ES"/>
      </w:rPr>
    </w:lvl>
    <w:lvl w:ilvl="2" w:tplc="5E9E4618">
      <w:numFmt w:val="bullet"/>
      <w:lvlText w:val="•"/>
      <w:lvlJc w:val="left"/>
      <w:pPr>
        <w:ind w:left="1936" w:hanging="223"/>
      </w:pPr>
      <w:rPr>
        <w:rFonts w:hint="default"/>
        <w:lang w:val="es-ES" w:eastAsia="es-ES" w:bidi="es-ES"/>
      </w:rPr>
    </w:lvl>
    <w:lvl w:ilvl="3" w:tplc="9E48CDE0">
      <w:numFmt w:val="bullet"/>
      <w:lvlText w:val="•"/>
      <w:lvlJc w:val="left"/>
      <w:pPr>
        <w:ind w:left="2834" w:hanging="223"/>
      </w:pPr>
      <w:rPr>
        <w:rFonts w:hint="default"/>
        <w:lang w:val="es-ES" w:eastAsia="es-ES" w:bidi="es-ES"/>
      </w:rPr>
    </w:lvl>
    <w:lvl w:ilvl="4" w:tplc="82DCA112">
      <w:numFmt w:val="bullet"/>
      <w:lvlText w:val="•"/>
      <w:lvlJc w:val="left"/>
      <w:pPr>
        <w:ind w:left="3732" w:hanging="223"/>
      </w:pPr>
      <w:rPr>
        <w:rFonts w:hint="default"/>
        <w:lang w:val="es-ES" w:eastAsia="es-ES" w:bidi="es-ES"/>
      </w:rPr>
    </w:lvl>
    <w:lvl w:ilvl="5" w:tplc="993654A2">
      <w:numFmt w:val="bullet"/>
      <w:lvlText w:val="•"/>
      <w:lvlJc w:val="left"/>
      <w:pPr>
        <w:ind w:left="4630" w:hanging="223"/>
      </w:pPr>
      <w:rPr>
        <w:rFonts w:hint="default"/>
        <w:lang w:val="es-ES" w:eastAsia="es-ES" w:bidi="es-ES"/>
      </w:rPr>
    </w:lvl>
    <w:lvl w:ilvl="6" w:tplc="314CA320">
      <w:numFmt w:val="bullet"/>
      <w:lvlText w:val="•"/>
      <w:lvlJc w:val="left"/>
      <w:pPr>
        <w:ind w:left="5528" w:hanging="223"/>
      </w:pPr>
      <w:rPr>
        <w:rFonts w:hint="default"/>
        <w:lang w:val="es-ES" w:eastAsia="es-ES" w:bidi="es-ES"/>
      </w:rPr>
    </w:lvl>
    <w:lvl w:ilvl="7" w:tplc="A5A4F75A">
      <w:numFmt w:val="bullet"/>
      <w:lvlText w:val="•"/>
      <w:lvlJc w:val="left"/>
      <w:pPr>
        <w:ind w:left="6426" w:hanging="223"/>
      </w:pPr>
      <w:rPr>
        <w:rFonts w:hint="default"/>
        <w:lang w:val="es-ES" w:eastAsia="es-ES" w:bidi="es-ES"/>
      </w:rPr>
    </w:lvl>
    <w:lvl w:ilvl="8" w:tplc="E2929D06">
      <w:numFmt w:val="bullet"/>
      <w:lvlText w:val="•"/>
      <w:lvlJc w:val="left"/>
      <w:pPr>
        <w:ind w:left="7324" w:hanging="223"/>
      </w:pPr>
      <w:rPr>
        <w:rFonts w:hint="default"/>
        <w:lang w:val="es-ES" w:eastAsia="es-ES" w:bidi="es-ES"/>
      </w:rPr>
    </w:lvl>
  </w:abstractNum>
  <w:abstractNum w:abstractNumId="6" w15:restartNumberingAfterBreak="0">
    <w:nsid w:val="02540761"/>
    <w:multiLevelType w:val="hybridMultilevel"/>
    <w:tmpl w:val="70D61D78"/>
    <w:lvl w:ilvl="0" w:tplc="F0CA165A">
      <w:start w:val="1"/>
      <w:numFmt w:val="lowerLetter"/>
      <w:lvlText w:val="%1)"/>
      <w:lvlJc w:val="left"/>
      <w:pPr>
        <w:ind w:left="139" w:hanging="244"/>
        <w:jc w:val="left"/>
      </w:pPr>
      <w:rPr>
        <w:rFonts w:ascii="Arial" w:eastAsia="Arial" w:hAnsi="Arial" w:cs="Arial" w:hint="default"/>
        <w:color w:val="231F20"/>
        <w:spacing w:val="-1"/>
        <w:w w:val="99"/>
        <w:sz w:val="18"/>
        <w:szCs w:val="18"/>
        <w:lang w:val="es-ES" w:eastAsia="es-ES" w:bidi="es-ES"/>
      </w:rPr>
    </w:lvl>
    <w:lvl w:ilvl="1" w:tplc="C736F63A">
      <w:numFmt w:val="bullet"/>
      <w:lvlText w:val="•"/>
      <w:lvlJc w:val="left"/>
      <w:pPr>
        <w:ind w:left="1038" w:hanging="244"/>
      </w:pPr>
      <w:rPr>
        <w:rFonts w:hint="default"/>
        <w:lang w:val="es-ES" w:eastAsia="es-ES" w:bidi="es-ES"/>
      </w:rPr>
    </w:lvl>
    <w:lvl w:ilvl="2" w:tplc="9BC2FF4C">
      <w:numFmt w:val="bullet"/>
      <w:lvlText w:val="•"/>
      <w:lvlJc w:val="left"/>
      <w:pPr>
        <w:ind w:left="1936" w:hanging="244"/>
      </w:pPr>
      <w:rPr>
        <w:rFonts w:hint="default"/>
        <w:lang w:val="es-ES" w:eastAsia="es-ES" w:bidi="es-ES"/>
      </w:rPr>
    </w:lvl>
    <w:lvl w:ilvl="3" w:tplc="A2447B72">
      <w:numFmt w:val="bullet"/>
      <w:lvlText w:val="•"/>
      <w:lvlJc w:val="left"/>
      <w:pPr>
        <w:ind w:left="2834" w:hanging="244"/>
      </w:pPr>
      <w:rPr>
        <w:rFonts w:hint="default"/>
        <w:lang w:val="es-ES" w:eastAsia="es-ES" w:bidi="es-ES"/>
      </w:rPr>
    </w:lvl>
    <w:lvl w:ilvl="4" w:tplc="6A2CB24A">
      <w:numFmt w:val="bullet"/>
      <w:lvlText w:val="•"/>
      <w:lvlJc w:val="left"/>
      <w:pPr>
        <w:ind w:left="3732" w:hanging="244"/>
      </w:pPr>
      <w:rPr>
        <w:rFonts w:hint="default"/>
        <w:lang w:val="es-ES" w:eastAsia="es-ES" w:bidi="es-ES"/>
      </w:rPr>
    </w:lvl>
    <w:lvl w:ilvl="5" w:tplc="72000678">
      <w:numFmt w:val="bullet"/>
      <w:lvlText w:val="•"/>
      <w:lvlJc w:val="left"/>
      <w:pPr>
        <w:ind w:left="4630" w:hanging="244"/>
      </w:pPr>
      <w:rPr>
        <w:rFonts w:hint="default"/>
        <w:lang w:val="es-ES" w:eastAsia="es-ES" w:bidi="es-ES"/>
      </w:rPr>
    </w:lvl>
    <w:lvl w:ilvl="6" w:tplc="928A27F6">
      <w:numFmt w:val="bullet"/>
      <w:lvlText w:val="•"/>
      <w:lvlJc w:val="left"/>
      <w:pPr>
        <w:ind w:left="5528" w:hanging="244"/>
      </w:pPr>
      <w:rPr>
        <w:rFonts w:hint="default"/>
        <w:lang w:val="es-ES" w:eastAsia="es-ES" w:bidi="es-ES"/>
      </w:rPr>
    </w:lvl>
    <w:lvl w:ilvl="7" w:tplc="4AE0E666">
      <w:numFmt w:val="bullet"/>
      <w:lvlText w:val="•"/>
      <w:lvlJc w:val="left"/>
      <w:pPr>
        <w:ind w:left="6426" w:hanging="244"/>
      </w:pPr>
      <w:rPr>
        <w:rFonts w:hint="default"/>
        <w:lang w:val="es-ES" w:eastAsia="es-ES" w:bidi="es-ES"/>
      </w:rPr>
    </w:lvl>
    <w:lvl w:ilvl="8" w:tplc="75A0DD6E">
      <w:numFmt w:val="bullet"/>
      <w:lvlText w:val="•"/>
      <w:lvlJc w:val="left"/>
      <w:pPr>
        <w:ind w:left="7324" w:hanging="244"/>
      </w:pPr>
      <w:rPr>
        <w:rFonts w:hint="default"/>
        <w:lang w:val="es-ES" w:eastAsia="es-ES" w:bidi="es-ES"/>
      </w:rPr>
    </w:lvl>
  </w:abstractNum>
  <w:abstractNum w:abstractNumId="7" w15:restartNumberingAfterBreak="0">
    <w:nsid w:val="027C78F8"/>
    <w:multiLevelType w:val="hybridMultilevel"/>
    <w:tmpl w:val="32D6A49E"/>
    <w:lvl w:ilvl="0" w:tplc="D3C49F8C">
      <w:start w:val="1"/>
      <w:numFmt w:val="lowerRoman"/>
      <w:lvlText w:val="%1."/>
      <w:lvlJc w:val="left"/>
      <w:pPr>
        <w:ind w:left="567" w:hanging="141"/>
        <w:jc w:val="left"/>
      </w:pPr>
      <w:rPr>
        <w:rFonts w:ascii="Arial" w:eastAsia="Arial" w:hAnsi="Arial" w:cs="Arial" w:hint="default"/>
        <w:color w:val="231F20"/>
        <w:spacing w:val="-2"/>
        <w:w w:val="99"/>
        <w:sz w:val="18"/>
        <w:szCs w:val="18"/>
        <w:lang w:val="es-ES" w:eastAsia="es-ES" w:bidi="es-ES"/>
      </w:rPr>
    </w:lvl>
    <w:lvl w:ilvl="1" w:tplc="40BA6E06">
      <w:numFmt w:val="bullet"/>
      <w:lvlText w:val="•"/>
      <w:lvlJc w:val="left"/>
      <w:pPr>
        <w:ind w:left="1416" w:hanging="141"/>
      </w:pPr>
      <w:rPr>
        <w:rFonts w:hint="default"/>
        <w:lang w:val="es-ES" w:eastAsia="es-ES" w:bidi="es-ES"/>
      </w:rPr>
    </w:lvl>
    <w:lvl w:ilvl="2" w:tplc="506CB1C0">
      <w:numFmt w:val="bullet"/>
      <w:lvlText w:val="•"/>
      <w:lvlJc w:val="left"/>
      <w:pPr>
        <w:ind w:left="2272" w:hanging="141"/>
      </w:pPr>
      <w:rPr>
        <w:rFonts w:hint="default"/>
        <w:lang w:val="es-ES" w:eastAsia="es-ES" w:bidi="es-ES"/>
      </w:rPr>
    </w:lvl>
    <w:lvl w:ilvl="3" w:tplc="87240CF6">
      <w:numFmt w:val="bullet"/>
      <w:lvlText w:val="•"/>
      <w:lvlJc w:val="left"/>
      <w:pPr>
        <w:ind w:left="3128" w:hanging="141"/>
      </w:pPr>
      <w:rPr>
        <w:rFonts w:hint="default"/>
        <w:lang w:val="es-ES" w:eastAsia="es-ES" w:bidi="es-ES"/>
      </w:rPr>
    </w:lvl>
    <w:lvl w:ilvl="4" w:tplc="ADFE6D00">
      <w:numFmt w:val="bullet"/>
      <w:lvlText w:val="•"/>
      <w:lvlJc w:val="left"/>
      <w:pPr>
        <w:ind w:left="3984" w:hanging="141"/>
      </w:pPr>
      <w:rPr>
        <w:rFonts w:hint="default"/>
        <w:lang w:val="es-ES" w:eastAsia="es-ES" w:bidi="es-ES"/>
      </w:rPr>
    </w:lvl>
    <w:lvl w:ilvl="5" w:tplc="36C0C368">
      <w:numFmt w:val="bullet"/>
      <w:lvlText w:val="•"/>
      <w:lvlJc w:val="left"/>
      <w:pPr>
        <w:ind w:left="4840" w:hanging="141"/>
      </w:pPr>
      <w:rPr>
        <w:rFonts w:hint="default"/>
        <w:lang w:val="es-ES" w:eastAsia="es-ES" w:bidi="es-ES"/>
      </w:rPr>
    </w:lvl>
    <w:lvl w:ilvl="6" w:tplc="048E0C46">
      <w:numFmt w:val="bullet"/>
      <w:lvlText w:val="•"/>
      <w:lvlJc w:val="left"/>
      <w:pPr>
        <w:ind w:left="5696" w:hanging="141"/>
      </w:pPr>
      <w:rPr>
        <w:rFonts w:hint="default"/>
        <w:lang w:val="es-ES" w:eastAsia="es-ES" w:bidi="es-ES"/>
      </w:rPr>
    </w:lvl>
    <w:lvl w:ilvl="7" w:tplc="48C8A476">
      <w:numFmt w:val="bullet"/>
      <w:lvlText w:val="•"/>
      <w:lvlJc w:val="left"/>
      <w:pPr>
        <w:ind w:left="6552" w:hanging="141"/>
      </w:pPr>
      <w:rPr>
        <w:rFonts w:hint="default"/>
        <w:lang w:val="es-ES" w:eastAsia="es-ES" w:bidi="es-ES"/>
      </w:rPr>
    </w:lvl>
    <w:lvl w:ilvl="8" w:tplc="B16E40F4">
      <w:numFmt w:val="bullet"/>
      <w:lvlText w:val="•"/>
      <w:lvlJc w:val="left"/>
      <w:pPr>
        <w:ind w:left="7408" w:hanging="141"/>
      </w:pPr>
      <w:rPr>
        <w:rFonts w:hint="default"/>
        <w:lang w:val="es-ES" w:eastAsia="es-ES" w:bidi="es-ES"/>
      </w:rPr>
    </w:lvl>
  </w:abstractNum>
  <w:abstractNum w:abstractNumId="8" w15:restartNumberingAfterBreak="0">
    <w:nsid w:val="040433A6"/>
    <w:multiLevelType w:val="hybridMultilevel"/>
    <w:tmpl w:val="293E846A"/>
    <w:lvl w:ilvl="0" w:tplc="6610FC9A">
      <w:start w:val="1"/>
      <w:numFmt w:val="upperLetter"/>
      <w:lvlText w:val="%1)"/>
      <w:lvlJc w:val="left"/>
      <w:pPr>
        <w:ind w:left="139" w:hanging="270"/>
        <w:jc w:val="left"/>
      </w:pPr>
      <w:rPr>
        <w:rFonts w:ascii="Arial" w:eastAsia="Arial" w:hAnsi="Arial" w:cs="Arial" w:hint="default"/>
        <w:b/>
        <w:bCs/>
        <w:color w:val="231F20"/>
        <w:spacing w:val="-3"/>
        <w:w w:val="99"/>
        <w:sz w:val="18"/>
        <w:szCs w:val="18"/>
        <w:lang w:val="es-ES" w:eastAsia="es-ES" w:bidi="es-ES"/>
      </w:rPr>
    </w:lvl>
    <w:lvl w:ilvl="1" w:tplc="64742D72">
      <w:numFmt w:val="bullet"/>
      <w:lvlText w:val="•"/>
      <w:lvlJc w:val="left"/>
      <w:pPr>
        <w:ind w:left="1038" w:hanging="270"/>
      </w:pPr>
      <w:rPr>
        <w:rFonts w:hint="default"/>
        <w:lang w:val="es-ES" w:eastAsia="es-ES" w:bidi="es-ES"/>
      </w:rPr>
    </w:lvl>
    <w:lvl w:ilvl="2" w:tplc="B42453E8">
      <w:numFmt w:val="bullet"/>
      <w:lvlText w:val="•"/>
      <w:lvlJc w:val="left"/>
      <w:pPr>
        <w:ind w:left="1936" w:hanging="270"/>
      </w:pPr>
      <w:rPr>
        <w:rFonts w:hint="default"/>
        <w:lang w:val="es-ES" w:eastAsia="es-ES" w:bidi="es-ES"/>
      </w:rPr>
    </w:lvl>
    <w:lvl w:ilvl="3" w:tplc="3B9054A0">
      <w:numFmt w:val="bullet"/>
      <w:lvlText w:val="•"/>
      <w:lvlJc w:val="left"/>
      <w:pPr>
        <w:ind w:left="2834" w:hanging="270"/>
      </w:pPr>
      <w:rPr>
        <w:rFonts w:hint="default"/>
        <w:lang w:val="es-ES" w:eastAsia="es-ES" w:bidi="es-ES"/>
      </w:rPr>
    </w:lvl>
    <w:lvl w:ilvl="4" w:tplc="DF98730C">
      <w:numFmt w:val="bullet"/>
      <w:lvlText w:val="•"/>
      <w:lvlJc w:val="left"/>
      <w:pPr>
        <w:ind w:left="3732" w:hanging="270"/>
      </w:pPr>
      <w:rPr>
        <w:rFonts w:hint="default"/>
        <w:lang w:val="es-ES" w:eastAsia="es-ES" w:bidi="es-ES"/>
      </w:rPr>
    </w:lvl>
    <w:lvl w:ilvl="5" w:tplc="2238246A">
      <w:numFmt w:val="bullet"/>
      <w:lvlText w:val="•"/>
      <w:lvlJc w:val="left"/>
      <w:pPr>
        <w:ind w:left="4630" w:hanging="270"/>
      </w:pPr>
      <w:rPr>
        <w:rFonts w:hint="default"/>
        <w:lang w:val="es-ES" w:eastAsia="es-ES" w:bidi="es-ES"/>
      </w:rPr>
    </w:lvl>
    <w:lvl w:ilvl="6" w:tplc="3FDC5968">
      <w:numFmt w:val="bullet"/>
      <w:lvlText w:val="•"/>
      <w:lvlJc w:val="left"/>
      <w:pPr>
        <w:ind w:left="5528" w:hanging="270"/>
      </w:pPr>
      <w:rPr>
        <w:rFonts w:hint="default"/>
        <w:lang w:val="es-ES" w:eastAsia="es-ES" w:bidi="es-ES"/>
      </w:rPr>
    </w:lvl>
    <w:lvl w:ilvl="7" w:tplc="515E1D04">
      <w:numFmt w:val="bullet"/>
      <w:lvlText w:val="•"/>
      <w:lvlJc w:val="left"/>
      <w:pPr>
        <w:ind w:left="6426" w:hanging="270"/>
      </w:pPr>
      <w:rPr>
        <w:rFonts w:hint="default"/>
        <w:lang w:val="es-ES" w:eastAsia="es-ES" w:bidi="es-ES"/>
      </w:rPr>
    </w:lvl>
    <w:lvl w:ilvl="8" w:tplc="AC4A471A">
      <w:numFmt w:val="bullet"/>
      <w:lvlText w:val="•"/>
      <w:lvlJc w:val="left"/>
      <w:pPr>
        <w:ind w:left="7324" w:hanging="270"/>
      </w:pPr>
      <w:rPr>
        <w:rFonts w:hint="default"/>
        <w:lang w:val="es-ES" w:eastAsia="es-ES" w:bidi="es-ES"/>
      </w:rPr>
    </w:lvl>
  </w:abstractNum>
  <w:abstractNum w:abstractNumId="9" w15:restartNumberingAfterBreak="0">
    <w:nsid w:val="057579B8"/>
    <w:multiLevelType w:val="multilevel"/>
    <w:tmpl w:val="34949374"/>
    <w:lvl w:ilvl="0">
      <w:start w:val="4"/>
      <w:numFmt w:val="decimal"/>
      <w:lvlText w:val="%1"/>
      <w:lvlJc w:val="left"/>
      <w:pPr>
        <w:ind w:left="427" w:hanging="351"/>
        <w:jc w:val="left"/>
      </w:pPr>
      <w:rPr>
        <w:rFonts w:hint="default"/>
        <w:lang w:val="es-ES" w:eastAsia="es-ES" w:bidi="es-ES"/>
      </w:rPr>
    </w:lvl>
    <w:lvl w:ilvl="1">
      <w:start w:val="1"/>
      <w:numFmt w:val="decimal"/>
      <w:lvlText w:val="%1.%2."/>
      <w:lvlJc w:val="left"/>
      <w:pPr>
        <w:ind w:left="427" w:hanging="351"/>
        <w:jc w:val="left"/>
      </w:pPr>
      <w:rPr>
        <w:rFonts w:ascii="Arial" w:eastAsia="Arial" w:hAnsi="Arial" w:cs="Arial" w:hint="default"/>
        <w:b/>
        <w:bCs/>
        <w:color w:val="231F20"/>
        <w:spacing w:val="-8"/>
        <w:w w:val="99"/>
        <w:sz w:val="18"/>
        <w:szCs w:val="18"/>
        <w:lang w:val="es-ES" w:eastAsia="es-ES" w:bidi="es-ES"/>
      </w:rPr>
    </w:lvl>
    <w:lvl w:ilvl="2">
      <w:start w:val="1"/>
      <w:numFmt w:val="decimal"/>
      <w:lvlText w:val="%1.%2.%3."/>
      <w:lvlJc w:val="left"/>
      <w:pPr>
        <w:ind w:left="930" w:hanging="504"/>
        <w:jc w:val="left"/>
      </w:pPr>
      <w:rPr>
        <w:rFonts w:ascii="Arial" w:eastAsia="Arial" w:hAnsi="Arial" w:cs="Arial" w:hint="default"/>
        <w:b/>
        <w:bCs/>
        <w:color w:val="231F20"/>
        <w:w w:val="100"/>
        <w:sz w:val="18"/>
        <w:szCs w:val="18"/>
        <w:lang w:val="es-ES" w:eastAsia="es-ES" w:bidi="es-ES"/>
      </w:rPr>
    </w:lvl>
    <w:lvl w:ilvl="3">
      <w:numFmt w:val="bullet"/>
      <w:lvlText w:val="•"/>
      <w:lvlJc w:val="left"/>
      <w:pPr>
        <w:ind w:left="2757" w:hanging="504"/>
      </w:pPr>
      <w:rPr>
        <w:rFonts w:hint="default"/>
        <w:lang w:val="es-ES" w:eastAsia="es-ES" w:bidi="es-ES"/>
      </w:rPr>
    </w:lvl>
    <w:lvl w:ilvl="4">
      <w:numFmt w:val="bullet"/>
      <w:lvlText w:val="•"/>
      <w:lvlJc w:val="left"/>
      <w:pPr>
        <w:ind w:left="3666" w:hanging="504"/>
      </w:pPr>
      <w:rPr>
        <w:rFonts w:hint="default"/>
        <w:lang w:val="es-ES" w:eastAsia="es-ES" w:bidi="es-ES"/>
      </w:rPr>
    </w:lvl>
    <w:lvl w:ilvl="5">
      <w:numFmt w:val="bullet"/>
      <w:lvlText w:val="•"/>
      <w:lvlJc w:val="left"/>
      <w:pPr>
        <w:ind w:left="4575" w:hanging="504"/>
      </w:pPr>
      <w:rPr>
        <w:rFonts w:hint="default"/>
        <w:lang w:val="es-ES" w:eastAsia="es-ES" w:bidi="es-ES"/>
      </w:rPr>
    </w:lvl>
    <w:lvl w:ilvl="6">
      <w:numFmt w:val="bullet"/>
      <w:lvlText w:val="•"/>
      <w:lvlJc w:val="left"/>
      <w:pPr>
        <w:ind w:left="5484" w:hanging="504"/>
      </w:pPr>
      <w:rPr>
        <w:rFonts w:hint="default"/>
        <w:lang w:val="es-ES" w:eastAsia="es-ES" w:bidi="es-ES"/>
      </w:rPr>
    </w:lvl>
    <w:lvl w:ilvl="7">
      <w:numFmt w:val="bullet"/>
      <w:lvlText w:val="•"/>
      <w:lvlJc w:val="left"/>
      <w:pPr>
        <w:ind w:left="6393" w:hanging="504"/>
      </w:pPr>
      <w:rPr>
        <w:rFonts w:hint="default"/>
        <w:lang w:val="es-ES" w:eastAsia="es-ES" w:bidi="es-ES"/>
      </w:rPr>
    </w:lvl>
    <w:lvl w:ilvl="8">
      <w:numFmt w:val="bullet"/>
      <w:lvlText w:val="•"/>
      <w:lvlJc w:val="left"/>
      <w:pPr>
        <w:ind w:left="7302" w:hanging="504"/>
      </w:pPr>
      <w:rPr>
        <w:rFonts w:hint="default"/>
        <w:lang w:val="es-ES" w:eastAsia="es-ES" w:bidi="es-ES"/>
      </w:rPr>
    </w:lvl>
  </w:abstractNum>
  <w:abstractNum w:abstractNumId="10" w15:restartNumberingAfterBreak="0">
    <w:nsid w:val="05AB2A5C"/>
    <w:multiLevelType w:val="hybridMultilevel"/>
    <w:tmpl w:val="6AD6EC40"/>
    <w:lvl w:ilvl="0" w:tplc="13E0F85E">
      <w:start w:val="1"/>
      <w:numFmt w:val="lowerLetter"/>
      <w:lvlText w:val="%1)"/>
      <w:lvlJc w:val="left"/>
      <w:pPr>
        <w:ind w:left="70" w:hanging="269"/>
        <w:jc w:val="left"/>
      </w:pPr>
      <w:rPr>
        <w:rFonts w:ascii="Arial" w:eastAsia="Arial" w:hAnsi="Arial" w:cs="Arial" w:hint="default"/>
        <w:b/>
        <w:bCs/>
        <w:color w:val="231F20"/>
        <w:spacing w:val="-1"/>
        <w:w w:val="99"/>
        <w:sz w:val="18"/>
        <w:szCs w:val="18"/>
        <w:lang w:val="es-ES" w:eastAsia="es-ES" w:bidi="es-ES"/>
      </w:rPr>
    </w:lvl>
    <w:lvl w:ilvl="1" w:tplc="E6DC3F48">
      <w:numFmt w:val="bullet"/>
      <w:lvlText w:val="•"/>
      <w:lvlJc w:val="left"/>
      <w:pPr>
        <w:ind w:left="663" w:hanging="269"/>
      </w:pPr>
      <w:rPr>
        <w:rFonts w:hint="default"/>
        <w:lang w:val="es-ES" w:eastAsia="es-ES" w:bidi="es-ES"/>
      </w:rPr>
    </w:lvl>
    <w:lvl w:ilvl="2" w:tplc="10FCD42A">
      <w:numFmt w:val="bullet"/>
      <w:lvlText w:val="•"/>
      <w:lvlJc w:val="left"/>
      <w:pPr>
        <w:ind w:left="1246" w:hanging="269"/>
      </w:pPr>
      <w:rPr>
        <w:rFonts w:hint="default"/>
        <w:lang w:val="es-ES" w:eastAsia="es-ES" w:bidi="es-ES"/>
      </w:rPr>
    </w:lvl>
    <w:lvl w:ilvl="3" w:tplc="0212DB9C">
      <w:numFmt w:val="bullet"/>
      <w:lvlText w:val="•"/>
      <w:lvlJc w:val="left"/>
      <w:pPr>
        <w:ind w:left="1829" w:hanging="269"/>
      </w:pPr>
      <w:rPr>
        <w:rFonts w:hint="default"/>
        <w:lang w:val="es-ES" w:eastAsia="es-ES" w:bidi="es-ES"/>
      </w:rPr>
    </w:lvl>
    <w:lvl w:ilvl="4" w:tplc="9A3A1F02">
      <w:numFmt w:val="bullet"/>
      <w:lvlText w:val="•"/>
      <w:lvlJc w:val="left"/>
      <w:pPr>
        <w:ind w:left="2412" w:hanging="269"/>
      </w:pPr>
      <w:rPr>
        <w:rFonts w:hint="default"/>
        <w:lang w:val="es-ES" w:eastAsia="es-ES" w:bidi="es-ES"/>
      </w:rPr>
    </w:lvl>
    <w:lvl w:ilvl="5" w:tplc="E496F790">
      <w:numFmt w:val="bullet"/>
      <w:lvlText w:val="•"/>
      <w:lvlJc w:val="left"/>
      <w:pPr>
        <w:ind w:left="2995" w:hanging="269"/>
      </w:pPr>
      <w:rPr>
        <w:rFonts w:hint="default"/>
        <w:lang w:val="es-ES" w:eastAsia="es-ES" w:bidi="es-ES"/>
      </w:rPr>
    </w:lvl>
    <w:lvl w:ilvl="6" w:tplc="049A0B24">
      <w:numFmt w:val="bullet"/>
      <w:lvlText w:val="•"/>
      <w:lvlJc w:val="left"/>
      <w:pPr>
        <w:ind w:left="3578" w:hanging="269"/>
      </w:pPr>
      <w:rPr>
        <w:rFonts w:hint="default"/>
        <w:lang w:val="es-ES" w:eastAsia="es-ES" w:bidi="es-ES"/>
      </w:rPr>
    </w:lvl>
    <w:lvl w:ilvl="7" w:tplc="A79C9CFA">
      <w:numFmt w:val="bullet"/>
      <w:lvlText w:val="•"/>
      <w:lvlJc w:val="left"/>
      <w:pPr>
        <w:ind w:left="4161" w:hanging="269"/>
      </w:pPr>
      <w:rPr>
        <w:rFonts w:hint="default"/>
        <w:lang w:val="es-ES" w:eastAsia="es-ES" w:bidi="es-ES"/>
      </w:rPr>
    </w:lvl>
    <w:lvl w:ilvl="8" w:tplc="BBE25A1C">
      <w:numFmt w:val="bullet"/>
      <w:lvlText w:val="•"/>
      <w:lvlJc w:val="left"/>
      <w:pPr>
        <w:ind w:left="4744" w:hanging="269"/>
      </w:pPr>
      <w:rPr>
        <w:rFonts w:hint="default"/>
        <w:lang w:val="es-ES" w:eastAsia="es-ES" w:bidi="es-ES"/>
      </w:rPr>
    </w:lvl>
  </w:abstractNum>
  <w:abstractNum w:abstractNumId="11" w15:restartNumberingAfterBreak="0">
    <w:nsid w:val="062327FB"/>
    <w:multiLevelType w:val="hybridMultilevel"/>
    <w:tmpl w:val="0BD4052E"/>
    <w:lvl w:ilvl="0" w:tplc="107260E4">
      <w:numFmt w:val="bullet"/>
      <w:lvlText w:val=""/>
      <w:lvlJc w:val="left"/>
      <w:pPr>
        <w:ind w:left="712" w:hanging="361"/>
      </w:pPr>
      <w:rPr>
        <w:rFonts w:ascii="Symbol" w:eastAsia="Symbol" w:hAnsi="Symbol" w:cs="Symbol" w:hint="default"/>
        <w:color w:val="231F20"/>
        <w:w w:val="100"/>
        <w:sz w:val="18"/>
        <w:szCs w:val="18"/>
        <w:lang w:val="es-ES" w:eastAsia="es-ES" w:bidi="es-ES"/>
      </w:rPr>
    </w:lvl>
    <w:lvl w:ilvl="1" w:tplc="96188BFC">
      <w:numFmt w:val="bullet"/>
      <w:lvlText w:val="•"/>
      <w:lvlJc w:val="left"/>
      <w:pPr>
        <w:ind w:left="1517" w:hanging="361"/>
      </w:pPr>
      <w:rPr>
        <w:rFonts w:hint="default"/>
        <w:lang w:val="es-ES" w:eastAsia="es-ES" w:bidi="es-ES"/>
      </w:rPr>
    </w:lvl>
    <w:lvl w:ilvl="2" w:tplc="E2B6F580">
      <w:numFmt w:val="bullet"/>
      <w:lvlText w:val="•"/>
      <w:lvlJc w:val="left"/>
      <w:pPr>
        <w:ind w:left="2315" w:hanging="361"/>
      </w:pPr>
      <w:rPr>
        <w:rFonts w:hint="default"/>
        <w:lang w:val="es-ES" w:eastAsia="es-ES" w:bidi="es-ES"/>
      </w:rPr>
    </w:lvl>
    <w:lvl w:ilvl="3" w:tplc="D74AB9D2">
      <w:numFmt w:val="bullet"/>
      <w:lvlText w:val="•"/>
      <w:lvlJc w:val="left"/>
      <w:pPr>
        <w:ind w:left="3113" w:hanging="361"/>
      </w:pPr>
      <w:rPr>
        <w:rFonts w:hint="default"/>
        <w:lang w:val="es-ES" w:eastAsia="es-ES" w:bidi="es-ES"/>
      </w:rPr>
    </w:lvl>
    <w:lvl w:ilvl="4" w:tplc="23B415B4">
      <w:numFmt w:val="bullet"/>
      <w:lvlText w:val="•"/>
      <w:lvlJc w:val="left"/>
      <w:pPr>
        <w:ind w:left="3911" w:hanging="361"/>
      </w:pPr>
      <w:rPr>
        <w:rFonts w:hint="default"/>
        <w:lang w:val="es-ES" w:eastAsia="es-ES" w:bidi="es-ES"/>
      </w:rPr>
    </w:lvl>
    <w:lvl w:ilvl="5" w:tplc="161A2B5C">
      <w:numFmt w:val="bullet"/>
      <w:lvlText w:val="•"/>
      <w:lvlJc w:val="left"/>
      <w:pPr>
        <w:ind w:left="4708" w:hanging="361"/>
      </w:pPr>
      <w:rPr>
        <w:rFonts w:hint="default"/>
        <w:lang w:val="es-ES" w:eastAsia="es-ES" w:bidi="es-ES"/>
      </w:rPr>
    </w:lvl>
    <w:lvl w:ilvl="6" w:tplc="F26E1558">
      <w:numFmt w:val="bullet"/>
      <w:lvlText w:val="•"/>
      <w:lvlJc w:val="left"/>
      <w:pPr>
        <w:ind w:left="5506" w:hanging="361"/>
      </w:pPr>
      <w:rPr>
        <w:rFonts w:hint="default"/>
        <w:lang w:val="es-ES" w:eastAsia="es-ES" w:bidi="es-ES"/>
      </w:rPr>
    </w:lvl>
    <w:lvl w:ilvl="7" w:tplc="4F8E5780">
      <w:numFmt w:val="bullet"/>
      <w:lvlText w:val="•"/>
      <w:lvlJc w:val="left"/>
      <w:pPr>
        <w:ind w:left="6304" w:hanging="361"/>
      </w:pPr>
      <w:rPr>
        <w:rFonts w:hint="default"/>
        <w:lang w:val="es-ES" w:eastAsia="es-ES" w:bidi="es-ES"/>
      </w:rPr>
    </w:lvl>
    <w:lvl w:ilvl="8" w:tplc="48E03048">
      <w:numFmt w:val="bullet"/>
      <w:lvlText w:val="•"/>
      <w:lvlJc w:val="left"/>
      <w:pPr>
        <w:ind w:left="7102" w:hanging="361"/>
      </w:pPr>
      <w:rPr>
        <w:rFonts w:hint="default"/>
        <w:lang w:val="es-ES" w:eastAsia="es-ES" w:bidi="es-ES"/>
      </w:rPr>
    </w:lvl>
  </w:abstractNum>
  <w:abstractNum w:abstractNumId="12" w15:restartNumberingAfterBreak="0">
    <w:nsid w:val="066C0FC9"/>
    <w:multiLevelType w:val="hybridMultilevel"/>
    <w:tmpl w:val="982EA972"/>
    <w:lvl w:ilvl="0" w:tplc="2FE0FBE6">
      <w:start w:val="1"/>
      <w:numFmt w:val="lowerLetter"/>
      <w:lvlText w:val="%1)"/>
      <w:lvlJc w:val="left"/>
      <w:pPr>
        <w:ind w:left="637" w:hanging="211"/>
        <w:jc w:val="left"/>
      </w:pPr>
      <w:rPr>
        <w:rFonts w:ascii="Arial" w:eastAsia="Arial" w:hAnsi="Arial" w:cs="Arial" w:hint="default"/>
        <w:color w:val="231F20"/>
        <w:spacing w:val="-1"/>
        <w:w w:val="99"/>
        <w:sz w:val="18"/>
        <w:szCs w:val="18"/>
        <w:lang w:val="es-ES" w:eastAsia="es-ES" w:bidi="es-ES"/>
      </w:rPr>
    </w:lvl>
    <w:lvl w:ilvl="1" w:tplc="545A8C1E">
      <w:numFmt w:val="bullet"/>
      <w:lvlText w:val="•"/>
      <w:lvlJc w:val="left"/>
      <w:pPr>
        <w:ind w:left="1488" w:hanging="211"/>
      </w:pPr>
      <w:rPr>
        <w:rFonts w:hint="default"/>
        <w:lang w:val="es-ES" w:eastAsia="es-ES" w:bidi="es-ES"/>
      </w:rPr>
    </w:lvl>
    <w:lvl w:ilvl="2" w:tplc="F82AF532">
      <w:numFmt w:val="bullet"/>
      <w:lvlText w:val="•"/>
      <w:lvlJc w:val="left"/>
      <w:pPr>
        <w:ind w:left="2336" w:hanging="211"/>
      </w:pPr>
      <w:rPr>
        <w:rFonts w:hint="default"/>
        <w:lang w:val="es-ES" w:eastAsia="es-ES" w:bidi="es-ES"/>
      </w:rPr>
    </w:lvl>
    <w:lvl w:ilvl="3" w:tplc="475024BC">
      <w:numFmt w:val="bullet"/>
      <w:lvlText w:val="•"/>
      <w:lvlJc w:val="left"/>
      <w:pPr>
        <w:ind w:left="3184" w:hanging="211"/>
      </w:pPr>
      <w:rPr>
        <w:rFonts w:hint="default"/>
        <w:lang w:val="es-ES" w:eastAsia="es-ES" w:bidi="es-ES"/>
      </w:rPr>
    </w:lvl>
    <w:lvl w:ilvl="4" w:tplc="AF167C8E">
      <w:numFmt w:val="bullet"/>
      <w:lvlText w:val="•"/>
      <w:lvlJc w:val="left"/>
      <w:pPr>
        <w:ind w:left="4032" w:hanging="211"/>
      </w:pPr>
      <w:rPr>
        <w:rFonts w:hint="default"/>
        <w:lang w:val="es-ES" w:eastAsia="es-ES" w:bidi="es-ES"/>
      </w:rPr>
    </w:lvl>
    <w:lvl w:ilvl="5" w:tplc="F05C7830">
      <w:numFmt w:val="bullet"/>
      <w:lvlText w:val="•"/>
      <w:lvlJc w:val="left"/>
      <w:pPr>
        <w:ind w:left="4880" w:hanging="211"/>
      </w:pPr>
      <w:rPr>
        <w:rFonts w:hint="default"/>
        <w:lang w:val="es-ES" w:eastAsia="es-ES" w:bidi="es-ES"/>
      </w:rPr>
    </w:lvl>
    <w:lvl w:ilvl="6" w:tplc="2B7A61DE">
      <w:numFmt w:val="bullet"/>
      <w:lvlText w:val="•"/>
      <w:lvlJc w:val="left"/>
      <w:pPr>
        <w:ind w:left="5728" w:hanging="211"/>
      </w:pPr>
      <w:rPr>
        <w:rFonts w:hint="default"/>
        <w:lang w:val="es-ES" w:eastAsia="es-ES" w:bidi="es-ES"/>
      </w:rPr>
    </w:lvl>
    <w:lvl w:ilvl="7" w:tplc="1D6E7506">
      <w:numFmt w:val="bullet"/>
      <w:lvlText w:val="•"/>
      <w:lvlJc w:val="left"/>
      <w:pPr>
        <w:ind w:left="6576" w:hanging="211"/>
      </w:pPr>
      <w:rPr>
        <w:rFonts w:hint="default"/>
        <w:lang w:val="es-ES" w:eastAsia="es-ES" w:bidi="es-ES"/>
      </w:rPr>
    </w:lvl>
    <w:lvl w:ilvl="8" w:tplc="C218A8BE">
      <w:numFmt w:val="bullet"/>
      <w:lvlText w:val="•"/>
      <w:lvlJc w:val="left"/>
      <w:pPr>
        <w:ind w:left="7424" w:hanging="211"/>
      </w:pPr>
      <w:rPr>
        <w:rFonts w:hint="default"/>
        <w:lang w:val="es-ES" w:eastAsia="es-ES" w:bidi="es-ES"/>
      </w:rPr>
    </w:lvl>
  </w:abstractNum>
  <w:abstractNum w:abstractNumId="13" w15:restartNumberingAfterBreak="0">
    <w:nsid w:val="073766B8"/>
    <w:multiLevelType w:val="hybridMultilevel"/>
    <w:tmpl w:val="B6E61EC4"/>
    <w:lvl w:ilvl="0" w:tplc="AD66C922">
      <w:start w:val="1"/>
      <w:numFmt w:val="lowerRoman"/>
      <w:lvlText w:val="%1."/>
      <w:lvlJc w:val="left"/>
      <w:pPr>
        <w:ind w:left="359" w:hanging="171"/>
        <w:jc w:val="left"/>
      </w:pPr>
      <w:rPr>
        <w:rFonts w:ascii="Arial" w:eastAsia="Arial" w:hAnsi="Arial" w:cs="Arial" w:hint="default"/>
        <w:color w:val="231F20"/>
        <w:spacing w:val="-19"/>
        <w:w w:val="99"/>
        <w:sz w:val="18"/>
        <w:szCs w:val="18"/>
        <w:lang w:val="es-ES" w:eastAsia="es-ES" w:bidi="es-ES"/>
      </w:rPr>
    </w:lvl>
    <w:lvl w:ilvl="1" w:tplc="B2887990">
      <w:numFmt w:val="bullet"/>
      <w:lvlText w:val="•"/>
      <w:lvlJc w:val="left"/>
      <w:pPr>
        <w:ind w:left="1193" w:hanging="171"/>
      </w:pPr>
      <w:rPr>
        <w:rFonts w:hint="default"/>
        <w:lang w:val="es-ES" w:eastAsia="es-ES" w:bidi="es-ES"/>
      </w:rPr>
    </w:lvl>
    <w:lvl w:ilvl="2" w:tplc="0B46DA08">
      <w:numFmt w:val="bullet"/>
      <w:lvlText w:val="•"/>
      <w:lvlJc w:val="left"/>
      <w:pPr>
        <w:ind w:left="2027" w:hanging="171"/>
      </w:pPr>
      <w:rPr>
        <w:rFonts w:hint="default"/>
        <w:lang w:val="es-ES" w:eastAsia="es-ES" w:bidi="es-ES"/>
      </w:rPr>
    </w:lvl>
    <w:lvl w:ilvl="3" w:tplc="EC4CCAD6">
      <w:numFmt w:val="bullet"/>
      <w:lvlText w:val="•"/>
      <w:lvlJc w:val="left"/>
      <w:pPr>
        <w:ind w:left="2861" w:hanging="171"/>
      </w:pPr>
      <w:rPr>
        <w:rFonts w:hint="default"/>
        <w:lang w:val="es-ES" w:eastAsia="es-ES" w:bidi="es-ES"/>
      </w:rPr>
    </w:lvl>
    <w:lvl w:ilvl="4" w:tplc="1CB007B0">
      <w:numFmt w:val="bullet"/>
      <w:lvlText w:val="•"/>
      <w:lvlJc w:val="left"/>
      <w:pPr>
        <w:ind w:left="3695" w:hanging="171"/>
      </w:pPr>
      <w:rPr>
        <w:rFonts w:hint="default"/>
        <w:lang w:val="es-ES" w:eastAsia="es-ES" w:bidi="es-ES"/>
      </w:rPr>
    </w:lvl>
    <w:lvl w:ilvl="5" w:tplc="40DEF616">
      <w:numFmt w:val="bullet"/>
      <w:lvlText w:val="•"/>
      <w:lvlJc w:val="left"/>
      <w:pPr>
        <w:ind w:left="4529" w:hanging="171"/>
      </w:pPr>
      <w:rPr>
        <w:rFonts w:hint="default"/>
        <w:lang w:val="es-ES" w:eastAsia="es-ES" w:bidi="es-ES"/>
      </w:rPr>
    </w:lvl>
    <w:lvl w:ilvl="6" w:tplc="6BF2C4FA">
      <w:numFmt w:val="bullet"/>
      <w:lvlText w:val="•"/>
      <w:lvlJc w:val="left"/>
      <w:pPr>
        <w:ind w:left="5362" w:hanging="171"/>
      </w:pPr>
      <w:rPr>
        <w:rFonts w:hint="default"/>
        <w:lang w:val="es-ES" w:eastAsia="es-ES" w:bidi="es-ES"/>
      </w:rPr>
    </w:lvl>
    <w:lvl w:ilvl="7" w:tplc="388E04A8">
      <w:numFmt w:val="bullet"/>
      <w:lvlText w:val="•"/>
      <w:lvlJc w:val="left"/>
      <w:pPr>
        <w:ind w:left="6196" w:hanging="171"/>
      </w:pPr>
      <w:rPr>
        <w:rFonts w:hint="default"/>
        <w:lang w:val="es-ES" w:eastAsia="es-ES" w:bidi="es-ES"/>
      </w:rPr>
    </w:lvl>
    <w:lvl w:ilvl="8" w:tplc="E5D606A0">
      <w:numFmt w:val="bullet"/>
      <w:lvlText w:val="•"/>
      <w:lvlJc w:val="left"/>
      <w:pPr>
        <w:ind w:left="7030" w:hanging="171"/>
      </w:pPr>
      <w:rPr>
        <w:rFonts w:hint="default"/>
        <w:lang w:val="es-ES" w:eastAsia="es-ES" w:bidi="es-ES"/>
      </w:rPr>
    </w:lvl>
  </w:abstractNum>
  <w:abstractNum w:abstractNumId="14" w15:restartNumberingAfterBreak="0">
    <w:nsid w:val="07945981"/>
    <w:multiLevelType w:val="hybridMultilevel"/>
    <w:tmpl w:val="D338ADD0"/>
    <w:lvl w:ilvl="0" w:tplc="9E64FF18">
      <w:start w:val="1"/>
      <w:numFmt w:val="lowerLetter"/>
      <w:lvlText w:val="%1)"/>
      <w:lvlJc w:val="left"/>
      <w:pPr>
        <w:ind w:left="70" w:hanging="259"/>
        <w:jc w:val="left"/>
      </w:pPr>
      <w:rPr>
        <w:rFonts w:ascii="Arial" w:eastAsia="Arial" w:hAnsi="Arial" w:cs="Arial" w:hint="default"/>
        <w:b/>
        <w:bCs/>
        <w:color w:val="231F20"/>
        <w:spacing w:val="-1"/>
        <w:w w:val="99"/>
        <w:sz w:val="18"/>
        <w:szCs w:val="18"/>
        <w:lang w:val="es-ES" w:eastAsia="es-ES" w:bidi="es-ES"/>
      </w:rPr>
    </w:lvl>
    <w:lvl w:ilvl="1" w:tplc="FF98F62A">
      <w:numFmt w:val="bullet"/>
      <w:lvlText w:val="•"/>
      <w:lvlJc w:val="left"/>
      <w:pPr>
        <w:ind w:left="663" w:hanging="259"/>
      </w:pPr>
      <w:rPr>
        <w:rFonts w:hint="default"/>
        <w:lang w:val="es-ES" w:eastAsia="es-ES" w:bidi="es-ES"/>
      </w:rPr>
    </w:lvl>
    <w:lvl w:ilvl="2" w:tplc="5F7EE722">
      <w:numFmt w:val="bullet"/>
      <w:lvlText w:val="•"/>
      <w:lvlJc w:val="left"/>
      <w:pPr>
        <w:ind w:left="1246" w:hanging="259"/>
      </w:pPr>
      <w:rPr>
        <w:rFonts w:hint="default"/>
        <w:lang w:val="es-ES" w:eastAsia="es-ES" w:bidi="es-ES"/>
      </w:rPr>
    </w:lvl>
    <w:lvl w:ilvl="3" w:tplc="C7408A18">
      <w:numFmt w:val="bullet"/>
      <w:lvlText w:val="•"/>
      <w:lvlJc w:val="left"/>
      <w:pPr>
        <w:ind w:left="1829" w:hanging="259"/>
      </w:pPr>
      <w:rPr>
        <w:rFonts w:hint="default"/>
        <w:lang w:val="es-ES" w:eastAsia="es-ES" w:bidi="es-ES"/>
      </w:rPr>
    </w:lvl>
    <w:lvl w:ilvl="4" w:tplc="598478C8">
      <w:numFmt w:val="bullet"/>
      <w:lvlText w:val="•"/>
      <w:lvlJc w:val="left"/>
      <w:pPr>
        <w:ind w:left="2412" w:hanging="259"/>
      </w:pPr>
      <w:rPr>
        <w:rFonts w:hint="default"/>
        <w:lang w:val="es-ES" w:eastAsia="es-ES" w:bidi="es-ES"/>
      </w:rPr>
    </w:lvl>
    <w:lvl w:ilvl="5" w:tplc="2C7A8D14">
      <w:numFmt w:val="bullet"/>
      <w:lvlText w:val="•"/>
      <w:lvlJc w:val="left"/>
      <w:pPr>
        <w:ind w:left="2995" w:hanging="259"/>
      </w:pPr>
      <w:rPr>
        <w:rFonts w:hint="default"/>
        <w:lang w:val="es-ES" w:eastAsia="es-ES" w:bidi="es-ES"/>
      </w:rPr>
    </w:lvl>
    <w:lvl w:ilvl="6" w:tplc="C3729748">
      <w:numFmt w:val="bullet"/>
      <w:lvlText w:val="•"/>
      <w:lvlJc w:val="left"/>
      <w:pPr>
        <w:ind w:left="3578" w:hanging="259"/>
      </w:pPr>
      <w:rPr>
        <w:rFonts w:hint="default"/>
        <w:lang w:val="es-ES" w:eastAsia="es-ES" w:bidi="es-ES"/>
      </w:rPr>
    </w:lvl>
    <w:lvl w:ilvl="7" w:tplc="29ACFE30">
      <w:numFmt w:val="bullet"/>
      <w:lvlText w:val="•"/>
      <w:lvlJc w:val="left"/>
      <w:pPr>
        <w:ind w:left="4161" w:hanging="259"/>
      </w:pPr>
      <w:rPr>
        <w:rFonts w:hint="default"/>
        <w:lang w:val="es-ES" w:eastAsia="es-ES" w:bidi="es-ES"/>
      </w:rPr>
    </w:lvl>
    <w:lvl w:ilvl="8" w:tplc="FC80878C">
      <w:numFmt w:val="bullet"/>
      <w:lvlText w:val="•"/>
      <w:lvlJc w:val="left"/>
      <w:pPr>
        <w:ind w:left="4744" w:hanging="259"/>
      </w:pPr>
      <w:rPr>
        <w:rFonts w:hint="default"/>
        <w:lang w:val="es-ES" w:eastAsia="es-ES" w:bidi="es-ES"/>
      </w:rPr>
    </w:lvl>
  </w:abstractNum>
  <w:abstractNum w:abstractNumId="15" w15:restartNumberingAfterBreak="0">
    <w:nsid w:val="07EF12D4"/>
    <w:multiLevelType w:val="multilevel"/>
    <w:tmpl w:val="5B0671BE"/>
    <w:lvl w:ilvl="0">
      <w:start w:val="3"/>
      <w:numFmt w:val="upperRoman"/>
      <w:lvlText w:val="%1"/>
      <w:lvlJc w:val="left"/>
      <w:pPr>
        <w:ind w:left="139" w:hanging="457"/>
        <w:jc w:val="left"/>
      </w:pPr>
      <w:rPr>
        <w:rFonts w:hint="default"/>
        <w:lang w:val="es-ES" w:eastAsia="es-ES" w:bidi="es-ES"/>
      </w:rPr>
    </w:lvl>
    <w:lvl w:ilvl="1">
      <w:start w:val="4"/>
      <w:numFmt w:val="decimal"/>
      <w:lvlText w:val="%1.%2."/>
      <w:lvlJc w:val="left"/>
      <w:pPr>
        <w:ind w:left="139" w:hanging="457"/>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1936" w:hanging="457"/>
      </w:pPr>
      <w:rPr>
        <w:rFonts w:hint="default"/>
        <w:lang w:val="es-ES" w:eastAsia="es-ES" w:bidi="es-ES"/>
      </w:rPr>
    </w:lvl>
    <w:lvl w:ilvl="3">
      <w:numFmt w:val="bullet"/>
      <w:lvlText w:val="•"/>
      <w:lvlJc w:val="left"/>
      <w:pPr>
        <w:ind w:left="2834" w:hanging="457"/>
      </w:pPr>
      <w:rPr>
        <w:rFonts w:hint="default"/>
        <w:lang w:val="es-ES" w:eastAsia="es-ES" w:bidi="es-ES"/>
      </w:rPr>
    </w:lvl>
    <w:lvl w:ilvl="4">
      <w:numFmt w:val="bullet"/>
      <w:lvlText w:val="•"/>
      <w:lvlJc w:val="left"/>
      <w:pPr>
        <w:ind w:left="3732" w:hanging="457"/>
      </w:pPr>
      <w:rPr>
        <w:rFonts w:hint="default"/>
        <w:lang w:val="es-ES" w:eastAsia="es-ES" w:bidi="es-ES"/>
      </w:rPr>
    </w:lvl>
    <w:lvl w:ilvl="5">
      <w:numFmt w:val="bullet"/>
      <w:lvlText w:val="•"/>
      <w:lvlJc w:val="left"/>
      <w:pPr>
        <w:ind w:left="4630" w:hanging="457"/>
      </w:pPr>
      <w:rPr>
        <w:rFonts w:hint="default"/>
        <w:lang w:val="es-ES" w:eastAsia="es-ES" w:bidi="es-ES"/>
      </w:rPr>
    </w:lvl>
    <w:lvl w:ilvl="6">
      <w:numFmt w:val="bullet"/>
      <w:lvlText w:val="•"/>
      <w:lvlJc w:val="left"/>
      <w:pPr>
        <w:ind w:left="5528" w:hanging="457"/>
      </w:pPr>
      <w:rPr>
        <w:rFonts w:hint="default"/>
        <w:lang w:val="es-ES" w:eastAsia="es-ES" w:bidi="es-ES"/>
      </w:rPr>
    </w:lvl>
    <w:lvl w:ilvl="7">
      <w:numFmt w:val="bullet"/>
      <w:lvlText w:val="•"/>
      <w:lvlJc w:val="left"/>
      <w:pPr>
        <w:ind w:left="6426" w:hanging="457"/>
      </w:pPr>
      <w:rPr>
        <w:rFonts w:hint="default"/>
        <w:lang w:val="es-ES" w:eastAsia="es-ES" w:bidi="es-ES"/>
      </w:rPr>
    </w:lvl>
    <w:lvl w:ilvl="8">
      <w:numFmt w:val="bullet"/>
      <w:lvlText w:val="•"/>
      <w:lvlJc w:val="left"/>
      <w:pPr>
        <w:ind w:left="7324" w:hanging="457"/>
      </w:pPr>
      <w:rPr>
        <w:rFonts w:hint="default"/>
        <w:lang w:val="es-ES" w:eastAsia="es-ES" w:bidi="es-ES"/>
      </w:rPr>
    </w:lvl>
  </w:abstractNum>
  <w:abstractNum w:abstractNumId="16" w15:restartNumberingAfterBreak="0">
    <w:nsid w:val="08AD0453"/>
    <w:multiLevelType w:val="hybridMultilevel"/>
    <w:tmpl w:val="354C02E0"/>
    <w:lvl w:ilvl="0" w:tplc="9D925ABE">
      <w:start w:val="1"/>
      <w:numFmt w:val="upperLetter"/>
      <w:lvlText w:val="%1)"/>
      <w:lvlJc w:val="left"/>
      <w:pPr>
        <w:ind w:left="666" w:hanging="239"/>
        <w:jc w:val="left"/>
      </w:pPr>
      <w:rPr>
        <w:rFonts w:ascii="Arial" w:eastAsia="Arial" w:hAnsi="Arial" w:cs="Arial" w:hint="default"/>
        <w:b/>
        <w:bCs/>
        <w:color w:val="231F20"/>
        <w:spacing w:val="-3"/>
        <w:w w:val="99"/>
        <w:sz w:val="18"/>
        <w:szCs w:val="18"/>
        <w:lang w:val="es-ES" w:eastAsia="es-ES" w:bidi="es-ES"/>
      </w:rPr>
    </w:lvl>
    <w:lvl w:ilvl="1" w:tplc="A3824FC6">
      <w:numFmt w:val="bullet"/>
      <w:lvlText w:val="•"/>
      <w:lvlJc w:val="left"/>
      <w:pPr>
        <w:ind w:left="1506" w:hanging="239"/>
      </w:pPr>
      <w:rPr>
        <w:rFonts w:hint="default"/>
        <w:lang w:val="es-ES" w:eastAsia="es-ES" w:bidi="es-ES"/>
      </w:rPr>
    </w:lvl>
    <w:lvl w:ilvl="2" w:tplc="B212E39E">
      <w:numFmt w:val="bullet"/>
      <w:lvlText w:val="•"/>
      <w:lvlJc w:val="left"/>
      <w:pPr>
        <w:ind w:left="2352" w:hanging="239"/>
      </w:pPr>
      <w:rPr>
        <w:rFonts w:hint="default"/>
        <w:lang w:val="es-ES" w:eastAsia="es-ES" w:bidi="es-ES"/>
      </w:rPr>
    </w:lvl>
    <w:lvl w:ilvl="3" w:tplc="9EE65760">
      <w:numFmt w:val="bullet"/>
      <w:lvlText w:val="•"/>
      <w:lvlJc w:val="left"/>
      <w:pPr>
        <w:ind w:left="3198" w:hanging="239"/>
      </w:pPr>
      <w:rPr>
        <w:rFonts w:hint="default"/>
        <w:lang w:val="es-ES" w:eastAsia="es-ES" w:bidi="es-ES"/>
      </w:rPr>
    </w:lvl>
    <w:lvl w:ilvl="4" w:tplc="50C867FC">
      <w:numFmt w:val="bullet"/>
      <w:lvlText w:val="•"/>
      <w:lvlJc w:val="left"/>
      <w:pPr>
        <w:ind w:left="4044" w:hanging="239"/>
      </w:pPr>
      <w:rPr>
        <w:rFonts w:hint="default"/>
        <w:lang w:val="es-ES" w:eastAsia="es-ES" w:bidi="es-ES"/>
      </w:rPr>
    </w:lvl>
    <w:lvl w:ilvl="5" w:tplc="B666E5C4">
      <w:numFmt w:val="bullet"/>
      <w:lvlText w:val="•"/>
      <w:lvlJc w:val="left"/>
      <w:pPr>
        <w:ind w:left="4890" w:hanging="239"/>
      </w:pPr>
      <w:rPr>
        <w:rFonts w:hint="default"/>
        <w:lang w:val="es-ES" w:eastAsia="es-ES" w:bidi="es-ES"/>
      </w:rPr>
    </w:lvl>
    <w:lvl w:ilvl="6" w:tplc="160C2092">
      <w:numFmt w:val="bullet"/>
      <w:lvlText w:val="•"/>
      <w:lvlJc w:val="left"/>
      <w:pPr>
        <w:ind w:left="5736" w:hanging="239"/>
      </w:pPr>
      <w:rPr>
        <w:rFonts w:hint="default"/>
        <w:lang w:val="es-ES" w:eastAsia="es-ES" w:bidi="es-ES"/>
      </w:rPr>
    </w:lvl>
    <w:lvl w:ilvl="7" w:tplc="CCC2ED90">
      <w:numFmt w:val="bullet"/>
      <w:lvlText w:val="•"/>
      <w:lvlJc w:val="left"/>
      <w:pPr>
        <w:ind w:left="6582" w:hanging="239"/>
      </w:pPr>
      <w:rPr>
        <w:rFonts w:hint="default"/>
        <w:lang w:val="es-ES" w:eastAsia="es-ES" w:bidi="es-ES"/>
      </w:rPr>
    </w:lvl>
    <w:lvl w:ilvl="8" w:tplc="6F965892">
      <w:numFmt w:val="bullet"/>
      <w:lvlText w:val="•"/>
      <w:lvlJc w:val="left"/>
      <w:pPr>
        <w:ind w:left="7428" w:hanging="239"/>
      </w:pPr>
      <w:rPr>
        <w:rFonts w:hint="default"/>
        <w:lang w:val="es-ES" w:eastAsia="es-ES" w:bidi="es-ES"/>
      </w:rPr>
    </w:lvl>
  </w:abstractNum>
  <w:abstractNum w:abstractNumId="17" w15:restartNumberingAfterBreak="0">
    <w:nsid w:val="09054657"/>
    <w:multiLevelType w:val="hybridMultilevel"/>
    <w:tmpl w:val="7254875A"/>
    <w:lvl w:ilvl="0" w:tplc="0F1ABC70">
      <w:start w:val="1"/>
      <w:numFmt w:val="lowerRoman"/>
      <w:lvlText w:val="%1."/>
      <w:lvlJc w:val="left"/>
      <w:pPr>
        <w:ind w:left="71" w:hanging="164"/>
        <w:jc w:val="left"/>
      </w:pPr>
      <w:rPr>
        <w:rFonts w:ascii="Arial" w:eastAsia="Arial" w:hAnsi="Arial" w:cs="Arial" w:hint="default"/>
        <w:color w:val="231F20"/>
        <w:spacing w:val="-1"/>
        <w:w w:val="100"/>
        <w:sz w:val="18"/>
        <w:szCs w:val="18"/>
        <w:lang w:val="es-ES" w:eastAsia="es-ES" w:bidi="es-ES"/>
      </w:rPr>
    </w:lvl>
    <w:lvl w:ilvl="1" w:tplc="9934FDBC">
      <w:numFmt w:val="bullet"/>
      <w:lvlText w:val="•"/>
      <w:lvlJc w:val="left"/>
      <w:pPr>
        <w:ind w:left="402" w:hanging="164"/>
      </w:pPr>
      <w:rPr>
        <w:rFonts w:hint="default"/>
        <w:lang w:val="es-ES" w:eastAsia="es-ES" w:bidi="es-ES"/>
      </w:rPr>
    </w:lvl>
    <w:lvl w:ilvl="2" w:tplc="9EF22C16">
      <w:numFmt w:val="bullet"/>
      <w:lvlText w:val="•"/>
      <w:lvlJc w:val="left"/>
      <w:pPr>
        <w:ind w:left="724" w:hanging="164"/>
      </w:pPr>
      <w:rPr>
        <w:rFonts w:hint="default"/>
        <w:lang w:val="es-ES" w:eastAsia="es-ES" w:bidi="es-ES"/>
      </w:rPr>
    </w:lvl>
    <w:lvl w:ilvl="3" w:tplc="A31E4CEE">
      <w:numFmt w:val="bullet"/>
      <w:lvlText w:val="•"/>
      <w:lvlJc w:val="left"/>
      <w:pPr>
        <w:ind w:left="1046" w:hanging="164"/>
      </w:pPr>
      <w:rPr>
        <w:rFonts w:hint="default"/>
        <w:lang w:val="es-ES" w:eastAsia="es-ES" w:bidi="es-ES"/>
      </w:rPr>
    </w:lvl>
    <w:lvl w:ilvl="4" w:tplc="CE4CEA78">
      <w:numFmt w:val="bullet"/>
      <w:lvlText w:val="•"/>
      <w:lvlJc w:val="left"/>
      <w:pPr>
        <w:ind w:left="1369" w:hanging="164"/>
      </w:pPr>
      <w:rPr>
        <w:rFonts w:hint="default"/>
        <w:lang w:val="es-ES" w:eastAsia="es-ES" w:bidi="es-ES"/>
      </w:rPr>
    </w:lvl>
    <w:lvl w:ilvl="5" w:tplc="9C48E1A0">
      <w:numFmt w:val="bullet"/>
      <w:lvlText w:val="•"/>
      <w:lvlJc w:val="left"/>
      <w:pPr>
        <w:ind w:left="1691" w:hanging="164"/>
      </w:pPr>
      <w:rPr>
        <w:rFonts w:hint="default"/>
        <w:lang w:val="es-ES" w:eastAsia="es-ES" w:bidi="es-ES"/>
      </w:rPr>
    </w:lvl>
    <w:lvl w:ilvl="6" w:tplc="44920E30">
      <w:numFmt w:val="bullet"/>
      <w:lvlText w:val="•"/>
      <w:lvlJc w:val="left"/>
      <w:pPr>
        <w:ind w:left="2013" w:hanging="164"/>
      </w:pPr>
      <w:rPr>
        <w:rFonts w:hint="default"/>
        <w:lang w:val="es-ES" w:eastAsia="es-ES" w:bidi="es-ES"/>
      </w:rPr>
    </w:lvl>
    <w:lvl w:ilvl="7" w:tplc="ABC2BA86">
      <w:numFmt w:val="bullet"/>
      <w:lvlText w:val="•"/>
      <w:lvlJc w:val="left"/>
      <w:pPr>
        <w:ind w:left="2336" w:hanging="164"/>
      </w:pPr>
      <w:rPr>
        <w:rFonts w:hint="default"/>
        <w:lang w:val="es-ES" w:eastAsia="es-ES" w:bidi="es-ES"/>
      </w:rPr>
    </w:lvl>
    <w:lvl w:ilvl="8" w:tplc="46EC54E8">
      <w:numFmt w:val="bullet"/>
      <w:lvlText w:val="•"/>
      <w:lvlJc w:val="left"/>
      <w:pPr>
        <w:ind w:left="2658" w:hanging="164"/>
      </w:pPr>
      <w:rPr>
        <w:rFonts w:hint="default"/>
        <w:lang w:val="es-ES" w:eastAsia="es-ES" w:bidi="es-ES"/>
      </w:rPr>
    </w:lvl>
  </w:abstractNum>
  <w:abstractNum w:abstractNumId="18" w15:restartNumberingAfterBreak="0">
    <w:nsid w:val="0944247E"/>
    <w:multiLevelType w:val="hybridMultilevel"/>
    <w:tmpl w:val="6628AB86"/>
    <w:lvl w:ilvl="0" w:tplc="D3481C5C">
      <w:start w:val="1"/>
      <w:numFmt w:val="upperLetter"/>
      <w:lvlText w:val="%1)"/>
      <w:lvlJc w:val="left"/>
      <w:pPr>
        <w:ind w:left="139" w:hanging="258"/>
        <w:jc w:val="left"/>
      </w:pPr>
      <w:rPr>
        <w:rFonts w:ascii="Arial" w:eastAsia="Arial" w:hAnsi="Arial" w:cs="Arial" w:hint="default"/>
        <w:b/>
        <w:bCs/>
        <w:color w:val="231F20"/>
        <w:spacing w:val="-3"/>
        <w:w w:val="99"/>
        <w:sz w:val="18"/>
        <w:szCs w:val="18"/>
        <w:lang w:val="es-ES" w:eastAsia="es-ES" w:bidi="es-ES"/>
      </w:rPr>
    </w:lvl>
    <w:lvl w:ilvl="1" w:tplc="3FB09CBE">
      <w:numFmt w:val="bullet"/>
      <w:lvlText w:val="•"/>
      <w:lvlJc w:val="left"/>
      <w:pPr>
        <w:ind w:left="1038" w:hanging="258"/>
      </w:pPr>
      <w:rPr>
        <w:rFonts w:hint="default"/>
        <w:lang w:val="es-ES" w:eastAsia="es-ES" w:bidi="es-ES"/>
      </w:rPr>
    </w:lvl>
    <w:lvl w:ilvl="2" w:tplc="9F74BD36">
      <w:numFmt w:val="bullet"/>
      <w:lvlText w:val="•"/>
      <w:lvlJc w:val="left"/>
      <w:pPr>
        <w:ind w:left="1936" w:hanging="258"/>
      </w:pPr>
      <w:rPr>
        <w:rFonts w:hint="default"/>
        <w:lang w:val="es-ES" w:eastAsia="es-ES" w:bidi="es-ES"/>
      </w:rPr>
    </w:lvl>
    <w:lvl w:ilvl="3" w:tplc="682CD5B4">
      <w:numFmt w:val="bullet"/>
      <w:lvlText w:val="•"/>
      <w:lvlJc w:val="left"/>
      <w:pPr>
        <w:ind w:left="2834" w:hanging="258"/>
      </w:pPr>
      <w:rPr>
        <w:rFonts w:hint="default"/>
        <w:lang w:val="es-ES" w:eastAsia="es-ES" w:bidi="es-ES"/>
      </w:rPr>
    </w:lvl>
    <w:lvl w:ilvl="4" w:tplc="0F489824">
      <w:numFmt w:val="bullet"/>
      <w:lvlText w:val="•"/>
      <w:lvlJc w:val="left"/>
      <w:pPr>
        <w:ind w:left="3732" w:hanging="258"/>
      </w:pPr>
      <w:rPr>
        <w:rFonts w:hint="default"/>
        <w:lang w:val="es-ES" w:eastAsia="es-ES" w:bidi="es-ES"/>
      </w:rPr>
    </w:lvl>
    <w:lvl w:ilvl="5" w:tplc="0B3C7A16">
      <w:numFmt w:val="bullet"/>
      <w:lvlText w:val="•"/>
      <w:lvlJc w:val="left"/>
      <w:pPr>
        <w:ind w:left="4630" w:hanging="258"/>
      </w:pPr>
      <w:rPr>
        <w:rFonts w:hint="default"/>
        <w:lang w:val="es-ES" w:eastAsia="es-ES" w:bidi="es-ES"/>
      </w:rPr>
    </w:lvl>
    <w:lvl w:ilvl="6" w:tplc="03AAC8A6">
      <w:numFmt w:val="bullet"/>
      <w:lvlText w:val="•"/>
      <w:lvlJc w:val="left"/>
      <w:pPr>
        <w:ind w:left="5528" w:hanging="258"/>
      </w:pPr>
      <w:rPr>
        <w:rFonts w:hint="default"/>
        <w:lang w:val="es-ES" w:eastAsia="es-ES" w:bidi="es-ES"/>
      </w:rPr>
    </w:lvl>
    <w:lvl w:ilvl="7" w:tplc="26E6A2BA">
      <w:numFmt w:val="bullet"/>
      <w:lvlText w:val="•"/>
      <w:lvlJc w:val="left"/>
      <w:pPr>
        <w:ind w:left="6426" w:hanging="258"/>
      </w:pPr>
      <w:rPr>
        <w:rFonts w:hint="default"/>
        <w:lang w:val="es-ES" w:eastAsia="es-ES" w:bidi="es-ES"/>
      </w:rPr>
    </w:lvl>
    <w:lvl w:ilvl="8" w:tplc="2A16E83C">
      <w:numFmt w:val="bullet"/>
      <w:lvlText w:val="•"/>
      <w:lvlJc w:val="left"/>
      <w:pPr>
        <w:ind w:left="7324" w:hanging="258"/>
      </w:pPr>
      <w:rPr>
        <w:rFonts w:hint="default"/>
        <w:lang w:val="es-ES" w:eastAsia="es-ES" w:bidi="es-ES"/>
      </w:rPr>
    </w:lvl>
  </w:abstractNum>
  <w:abstractNum w:abstractNumId="19" w15:restartNumberingAfterBreak="0">
    <w:nsid w:val="0A476E7A"/>
    <w:multiLevelType w:val="hybridMultilevel"/>
    <w:tmpl w:val="04625DBE"/>
    <w:lvl w:ilvl="0" w:tplc="9E36FA06">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3C748A66">
      <w:numFmt w:val="bullet"/>
      <w:lvlText w:val="•"/>
      <w:lvlJc w:val="left"/>
      <w:pPr>
        <w:ind w:left="1686" w:hanging="432"/>
      </w:pPr>
      <w:rPr>
        <w:rFonts w:hint="default"/>
        <w:lang w:val="es-ES" w:eastAsia="es-ES" w:bidi="es-ES"/>
      </w:rPr>
    </w:lvl>
    <w:lvl w:ilvl="2" w:tplc="100E60EE">
      <w:numFmt w:val="bullet"/>
      <w:lvlText w:val="•"/>
      <w:lvlJc w:val="left"/>
      <w:pPr>
        <w:ind w:left="2512" w:hanging="432"/>
      </w:pPr>
      <w:rPr>
        <w:rFonts w:hint="default"/>
        <w:lang w:val="es-ES" w:eastAsia="es-ES" w:bidi="es-ES"/>
      </w:rPr>
    </w:lvl>
    <w:lvl w:ilvl="3" w:tplc="FA82E7B8">
      <w:numFmt w:val="bullet"/>
      <w:lvlText w:val="•"/>
      <w:lvlJc w:val="left"/>
      <w:pPr>
        <w:ind w:left="3338" w:hanging="432"/>
      </w:pPr>
      <w:rPr>
        <w:rFonts w:hint="default"/>
        <w:lang w:val="es-ES" w:eastAsia="es-ES" w:bidi="es-ES"/>
      </w:rPr>
    </w:lvl>
    <w:lvl w:ilvl="4" w:tplc="28B8998C">
      <w:numFmt w:val="bullet"/>
      <w:lvlText w:val="•"/>
      <w:lvlJc w:val="left"/>
      <w:pPr>
        <w:ind w:left="4164" w:hanging="432"/>
      </w:pPr>
      <w:rPr>
        <w:rFonts w:hint="default"/>
        <w:lang w:val="es-ES" w:eastAsia="es-ES" w:bidi="es-ES"/>
      </w:rPr>
    </w:lvl>
    <w:lvl w:ilvl="5" w:tplc="14D2FEFE">
      <w:numFmt w:val="bullet"/>
      <w:lvlText w:val="•"/>
      <w:lvlJc w:val="left"/>
      <w:pPr>
        <w:ind w:left="4990" w:hanging="432"/>
      </w:pPr>
      <w:rPr>
        <w:rFonts w:hint="default"/>
        <w:lang w:val="es-ES" w:eastAsia="es-ES" w:bidi="es-ES"/>
      </w:rPr>
    </w:lvl>
    <w:lvl w:ilvl="6" w:tplc="13364BAC">
      <w:numFmt w:val="bullet"/>
      <w:lvlText w:val="•"/>
      <w:lvlJc w:val="left"/>
      <w:pPr>
        <w:ind w:left="5816" w:hanging="432"/>
      </w:pPr>
      <w:rPr>
        <w:rFonts w:hint="default"/>
        <w:lang w:val="es-ES" w:eastAsia="es-ES" w:bidi="es-ES"/>
      </w:rPr>
    </w:lvl>
    <w:lvl w:ilvl="7" w:tplc="6358BC84">
      <w:numFmt w:val="bullet"/>
      <w:lvlText w:val="•"/>
      <w:lvlJc w:val="left"/>
      <w:pPr>
        <w:ind w:left="6642" w:hanging="432"/>
      </w:pPr>
      <w:rPr>
        <w:rFonts w:hint="default"/>
        <w:lang w:val="es-ES" w:eastAsia="es-ES" w:bidi="es-ES"/>
      </w:rPr>
    </w:lvl>
    <w:lvl w:ilvl="8" w:tplc="96D011A2">
      <w:numFmt w:val="bullet"/>
      <w:lvlText w:val="•"/>
      <w:lvlJc w:val="left"/>
      <w:pPr>
        <w:ind w:left="7468" w:hanging="432"/>
      </w:pPr>
      <w:rPr>
        <w:rFonts w:hint="default"/>
        <w:lang w:val="es-ES" w:eastAsia="es-ES" w:bidi="es-ES"/>
      </w:rPr>
    </w:lvl>
  </w:abstractNum>
  <w:abstractNum w:abstractNumId="20" w15:restartNumberingAfterBreak="0">
    <w:nsid w:val="0A650862"/>
    <w:multiLevelType w:val="hybridMultilevel"/>
    <w:tmpl w:val="94F64D42"/>
    <w:lvl w:ilvl="0" w:tplc="74401F0A">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0E3EAA72">
      <w:numFmt w:val="bullet"/>
      <w:lvlText w:val="•"/>
      <w:lvlJc w:val="left"/>
      <w:pPr>
        <w:ind w:left="915" w:hanging="361"/>
      </w:pPr>
      <w:rPr>
        <w:rFonts w:hint="default"/>
        <w:lang w:val="es-ES" w:eastAsia="es-ES" w:bidi="es-ES"/>
      </w:rPr>
    </w:lvl>
    <w:lvl w:ilvl="2" w:tplc="50C87842">
      <w:numFmt w:val="bullet"/>
      <w:lvlText w:val="•"/>
      <w:lvlJc w:val="left"/>
      <w:pPr>
        <w:ind w:left="1390" w:hanging="361"/>
      </w:pPr>
      <w:rPr>
        <w:rFonts w:hint="default"/>
        <w:lang w:val="es-ES" w:eastAsia="es-ES" w:bidi="es-ES"/>
      </w:rPr>
    </w:lvl>
    <w:lvl w:ilvl="3" w:tplc="E1FE7354">
      <w:numFmt w:val="bullet"/>
      <w:lvlText w:val="•"/>
      <w:lvlJc w:val="left"/>
      <w:pPr>
        <w:ind w:left="1865" w:hanging="361"/>
      </w:pPr>
      <w:rPr>
        <w:rFonts w:hint="default"/>
        <w:lang w:val="es-ES" w:eastAsia="es-ES" w:bidi="es-ES"/>
      </w:rPr>
    </w:lvl>
    <w:lvl w:ilvl="4" w:tplc="0218B800">
      <w:numFmt w:val="bullet"/>
      <w:lvlText w:val="•"/>
      <w:lvlJc w:val="left"/>
      <w:pPr>
        <w:ind w:left="2340" w:hanging="361"/>
      </w:pPr>
      <w:rPr>
        <w:rFonts w:hint="default"/>
        <w:lang w:val="es-ES" w:eastAsia="es-ES" w:bidi="es-ES"/>
      </w:rPr>
    </w:lvl>
    <w:lvl w:ilvl="5" w:tplc="47C4B8E6">
      <w:numFmt w:val="bullet"/>
      <w:lvlText w:val="•"/>
      <w:lvlJc w:val="left"/>
      <w:pPr>
        <w:ind w:left="2815" w:hanging="361"/>
      </w:pPr>
      <w:rPr>
        <w:rFonts w:hint="default"/>
        <w:lang w:val="es-ES" w:eastAsia="es-ES" w:bidi="es-ES"/>
      </w:rPr>
    </w:lvl>
    <w:lvl w:ilvl="6" w:tplc="ECB2FF44">
      <w:numFmt w:val="bullet"/>
      <w:lvlText w:val="•"/>
      <w:lvlJc w:val="left"/>
      <w:pPr>
        <w:ind w:left="3290" w:hanging="361"/>
      </w:pPr>
      <w:rPr>
        <w:rFonts w:hint="default"/>
        <w:lang w:val="es-ES" w:eastAsia="es-ES" w:bidi="es-ES"/>
      </w:rPr>
    </w:lvl>
    <w:lvl w:ilvl="7" w:tplc="8984FC48">
      <w:numFmt w:val="bullet"/>
      <w:lvlText w:val="•"/>
      <w:lvlJc w:val="left"/>
      <w:pPr>
        <w:ind w:left="3765" w:hanging="361"/>
      </w:pPr>
      <w:rPr>
        <w:rFonts w:hint="default"/>
        <w:lang w:val="es-ES" w:eastAsia="es-ES" w:bidi="es-ES"/>
      </w:rPr>
    </w:lvl>
    <w:lvl w:ilvl="8" w:tplc="FDD0C8AC">
      <w:numFmt w:val="bullet"/>
      <w:lvlText w:val="•"/>
      <w:lvlJc w:val="left"/>
      <w:pPr>
        <w:ind w:left="4240" w:hanging="361"/>
      </w:pPr>
      <w:rPr>
        <w:rFonts w:hint="default"/>
        <w:lang w:val="es-ES" w:eastAsia="es-ES" w:bidi="es-ES"/>
      </w:rPr>
    </w:lvl>
  </w:abstractNum>
  <w:abstractNum w:abstractNumId="21" w15:restartNumberingAfterBreak="0">
    <w:nsid w:val="0AE702CF"/>
    <w:multiLevelType w:val="hybridMultilevel"/>
    <w:tmpl w:val="D85E4146"/>
    <w:lvl w:ilvl="0" w:tplc="80EE87C0">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75560682">
      <w:numFmt w:val="bullet"/>
      <w:lvlText w:val="•"/>
      <w:lvlJc w:val="left"/>
      <w:pPr>
        <w:ind w:left="872" w:hanging="361"/>
      </w:pPr>
      <w:rPr>
        <w:rFonts w:hint="default"/>
        <w:lang w:val="es-ES" w:eastAsia="es-ES" w:bidi="es-ES"/>
      </w:rPr>
    </w:lvl>
    <w:lvl w:ilvl="2" w:tplc="EB20D8F4">
      <w:numFmt w:val="bullet"/>
      <w:lvlText w:val="•"/>
      <w:lvlJc w:val="left"/>
      <w:pPr>
        <w:ind w:left="1305" w:hanging="361"/>
      </w:pPr>
      <w:rPr>
        <w:rFonts w:hint="default"/>
        <w:lang w:val="es-ES" w:eastAsia="es-ES" w:bidi="es-ES"/>
      </w:rPr>
    </w:lvl>
    <w:lvl w:ilvl="3" w:tplc="AA8C5786">
      <w:numFmt w:val="bullet"/>
      <w:lvlText w:val="•"/>
      <w:lvlJc w:val="left"/>
      <w:pPr>
        <w:ind w:left="1738" w:hanging="361"/>
      </w:pPr>
      <w:rPr>
        <w:rFonts w:hint="default"/>
        <w:lang w:val="es-ES" w:eastAsia="es-ES" w:bidi="es-ES"/>
      </w:rPr>
    </w:lvl>
    <w:lvl w:ilvl="4" w:tplc="4CB2BB10">
      <w:numFmt w:val="bullet"/>
      <w:lvlText w:val="•"/>
      <w:lvlJc w:val="left"/>
      <w:pPr>
        <w:ind w:left="2171" w:hanging="361"/>
      </w:pPr>
      <w:rPr>
        <w:rFonts w:hint="default"/>
        <w:lang w:val="es-ES" w:eastAsia="es-ES" w:bidi="es-ES"/>
      </w:rPr>
    </w:lvl>
    <w:lvl w:ilvl="5" w:tplc="CBBEC814">
      <w:numFmt w:val="bullet"/>
      <w:lvlText w:val="•"/>
      <w:lvlJc w:val="left"/>
      <w:pPr>
        <w:ind w:left="2604" w:hanging="361"/>
      </w:pPr>
      <w:rPr>
        <w:rFonts w:hint="default"/>
        <w:lang w:val="es-ES" w:eastAsia="es-ES" w:bidi="es-ES"/>
      </w:rPr>
    </w:lvl>
    <w:lvl w:ilvl="6" w:tplc="35FC61B8">
      <w:numFmt w:val="bullet"/>
      <w:lvlText w:val="•"/>
      <w:lvlJc w:val="left"/>
      <w:pPr>
        <w:ind w:left="3037" w:hanging="361"/>
      </w:pPr>
      <w:rPr>
        <w:rFonts w:hint="default"/>
        <w:lang w:val="es-ES" w:eastAsia="es-ES" w:bidi="es-ES"/>
      </w:rPr>
    </w:lvl>
    <w:lvl w:ilvl="7" w:tplc="242C2D4A">
      <w:numFmt w:val="bullet"/>
      <w:lvlText w:val="•"/>
      <w:lvlJc w:val="left"/>
      <w:pPr>
        <w:ind w:left="3470" w:hanging="361"/>
      </w:pPr>
      <w:rPr>
        <w:rFonts w:hint="default"/>
        <w:lang w:val="es-ES" w:eastAsia="es-ES" w:bidi="es-ES"/>
      </w:rPr>
    </w:lvl>
    <w:lvl w:ilvl="8" w:tplc="C638D1D6">
      <w:numFmt w:val="bullet"/>
      <w:lvlText w:val="•"/>
      <w:lvlJc w:val="left"/>
      <w:pPr>
        <w:ind w:left="3903" w:hanging="361"/>
      </w:pPr>
      <w:rPr>
        <w:rFonts w:hint="default"/>
        <w:lang w:val="es-ES" w:eastAsia="es-ES" w:bidi="es-ES"/>
      </w:rPr>
    </w:lvl>
  </w:abstractNum>
  <w:abstractNum w:abstractNumId="22" w15:restartNumberingAfterBreak="0">
    <w:nsid w:val="0BA91255"/>
    <w:multiLevelType w:val="hybridMultilevel"/>
    <w:tmpl w:val="DCA8A3FE"/>
    <w:lvl w:ilvl="0" w:tplc="D5302888">
      <w:start w:val="1"/>
      <w:numFmt w:val="lowerLetter"/>
      <w:lvlText w:val="%1)"/>
      <w:lvlJc w:val="left"/>
      <w:pPr>
        <w:ind w:left="139" w:hanging="254"/>
        <w:jc w:val="left"/>
      </w:pPr>
      <w:rPr>
        <w:rFonts w:ascii="Arial" w:eastAsia="Arial" w:hAnsi="Arial" w:cs="Arial" w:hint="default"/>
        <w:b/>
        <w:bCs/>
        <w:color w:val="231F20"/>
        <w:spacing w:val="-1"/>
        <w:w w:val="99"/>
        <w:sz w:val="18"/>
        <w:szCs w:val="18"/>
        <w:lang w:val="es-ES" w:eastAsia="es-ES" w:bidi="es-ES"/>
      </w:rPr>
    </w:lvl>
    <w:lvl w:ilvl="1" w:tplc="5A46BACA">
      <w:numFmt w:val="bullet"/>
      <w:lvlText w:val="•"/>
      <w:lvlJc w:val="left"/>
      <w:pPr>
        <w:ind w:left="1038" w:hanging="254"/>
      </w:pPr>
      <w:rPr>
        <w:rFonts w:hint="default"/>
        <w:lang w:val="es-ES" w:eastAsia="es-ES" w:bidi="es-ES"/>
      </w:rPr>
    </w:lvl>
    <w:lvl w:ilvl="2" w:tplc="5AD2AA20">
      <w:numFmt w:val="bullet"/>
      <w:lvlText w:val="•"/>
      <w:lvlJc w:val="left"/>
      <w:pPr>
        <w:ind w:left="1936" w:hanging="254"/>
      </w:pPr>
      <w:rPr>
        <w:rFonts w:hint="default"/>
        <w:lang w:val="es-ES" w:eastAsia="es-ES" w:bidi="es-ES"/>
      </w:rPr>
    </w:lvl>
    <w:lvl w:ilvl="3" w:tplc="297CFD3C">
      <w:numFmt w:val="bullet"/>
      <w:lvlText w:val="•"/>
      <w:lvlJc w:val="left"/>
      <w:pPr>
        <w:ind w:left="2834" w:hanging="254"/>
      </w:pPr>
      <w:rPr>
        <w:rFonts w:hint="default"/>
        <w:lang w:val="es-ES" w:eastAsia="es-ES" w:bidi="es-ES"/>
      </w:rPr>
    </w:lvl>
    <w:lvl w:ilvl="4" w:tplc="93047E46">
      <w:numFmt w:val="bullet"/>
      <w:lvlText w:val="•"/>
      <w:lvlJc w:val="left"/>
      <w:pPr>
        <w:ind w:left="3732" w:hanging="254"/>
      </w:pPr>
      <w:rPr>
        <w:rFonts w:hint="default"/>
        <w:lang w:val="es-ES" w:eastAsia="es-ES" w:bidi="es-ES"/>
      </w:rPr>
    </w:lvl>
    <w:lvl w:ilvl="5" w:tplc="D3CA6B02">
      <w:numFmt w:val="bullet"/>
      <w:lvlText w:val="•"/>
      <w:lvlJc w:val="left"/>
      <w:pPr>
        <w:ind w:left="4630" w:hanging="254"/>
      </w:pPr>
      <w:rPr>
        <w:rFonts w:hint="default"/>
        <w:lang w:val="es-ES" w:eastAsia="es-ES" w:bidi="es-ES"/>
      </w:rPr>
    </w:lvl>
    <w:lvl w:ilvl="6" w:tplc="BC8A75DE">
      <w:numFmt w:val="bullet"/>
      <w:lvlText w:val="•"/>
      <w:lvlJc w:val="left"/>
      <w:pPr>
        <w:ind w:left="5528" w:hanging="254"/>
      </w:pPr>
      <w:rPr>
        <w:rFonts w:hint="default"/>
        <w:lang w:val="es-ES" w:eastAsia="es-ES" w:bidi="es-ES"/>
      </w:rPr>
    </w:lvl>
    <w:lvl w:ilvl="7" w:tplc="4002FEBE">
      <w:numFmt w:val="bullet"/>
      <w:lvlText w:val="•"/>
      <w:lvlJc w:val="left"/>
      <w:pPr>
        <w:ind w:left="6426" w:hanging="254"/>
      </w:pPr>
      <w:rPr>
        <w:rFonts w:hint="default"/>
        <w:lang w:val="es-ES" w:eastAsia="es-ES" w:bidi="es-ES"/>
      </w:rPr>
    </w:lvl>
    <w:lvl w:ilvl="8" w:tplc="5E2401CE">
      <w:numFmt w:val="bullet"/>
      <w:lvlText w:val="•"/>
      <w:lvlJc w:val="left"/>
      <w:pPr>
        <w:ind w:left="7324" w:hanging="254"/>
      </w:pPr>
      <w:rPr>
        <w:rFonts w:hint="default"/>
        <w:lang w:val="es-ES" w:eastAsia="es-ES" w:bidi="es-ES"/>
      </w:rPr>
    </w:lvl>
  </w:abstractNum>
  <w:abstractNum w:abstractNumId="23" w15:restartNumberingAfterBreak="0">
    <w:nsid w:val="0C2112AE"/>
    <w:multiLevelType w:val="hybridMultilevel"/>
    <w:tmpl w:val="B7C48EE4"/>
    <w:lvl w:ilvl="0" w:tplc="337441B4">
      <w:start w:val="1"/>
      <w:numFmt w:val="lowerLetter"/>
      <w:lvlText w:val="%1)"/>
      <w:lvlJc w:val="left"/>
      <w:pPr>
        <w:ind w:left="859" w:hanging="432"/>
        <w:jc w:val="left"/>
      </w:pPr>
      <w:rPr>
        <w:rFonts w:ascii="Arial" w:eastAsia="Arial" w:hAnsi="Arial" w:cs="Arial" w:hint="default"/>
        <w:b/>
        <w:bCs/>
        <w:color w:val="231F20"/>
        <w:spacing w:val="-1"/>
        <w:w w:val="99"/>
        <w:sz w:val="18"/>
        <w:szCs w:val="18"/>
        <w:lang w:val="es-ES" w:eastAsia="es-ES" w:bidi="es-ES"/>
      </w:rPr>
    </w:lvl>
    <w:lvl w:ilvl="1" w:tplc="006C7E98">
      <w:numFmt w:val="bullet"/>
      <w:lvlText w:val="•"/>
      <w:lvlJc w:val="left"/>
      <w:pPr>
        <w:ind w:left="1686" w:hanging="432"/>
      </w:pPr>
      <w:rPr>
        <w:rFonts w:hint="default"/>
        <w:lang w:val="es-ES" w:eastAsia="es-ES" w:bidi="es-ES"/>
      </w:rPr>
    </w:lvl>
    <w:lvl w:ilvl="2" w:tplc="2196C866">
      <w:numFmt w:val="bullet"/>
      <w:lvlText w:val="•"/>
      <w:lvlJc w:val="left"/>
      <w:pPr>
        <w:ind w:left="2512" w:hanging="432"/>
      </w:pPr>
      <w:rPr>
        <w:rFonts w:hint="default"/>
        <w:lang w:val="es-ES" w:eastAsia="es-ES" w:bidi="es-ES"/>
      </w:rPr>
    </w:lvl>
    <w:lvl w:ilvl="3" w:tplc="66F2D7A2">
      <w:numFmt w:val="bullet"/>
      <w:lvlText w:val="•"/>
      <w:lvlJc w:val="left"/>
      <w:pPr>
        <w:ind w:left="3338" w:hanging="432"/>
      </w:pPr>
      <w:rPr>
        <w:rFonts w:hint="default"/>
        <w:lang w:val="es-ES" w:eastAsia="es-ES" w:bidi="es-ES"/>
      </w:rPr>
    </w:lvl>
    <w:lvl w:ilvl="4" w:tplc="06CE8FB8">
      <w:numFmt w:val="bullet"/>
      <w:lvlText w:val="•"/>
      <w:lvlJc w:val="left"/>
      <w:pPr>
        <w:ind w:left="4164" w:hanging="432"/>
      </w:pPr>
      <w:rPr>
        <w:rFonts w:hint="default"/>
        <w:lang w:val="es-ES" w:eastAsia="es-ES" w:bidi="es-ES"/>
      </w:rPr>
    </w:lvl>
    <w:lvl w:ilvl="5" w:tplc="FE324A16">
      <w:numFmt w:val="bullet"/>
      <w:lvlText w:val="•"/>
      <w:lvlJc w:val="left"/>
      <w:pPr>
        <w:ind w:left="4990" w:hanging="432"/>
      </w:pPr>
      <w:rPr>
        <w:rFonts w:hint="default"/>
        <w:lang w:val="es-ES" w:eastAsia="es-ES" w:bidi="es-ES"/>
      </w:rPr>
    </w:lvl>
    <w:lvl w:ilvl="6" w:tplc="B0F40E32">
      <w:numFmt w:val="bullet"/>
      <w:lvlText w:val="•"/>
      <w:lvlJc w:val="left"/>
      <w:pPr>
        <w:ind w:left="5816" w:hanging="432"/>
      </w:pPr>
      <w:rPr>
        <w:rFonts w:hint="default"/>
        <w:lang w:val="es-ES" w:eastAsia="es-ES" w:bidi="es-ES"/>
      </w:rPr>
    </w:lvl>
    <w:lvl w:ilvl="7" w:tplc="F4BA3F3C">
      <w:numFmt w:val="bullet"/>
      <w:lvlText w:val="•"/>
      <w:lvlJc w:val="left"/>
      <w:pPr>
        <w:ind w:left="6642" w:hanging="432"/>
      </w:pPr>
      <w:rPr>
        <w:rFonts w:hint="default"/>
        <w:lang w:val="es-ES" w:eastAsia="es-ES" w:bidi="es-ES"/>
      </w:rPr>
    </w:lvl>
    <w:lvl w:ilvl="8" w:tplc="56161C3C">
      <w:numFmt w:val="bullet"/>
      <w:lvlText w:val="•"/>
      <w:lvlJc w:val="left"/>
      <w:pPr>
        <w:ind w:left="7468" w:hanging="432"/>
      </w:pPr>
      <w:rPr>
        <w:rFonts w:hint="default"/>
        <w:lang w:val="es-ES" w:eastAsia="es-ES" w:bidi="es-ES"/>
      </w:rPr>
    </w:lvl>
  </w:abstractNum>
  <w:abstractNum w:abstractNumId="24" w15:restartNumberingAfterBreak="0">
    <w:nsid w:val="0C5C586F"/>
    <w:multiLevelType w:val="hybridMultilevel"/>
    <w:tmpl w:val="C3342426"/>
    <w:lvl w:ilvl="0" w:tplc="434E5A8A">
      <w:start w:val="1"/>
      <w:numFmt w:val="decimal"/>
      <w:lvlText w:val="%1."/>
      <w:lvlJc w:val="left"/>
      <w:pPr>
        <w:ind w:left="627" w:hanging="201"/>
        <w:jc w:val="left"/>
      </w:pPr>
      <w:rPr>
        <w:rFonts w:ascii="Arial" w:eastAsia="Arial" w:hAnsi="Arial" w:cs="Arial" w:hint="default"/>
        <w:color w:val="231F20"/>
        <w:spacing w:val="-1"/>
        <w:w w:val="99"/>
        <w:sz w:val="18"/>
        <w:szCs w:val="18"/>
        <w:lang w:val="es-ES" w:eastAsia="es-ES" w:bidi="es-ES"/>
      </w:rPr>
    </w:lvl>
    <w:lvl w:ilvl="1" w:tplc="C3425BE6">
      <w:numFmt w:val="bullet"/>
      <w:lvlText w:val="•"/>
      <w:lvlJc w:val="left"/>
      <w:pPr>
        <w:ind w:left="1470" w:hanging="201"/>
      </w:pPr>
      <w:rPr>
        <w:rFonts w:hint="default"/>
        <w:lang w:val="es-ES" w:eastAsia="es-ES" w:bidi="es-ES"/>
      </w:rPr>
    </w:lvl>
    <w:lvl w:ilvl="2" w:tplc="E6C223D0">
      <w:numFmt w:val="bullet"/>
      <w:lvlText w:val="•"/>
      <w:lvlJc w:val="left"/>
      <w:pPr>
        <w:ind w:left="2320" w:hanging="201"/>
      </w:pPr>
      <w:rPr>
        <w:rFonts w:hint="default"/>
        <w:lang w:val="es-ES" w:eastAsia="es-ES" w:bidi="es-ES"/>
      </w:rPr>
    </w:lvl>
    <w:lvl w:ilvl="3" w:tplc="3DFECC1E">
      <w:numFmt w:val="bullet"/>
      <w:lvlText w:val="•"/>
      <w:lvlJc w:val="left"/>
      <w:pPr>
        <w:ind w:left="3170" w:hanging="201"/>
      </w:pPr>
      <w:rPr>
        <w:rFonts w:hint="default"/>
        <w:lang w:val="es-ES" w:eastAsia="es-ES" w:bidi="es-ES"/>
      </w:rPr>
    </w:lvl>
    <w:lvl w:ilvl="4" w:tplc="2EAA7FF8">
      <w:numFmt w:val="bullet"/>
      <w:lvlText w:val="•"/>
      <w:lvlJc w:val="left"/>
      <w:pPr>
        <w:ind w:left="4020" w:hanging="201"/>
      </w:pPr>
      <w:rPr>
        <w:rFonts w:hint="default"/>
        <w:lang w:val="es-ES" w:eastAsia="es-ES" w:bidi="es-ES"/>
      </w:rPr>
    </w:lvl>
    <w:lvl w:ilvl="5" w:tplc="E8464376">
      <w:numFmt w:val="bullet"/>
      <w:lvlText w:val="•"/>
      <w:lvlJc w:val="left"/>
      <w:pPr>
        <w:ind w:left="4870" w:hanging="201"/>
      </w:pPr>
      <w:rPr>
        <w:rFonts w:hint="default"/>
        <w:lang w:val="es-ES" w:eastAsia="es-ES" w:bidi="es-ES"/>
      </w:rPr>
    </w:lvl>
    <w:lvl w:ilvl="6" w:tplc="8DD82662">
      <w:numFmt w:val="bullet"/>
      <w:lvlText w:val="•"/>
      <w:lvlJc w:val="left"/>
      <w:pPr>
        <w:ind w:left="5720" w:hanging="201"/>
      </w:pPr>
      <w:rPr>
        <w:rFonts w:hint="default"/>
        <w:lang w:val="es-ES" w:eastAsia="es-ES" w:bidi="es-ES"/>
      </w:rPr>
    </w:lvl>
    <w:lvl w:ilvl="7" w:tplc="E82C84C4">
      <w:numFmt w:val="bullet"/>
      <w:lvlText w:val="•"/>
      <w:lvlJc w:val="left"/>
      <w:pPr>
        <w:ind w:left="6570" w:hanging="201"/>
      </w:pPr>
      <w:rPr>
        <w:rFonts w:hint="default"/>
        <w:lang w:val="es-ES" w:eastAsia="es-ES" w:bidi="es-ES"/>
      </w:rPr>
    </w:lvl>
    <w:lvl w:ilvl="8" w:tplc="B672CCFC">
      <w:numFmt w:val="bullet"/>
      <w:lvlText w:val="•"/>
      <w:lvlJc w:val="left"/>
      <w:pPr>
        <w:ind w:left="7420" w:hanging="201"/>
      </w:pPr>
      <w:rPr>
        <w:rFonts w:hint="default"/>
        <w:lang w:val="es-ES" w:eastAsia="es-ES" w:bidi="es-ES"/>
      </w:rPr>
    </w:lvl>
  </w:abstractNum>
  <w:abstractNum w:abstractNumId="25" w15:restartNumberingAfterBreak="0">
    <w:nsid w:val="0DF225BF"/>
    <w:multiLevelType w:val="hybridMultilevel"/>
    <w:tmpl w:val="94366200"/>
    <w:lvl w:ilvl="0" w:tplc="31587DAA">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89B685F2">
      <w:numFmt w:val="bullet"/>
      <w:lvlText w:val="•"/>
      <w:lvlJc w:val="left"/>
      <w:pPr>
        <w:ind w:left="988" w:hanging="361"/>
      </w:pPr>
      <w:rPr>
        <w:rFonts w:hint="default"/>
        <w:lang w:val="es-ES" w:eastAsia="es-ES" w:bidi="es-ES"/>
      </w:rPr>
    </w:lvl>
    <w:lvl w:ilvl="2" w:tplc="097EA9B4">
      <w:numFmt w:val="bullet"/>
      <w:lvlText w:val="•"/>
      <w:lvlJc w:val="left"/>
      <w:pPr>
        <w:ind w:left="1537" w:hanging="361"/>
      </w:pPr>
      <w:rPr>
        <w:rFonts w:hint="default"/>
        <w:lang w:val="es-ES" w:eastAsia="es-ES" w:bidi="es-ES"/>
      </w:rPr>
    </w:lvl>
    <w:lvl w:ilvl="3" w:tplc="0F3CD03A">
      <w:numFmt w:val="bullet"/>
      <w:lvlText w:val="•"/>
      <w:lvlJc w:val="left"/>
      <w:pPr>
        <w:ind w:left="2086" w:hanging="361"/>
      </w:pPr>
      <w:rPr>
        <w:rFonts w:hint="default"/>
        <w:lang w:val="es-ES" w:eastAsia="es-ES" w:bidi="es-ES"/>
      </w:rPr>
    </w:lvl>
    <w:lvl w:ilvl="4" w:tplc="B6209720">
      <w:numFmt w:val="bullet"/>
      <w:lvlText w:val="•"/>
      <w:lvlJc w:val="left"/>
      <w:pPr>
        <w:ind w:left="2635" w:hanging="361"/>
      </w:pPr>
      <w:rPr>
        <w:rFonts w:hint="default"/>
        <w:lang w:val="es-ES" w:eastAsia="es-ES" w:bidi="es-ES"/>
      </w:rPr>
    </w:lvl>
    <w:lvl w:ilvl="5" w:tplc="1E724E22">
      <w:numFmt w:val="bullet"/>
      <w:lvlText w:val="•"/>
      <w:lvlJc w:val="left"/>
      <w:pPr>
        <w:ind w:left="3184" w:hanging="361"/>
      </w:pPr>
      <w:rPr>
        <w:rFonts w:hint="default"/>
        <w:lang w:val="es-ES" w:eastAsia="es-ES" w:bidi="es-ES"/>
      </w:rPr>
    </w:lvl>
    <w:lvl w:ilvl="6" w:tplc="D60AEAC0">
      <w:numFmt w:val="bullet"/>
      <w:lvlText w:val="•"/>
      <w:lvlJc w:val="left"/>
      <w:pPr>
        <w:ind w:left="3732" w:hanging="361"/>
      </w:pPr>
      <w:rPr>
        <w:rFonts w:hint="default"/>
        <w:lang w:val="es-ES" w:eastAsia="es-ES" w:bidi="es-ES"/>
      </w:rPr>
    </w:lvl>
    <w:lvl w:ilvl="7" w:tplc="743CB8C2">
      <w:numFmt w:val="bullet"/>
      <w:lvlText w:val="•"/>
      <w:lvlJc w:val="left"/>
      <w:pPr>
        <w:ind w:left="4281" w:hanging="361"/>
      </w:pPr>
      <w:rPr>
        <w:rFonts w:hint="default"/>
        <w:lang w:val="es-ES" w:eastAsia="es-ES" w:bidi="es-ES"/>
      </w:rPr>
    </w:lvl>
    <w:lvl w:ilvl="8" w:tplc="8E106C36">
      <w:numFmt w:val="bullet"/>
      <w:lvlText w:val="•"/>
      <w:lvlJc w:val="left"/>
      <w:pPr>
        <w:ind w:left="4830" w:hanging="361"/>
      </w:pPr>
      <w:rPr>
        <w:rFonts w:hint="default"/>
        <w:lang w:val="es-ES" w:eastAsia="es-ES" w:bidi="es-ES"/>
      </w:rPr>
    </w:lvl>
  </w:abstractNum>
  <w:abstractNum w:abstractNumId="26" w15:restartNumberingAfterBreak="0">
    <w:nsid w:val="0DFB0671"/>
    <w:multiLevelType w:val="hybridMultilevel"/>
    <w:tmpl w:val="849E224C"/>
    <w:lvl w:ilvl="0" w:tplc="2F82F178">
      <w:start w:val="1"/>
      <w:numFmt w:val="lowerRoman"/>
      <w:lvlText w:val="%1."/>
      <w:lvlJc w:val="left"/>
      <w:pPr>
        <w:ind w:left="71" w:hanging="232"/>
        <w:jc w:val="left"/>
      </w:pPr>
      <w:rPr>
        <w:rFonts w:ascii="Arial" w:eastAsia="Arial" w:hAnsi="Arial" w:cs="Arial" w:hint="default"/>
        <w:color w:val="231F20"/>
        <w:spacing w:val="-9"/>
        <w:w w:val="99"/>
        <w:sz w:val="18"/>
        <w:szCs w:val="18"/>
        <w:lang w:val="es-ES" w:eastAsia="es-ES" w:bidi="es-ES"/>
      </w:rPr>
    </w:lvl>
    <w:lvl w:ilvl="1" w:tplc="2E40D414">
      <w:numFmt w:val="bullet"/>
      <w:lvlText w:val="•"/>
      <w:lvlJc w:val="left"/>
      <w:pPr>
        <w:ind w:left="315" w:hanging="232"/>
      </w:pPr>
      <w:rPr>
        <w:rFonts w:hint="default"/>
        <w:lang w:val="es-ES" w:eastAsia="es-ES" w:bidi="es-ES"/>
      </w:rPr>
    </w:lvl>
    <w:lvl w:ilvl="2" w:tplc="BA9A4ED0">
      <w:numFmt w:val="bullet"/>
      <w:lvlText w:val="•"/>
      <w:lvlJc w:val="left"/>
      <w:pPr>
        <w:ind w:left="551" w:hanging="232"/>
      </w:pPr>
      <w:rPr>
        <w:rFonts w:hint="default"/>
        <w:lang w:val="es-ES" w:eastAsia="es-ES" w:bidi="es-ES"/>
      </w:rPr>
    </w:lvl>
    <w:lvl w:ilvl="3" w:tplc="F08CE44A">
      <w:numFmt w:val="bullet"/>
      <w:lvlText w:val="•"/>
      <w:lvlJc w:val="left"/>
      <w:pPr>
        <w:ind w:left="786" w:hanging="232"/>
      </w:pPr>
      <w:rPr>
        <w:rFonts w:hint="default"/>
        <w:lang w:val="es-ES" w:eastAsia="es-ES" w:bidi="es-ES"/>
      </w:rPr>
    </w:lvl>
    <w:lvl w:ilvl="4" w:tplc="98C8AEA2">
      <w:numFmt w:val="bullet"/>
      <w:lvlText w:val="•"/>
      <w:lvlJc w:val="left"/>
      <w:pPr>
        <w:ind w:left="1022" w:hanging="232"/>
      </w:pPr>
      <w:rPr>
        <w:rFonts w:hint="default"/>
        <w:lang w:val="es-ES" w:eastAsia="es-ES" w:bidi="es-ES"/>
      </w:rPr>
    </w:lvl>
    <w:lvl w:ilvl="5" w:tplc="061E0FE2">
      <w:numFmt w:val="bullet"/>
      <w:lvlText w:val="•"/>
      <w:lvlJc w:val="left"/>
      <w:pPr>
        <w:ind w:left="1257" w:hanging="232"/>
      </w:pPr>
      <w:rPr>
        <w:rFonts w:hint="default"/>
        <w:lang w:val="es-ES" w:eastAsia="es-ES" w:bidi="es-ES"/>
      </w:rPr>
    </w:lvl>
    <w:lvl w:ilvl="6" w:tplc="D486D75A">
      <w:numFmt w:val="bullet"/>
      <w:lvlText w:val="•"/>
      <w:lvlJc w:val="left"/>
      <w:pPr>
        <w:ind w:left="1493" w:hanging="232"/>
      </w:pPr>
      <w:rPr>
        <w:rFonts w:hint="default"/>
        <w:lang w:val="es-ES" w:eastAsia="es-ES" w:bidi="es-ES"/>
      </w:rPr>
    </w:lvl>
    <w:lvl w:ilvl="7" w:tplc="5A2A877A">
      <w:numFmt w:val="bullet"/>
      <w:lvlText w:val="•"/>
      <w:lvlJc w:val="left"/>
      <w:pPr>
        <w:ind w:left="1728" w:hanging="232"/>
      </w:pPr>
      <w:rPr>
        <w:rFonts w:hint="default"/>
        <w:lang w:val="es-ES" w:eastAsia="es-ES" w:bidi="es-ES"/>
      </w:rPr>
    </w:lvl>
    <w:lvl w:ilvl="8" w:tplc="FD7C242E">
      <w:numFmt w:val="bullet"/>
      <w:lvlText w:val="•"/>
      <w:lvlJc w:val="left"/>
      <w:pPr>
        <w:ind w:left="1964" w:hanging="232"/>
      </w:pPr>
      <w:rPr>
        <w:rFonts w:hint="default"/>
        <w:lang w:val="es-ES" w:eastAsia="es-ES" w:bidi="es-ES"/>
      </w:rPr>
    </w:lvl>
  </w:abstractNum>
  <w:abstractNum w:abstractNumId="27" w15:restartNumberingAfterBreak="0">
    <w:nsid w:val="0E017BC5"/>
    <w:multiLevelType w:val="hybridMultilevel"/>
    <w:tmpl w:val="219E2AA2"/>
    <w:lvl w:ilvl="0" w:tplc="103E7BF0">
      <w:start w:val="1"/>
      <w:numFmt w:val="lowerLetter"/>
      <w:lvlText w:val="%1)"/>
      <w:lvlJc w:val="left"/>
      <w:pPr>
        <w:ind w:left="139" w:hanging="211"/>
        <w:jc w:val="left"/>
      </w:pPr>
      <w:rPr>
        <w:rFonts w:ascii="Arial" w:eastAsia="Arial" w:hAnsi="Arial" w:cs="Arial" w:hint="default"/>
        <w:color w:val="231F20"/>
        <w:spacing w:val="-1"/>
        <w:w w:val="99"/>
        <w:sz w:val="18"/>
        <w:szCs w:val="18"/>
        <w:lang w:val="es-ES" w:eastAsia="es-ES" w:bidi="es-ES"/>
      </w:rPr>
    </w:lvl>
    <w:lvl w:ilvl="1" w:tplc="2B7A3D24">
      <w:numFmt w:val="bullet"/>
      <w:lvlText w:val="•"/>
      <w:lvlJc w:val="left"/>
      <w:pPr>
        <w:ind w:left="1038" w:hanging="211"/>
      </w:pPr>
      <w:rPr>
        <w:rFonts w:hint="default"/>
        <w:lang w:val="es-ES" w:eastAsia="es-ES" w:bidi="es-ES"/>
      </w:rPr>
    </w:lvl>
    <w:lvl w:ilvl="2" w:tplc="DDEEAF3C">
      <w:numFmt w:val="bullet"/>
      <w:lvlText w:val="•"/>
      <w:lvlJc w:val="left"/>
      <w:pPr>
        <w:ind w:left="1936" w:hanging="211"/>
      </w:pPr>
      <w:rPr>
        <w:rFonts w:hint="default"/>
        <w:lang w:val="es-ES" w:eastAsia="es-ES" w:bidi="es-ES"/>
      </w:rPr>
    </w:lvl>
    <w:lvl w:ilvl="3" w:tplc="41A8525A">
      <w:numFmt w:val="bullet"/>
      <w:lvlText w:val="•"/>
      <w:lvlJc w:val="left"/>
      <w:pPr>
        <w:ind w:left="2834" w:hanging="211"/>
      </w:pPr>
      <w:rPr>
        <w:rFonts w:hint="default"/>
        <w:lang w:val="es-ES" w:eastAsia="es-ES" w:bidi="es-ES"/>
      </w:rPr>
    </w:lvl>
    <w:lvl w:ilvl="4" w:tplc="B268CEA6">
      <w:numFmt w:val="bullet"/>
      <w:lvlText w:val="•"/>
      <w:lvlJc w:val="left"/>
      <w:pPr>
        <w:ind w:left="3732" w:hanging="211"/>
      </w:pPr>
      <w:rPr>
        <w:rFonts w:hint="default"/>
        <w:lang w:val="es-ES" w:eastAsia="es-ES" w:bidi="es-ES"/>
      </w:rPr>
    </w:lvl>
    <w:lvl w:ilvl="5" w:tplc="3FBA3A3E">
      <w:numFmt w:val="bullet"/>
      <w:lvlText w:val="•"/>
      <w:lvlJc w:val="left"/>
      <w:pPr>
        <w:ind w:left="4630" w:hanging="211"/>
      </w:pPr>
      <w:rPr>
        <w:rFonts w:hint="default"/>
        <w:lang w:val="es-ES" w:eastAsia="es-ES" w:bidi="es-ES"/>
      </w:rPr>
    </w:lvl>
    <w:lvl w:ilvl="6" w:tplc="B122FD18">
      <w:numFmt w:val="bullet"/>
      <w:lvlText w:val="•"/>
      <w:lvlJc w:val="left"/>
      <w:pPr>
        <w:ind w:left="5528" w:hanging="211"/>
      </w:pPr>
      <w:rPr>
        <w:rFonts w:hint="default"/>
        <w:lang w:val="es-ES" w:eastAsia="es-ES" w:bidi="es-ES"/>
      </w:rPr>
    </w:lvl>
    <w:lvl w:ilvl="7" w:tplc="106675F4">
      <w:numFmt w:val="bullet"/>
      <w:lvlText w:val="•"/>
      <w:lvlJc w:val="left"/>
      <w:pPr>
        <w:ind w:left="6426" w:hanging="211"/>
      </w:pPr>
      <w:rPr>
        <w:rFonts w:hint="default"/>
        <w:lang w:val="es-ES" w:eastAsia="es-ES" w:bidi="es-ES"/>
      </w:rPr>
    </w:lvl>
    <w:lvl w:ilvl="8" w:tplc="8D34741A">
      <w:numFmt w:val="bullet"/>
      <w:lvlText w:val="•"/>
      <w:lvlJc w:val="left"/>
      <w:pPr>
        <w:ind w:left="7324" w:hanging="211"/>
      </w:pPr>
      <w:rPr>
        <w:rFonts w:hint="default"/>
        <w:lang w:val="es-ES" w:eastAsia="es-ES" w:bidi="es-ES"/>
      </w:rPr>
    </w:lvl>
  </w:abstractNum>
  <w:abstractNum w:abstractNumId="28" w15:restartNumberingAfterBreak="0">
    <w:nsid w:val="0E3408F4"/>
    <w:multiLevelType w:val="hybridMultilevel"/>
    <w:tmpl w:val="6F4892EE"/>
    <w:lvl w:ilvl="0" w:tplc="3E9C552E">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4F26CED6">
      <w:numFmt w:val="bullet"/>
      <w:lvlText w:val="•"/>
      <w:lvlJc w:val="left"/>
      <w:pPr>
        <w:ind w:left="915" w:hanging="361"/>
      </w:pPr>
      <w:rPr>
        <w:rFonts w:hint="default"/>
        <w:lang w:val="es-ES" w:eastAsia="es-ES" w:bidi="es-ES"/>
      </w:rPr>
    </w:lvl>
    <w:lvl w:ilvl="2" w:tplc="6AC2F60C">
      <w:numFmt w:val="bullet"/>
      <w:lvlText w:val="•"/>
      <w:lvlJc w:val="left"/>
      <w:pPr>
        <w:ind w:left="1390" w:hanging="361"/>
      </w:pPr>
      <w:rPr>
        <w:rFonts w:hint="default"/>
        <w:lang w:val="es-ES" w:eastAsia="es-ES" w:bidi="es-ES"/>
      </w:rPr>
    </w:lvl>
    <w:lvl w:ilvl="3" w:tplc="E3B8A74A">
      <w:numFmt w:val="bullet"/>
      <w:lvlText w:val="•"/>
      <w:lvlJc w:val="left"/>
      <w:pPr>
        <w:ind w:left="1865" w:hanging="361"/>
      </w:pPr>
      <w:rPr>
        <w:rFonts w:hint="default"/>
        <w:lang w:val="es-ES" w:eastAsia="es-ES" w:bidi="es-ES"/>
      </w:rPr>
    </w:lvl>
    <w:lvl w:ilvl="4" w:tplc="4BAED61E">
      <w:numFmt w:val="bullet"/>
      <w:lvlText w:val="•"/>
      <w:lvlJc w:val="left"/>
      <w:pPr>
        <w:ind w:left="2340" w:hanging="361"/>
      </w:pPr>
      <w:rPr>
        <w:rFonts w:hint="default"/>
        <w:lang w:val="es-ES" w:eastAsia="es-ES" w:bidi="es-ES"/>
      </w:rPr>
    </w:lvl>
    <w:lvl w:ilvl="5" w:tplc="E7F67E88">
      <w:numFmt w:val="bullet"/>
      <w:lvlText w:val="•"/>
      <w:lvlJc w:val="left"/>
      <w:pPr>
        <w:ind w:left="2815" w:hanging="361"/>
      </w:pPr>
      <w:rPr>
        <w:rFonts w:hint="default"/>
        <w:lang w:val="es-ES" w:eastAsia="es-ES" w:bidi="es-ES"/>
      </w:rPr>
    </w:lvl>
    <w:lvl w:ilvl="6" w:tplc="9F3419EA">
      <w:numFmt w:val="bullet"/>
      <w:lvlText w:val="•"/>
      <w:lvlJc w:val="left"/>
      <w:pPr>
        <w:ind w:left="3290" w:hanging="361"/>
      </w:pPr>
      <w:rPr>
        <w:rFonts w:hint="default"/>
        <w:lang w:val="es-ES" w:eastAsia="es-ES" w:bidi="es-ES"/>
      </w:rPr>
    </w:lvl>
    <w:lvl w:ilvl="7" w:tplc="985A5522">
      <w:numFmt w:val="bullet"/>
      <w:lvlText w:val="•"/>
      <w:lvlJc w:val="left"/>
      <w:pPr>
        <w:ind w:left="3765" w:hanging="361"/>
      </w:pPr>
      <w:rPr>
        <w:rFonts w:hint="default"/>
        <w:lang w:val="es-ES" w:eastAsia="es-ES" w:bidi="es-ES"/>
      </w:rPr>
    </w:lvl>
    <w:lvl w:ilvl="8" w:tplc="6E6CABD0">
      <w:numFmt w:val="bullet"/>
      <w:lvlText w:val="•"/>
      <w:lvlJc w:val="left"/>
      <w:pPr>
        <w:ind w:left="4240" w:hanging="361"/>
      </w:pPr>
      <w:rPr>
        <w:rFonts w:hint="default"/>
        <w:lang w:val="es-ES" w:eastAsia="es-ES" w:bidi="es-ES"/>
      </w:rPr>
    </w:lvl>
  </w:abstractNum>
  <w:abstractNum w:abstractNumId="29" w15:restartNumberingAfterBreak="0">
    <w:nsid w:val="0E8F492E"/>
    <w:multiLevelType w:val="hybridMultilevel"/>
    <w:tmpl w:val="581EFD58"/>
    <w:lvl w:ilvl="0" w:tplc="BBD0B2EA">
      <w:numFmt w:val="bullet"/>
      <w:lvlText w:val="-"/>
      <w:lvlJc w:val="left"/>
      <w:pPr>
        <w:ind w:left="69" w:hanging="706"/>
      </w:pPr>
      <w:rPr>
        <w:rFonts w:ascii="Arial" w:eastAsia="Arial" w:hAnsi="Arial" w:cs="Arial" w:hint="default"/>
        <w:color w:val="231F20"/>
        <w:spacing w:val="-6"/>
        <w:w w:val="99"/>
        <w:sz w:val="18"/>
        <w:szCs w:val="18"/>
        <w:lang w:val="es-ES" w:eastAsia="es-ES" w:bidi="es-ES"/>
      </w:rPr>
    </w:lvl>
    <w:lvl w:ilvl="1" w:tplc="493E2CFE">
      <w:numFmt w:val="bullet"/>
      <w:lvlText w:val="•"/>
      <w:lvlJc w:val="left"/>
      <w:pPr>
        <w:ind w:left="240" w:hanging="706"/>
      </w:pPr>
      <w:rPr>
        <w:rFonts w:hint="default"/>
        <w:lang w:val="es-ES" w:eastAsia="es-ES" w:bidi="es-ES"/>
      </w:rPr>
    </w:lvl>
    <w:lvl w:ilvl="2" w:tplc="60FE43CE">
      <w:numFmt w:val="bullet"/>
      <w:lvlText w:val="•"/>
      <w:lvlJc w:val="left"/>
      <w:pPr>
        <w:ind w:left="420" w:hanging="706"/>
      </w:pPr>
      <w:rPr>
        <w:rFonts w:hint="default"/>
        <w:lang w:val="es-ES" w:eastAsia="es-ES" w:bidi="es-ES"/>
      </w:rPr>
    </w:lvl>
    <w:lvl w:ilvl="3" w:tplc="C42A1960">
      <w:numFmt w:val="bullet"/>
      <w:lvlText w:val="•"/>
      <w:lvlJc w:val="left"/>
      <w:pPr>
        <w:ind w:left="600" w:hanging="706"/>
      </w:pPr>
      <w:rPr>
        <w:rFonts w:hint="default"/>
        <w:lang w:val="es-ES" w:eastAsia="es-ES" w:bidi="es-ES"/>
      </w:rPr>
    </w:lvl>
    <w:lvl w:ilvl="4" w:tplc="ED1847C8">
      <w:numFmt w:val="bullet"/>
      <w:lvlText w:val="•"/>
      <w:lvlJc w:val="left"/>
      <w:pPr>
        <w:ind w:left="780" w:hanging="706"/>
      </w:pPr>
      <w:rPr>
        <w:rFonts w:hint="default"/>
        <w:lang w:val="es-ES" w:eastAsia="es-ES" w:bidi="es-ES"/>
      </w:rPr>
    </w:lvl>
    <w:lvl w:ilvl="5" w:tplc="47782054">
      <w:numFmt w:val="bullet"/>
      <w:lvlText w:val="•"/>
      <w:lvlJc w:val="left"/>
      <w:pPr>
        <w:ind w:left="961" w:hanging="706"/>
      </w:pPr>
      <w:rPr>
        <w:rFonts w:hint="default"/>
        <w:lang w:val="es-ES" w:eastAsia="es-ES" w:bidi="es-ES"/>
      </w:rPr>
    </w:lvl>
    <w:lvl w:ilvl="6" w:tplc="ACBC2D7A">
      <w:numFmt w:val="bullet"/>
      <w:lvlText w:val="•"/>
      <w:lvlJc w:val="left"/>
      <w:pPr>
        <w:ind w:left="1141" w:hanging="706"/>
      </w:pPr>
      <w:rPr>
        <w:rFonts w:hint="default"/>
        <w:lang w:val="es-ES" w:eastAsia="es-ES" w:bidi="es-ES"/>
      </w:rPr>
    </w:lvl>
    <w:lvl w:ilvl="7" w:tplc="17E4E346">
      <w:numFmt w:val="bullet"/>
      <w:lvlText w:val="•"/>
      <w:lvlJc w:val="left"/>
      <w:pPr>
        <w:ind w:left="1321" w:hanging="706"/>
      </w:pPr>
      <w:rPr>
        <w:rFonts w:hint="default"/>
        <w:lang w:val="es-ES" w:eastAsia="es-ES" w:bidi="es-ES"/>
      </w:rPr>
    </w:lvl>
    <w:lvl w:ilvl="8" w:tplc="B5B8D638">
      <w:numFmt w:val="bullet"/>
      <w:lvlText w:val="•"/>
      <w:lvlJc w:val="left"/>
      <w:pPr>
        <w:ind w:left="1501" w:hanging="706"/>
      </w:pPr>
      <w:rPr>
        <w:rFonts w:hint="default"/>
        <w:lang w:val="es-ES" w:eastAsia="es-ES" w:bidi="es-ES"/>
      </w:rPr>
    </w:lvl>
  </w:abstractNum>
  <w:abstractNum w:abstractNumId="30" w15:restartNumberingAfterBreak="0">
    <w:nsid w:val="0EBC0275"/>
    <w:multiLevelType w:val="hybridMultilevel"/>
    <w:tmpl w:val="CBC00A18"/>
    <w:lvl w:ilvl="0" w:tplc="B0E49CF2">
      <w:numFmt w:val="bullet"/>
      <w:lvlText w:val=""/>
      <w:lvlJc w:val="left"/>
      <w:pPr>
        <w:ind w:left="787" w:hanging="360"/>
      </w:pPr>
      <w:rPr>
        <w:rFonts w:ascii="Symbol" w:eastAsia="Symbol" w:hAnsi="Symbol" w:cs="Symbol" w:hint="default"/>
        <w:color w:val="231F20"/>
        <w:w w:val="100"/>
        <w:sz w:val="18"/>
        <w:szCs w:val="18"/>
        <w:lang w:val="es-ES" w:eastAsia="es-ES" w:bidi="es-ES"/>
      </w:rPr>
    </w:lvl>
    <w:lvl w:ilvl="1" w:tplc="60B8E128">
      <w:numFmt w:val="bullet"/>
      <w:lvlText w:val=""/>
      <w:lvlJc w:val="left"/>
      <w:pPr>
        <w:ind w:left="1219" w:hanging="360"/>
      </w:pPr>
      <w:rPr>
        <w:rFonts w:ascii="Wingdings" w:eastAsia="Wingdings" w:hAnsi="Wingdings" w:cs="Wingdings" w:hint="default"/>
        <w:color w:val="231F20"/>
        <w:w w:val="100"/>
        <w:sz w:val="18"/>
        <w:szCs w:val="18"/>
        <w:lang w:val="es-ES" w:eastAsia="es-ES" w:bidi="es-ES"/>
      </w:rPr>
    </w:lvl>
    <w:lvl w:ilvl="2" w:tplc="758AC3EA">
      <w:numFmt w:val="bullet"/>
      <w:lvlText w:val="•"/>
      <w:lvlJc w:val="left"/>
      <w:pPr>
        <w:ind w:left="2097" w:hanging="360"/>
      </w:pPr>
      <w:rPr>
        <w:rFonts w:hint="default"/>
        <w:lang w:val="es-ES" w:eastAsia="es-ES" w:bidi="es-ES"/>
      </w:rPr>
    </w:lvl>
    <w:lvl w:ilvl="3" w:tplc="6CFEE258">
      <w:numFmt w:val="bullet"/>
      <w:lvlText w:val="•"/>
      <w:lvlJc w:val="left"/>
      <w:pPr>
        <w:ind w:left="2975" w:hanging="360"/>
      </w:pPr>
      <w:rPr>
        <w:rFonts w:hint="default"/>
        <w:lang w:val="es-ES" w:eastAsia="es-ES" w:bidi="es-ES"/>
      </w:rPr>
    </w:lvl>
    <w:lvl w:ilvl="4" w:tplc="EFA07486">
      <w:numFmt w:val="bullet"/>
      <w:lvlText w:val="•"/>
      <w:lvlJc w:val="left"/>
      <w:pPr>
        <w:ind w:left="3853" w:hanging="360"/>
      </w:pPr>
      <w:rPr>
        <w:rFonts w:hint="default"/>
        <w:lang w:val="es-ES" w:eastAsia="es-ES" w:bidi="es-ES"/>
      </w:rPr>
    </w:lvl>
    <w:lvl w:ilvl="5" w:tplc="A4AE2B4C">
      <w:numFmt w:val="bullet"/>
      <w:lvlText w:val="•"/>
      <w:lvlJc w:val="left"/>
      <w:pPr>
        <w:ind w:left="4731" w:hanging="360"/>
      </w:pPr>
      <w:rPr>
        <w:rFonts w:hint="default"/>
        <w:lang w:val="es-ES" w:eastAsia="es-ES" w:bidi="es-ES"/>
      </w:rPr>
    </w:lvl>
    <w:lvl w:ilvl="6" w:tplc="6FB4B1B4">
      <w:numFmt w:val="bullet"/>
      <w:lvlText w:val="•"/>
      <w:lvlJc w:val="left"/>
      <w:pPr>
        <w:ind w:left="5608" w:hanging="360"/>
      </w:pPr>
      <w:rPr>
        <w:rFonts w:hint="default"/>
        <w:lang w:val="es-ES" w:eastAsia="es-ES" w:bidi="es-ES"/>
      </w:rPr>
    </w:lvl>
    <w:lvl w:ilvl="7" w:tplc="F112F62E">
      <w:numFmt w:val="bullet"/>
      <w:lvlText w:val="•"/>
      <w:lvlJc w:val="left"/>
      <w:pPr>
        <w:ind w:left="6486" w:hanging="360"/>
      </w:pPr>
      <w:rPr>
        <w:rFonts w:hint="default"/>
        <w:lang w:val="es-ES" w:eastAsia="es-ES" w:bidi="es-ES"/>
      </w:rPr>
    </w:lvl>
    <w:lvl w:ilvl="8" w:tplc="E5AEC622">
      <w:numFmt w:val="bullet"/>
      <w:lvlText w:val="•"/>
      <w:lvlJc w:val="left"/>
      <w:pPr>
        <w:ind w:left="7364" w:hanging="360"/>
      </w:pPr>
      <w:rPr>
        <w:rFonts w:hint="default"/>
        <w:lang w:val="es-ES" w:eastAsia="es-ES" w:bidi="es-ES"/>
      </w:rPr>
    </w:lvl>
  </w:abstractNum>
  <w:abstractNum w:abstractNumId="31" w15:restartNumberingAfterBreak="0">
    <w:nsid w:val="0F251E31"/>
    <w:multiLevelType w:val="hybridMultilevel"/>
    <w:tmpl w:val="D1F4019C"/>
    <w:lvl w:ilvl="0" w:tplc="F9B6763C">
      <w:start w:val="3"/>
      <w:numFmt w:val="decimal"/>
      <w:lvlText w:val="%1."/>
      <w:lvlJc w:val="left"/>
      <w:pPr>
        <w:ind w:left="71" w:hanging="221"/>
        <w:jc w:val="left"/>
      </w:pPr>
      <w:rPr>
        <w:rFonts w:ascii="Arial" w:eastAsia="Arial" w:hAnsi="Arial" w:cs="Arial" w:hint="default"/>
        <w:color w:val="231F20"/>
        <w:spacing w:val="-1"/>
        <w:w w:val="100"/>
        <w:sz w:val="18"/>
        <w:szCs w:val="18"/>
        <w:lang w:val="es-ES" w:eastAsia="es-ES" w:bidi="es-ES"/>
      </w:rPr>
    </w:lvl>
    <w:lvl w:ilvl="1" w:tplc="4A9A5908">
      <w:numFmt w:val="bullet"/>
      <w:lvlText w:val="•"/>
      <w:lvlJc w:val="left"/>
      <w:pPr>
        <w:ind w:left="941" w:hanging="221"/>
      </w:pPr>
      <w:rPr>
        <w:rFonts w:hint="default"/>
        <w:lang w:val="es-ES" w:eastAsia="es-ES" w:bidi="es-ES"/>
      </w:rPr>
    </w:lvl>
    <w:lvl w:ilvl="2" w:tplc="EA427902">
      <w:numFmt w:val="bullet"/>
      <w:lvlText w:val="•"/>
      <w:lvlJc w:val="left"/>
      <w:pPr>
        <w:ind w:left="1803" w:hanging="221"/>
      </w:pPr>
      <w:rPr>
        <w:rFonts w:hint="default"/>
        <w:lang w:val="es-ES" w:eastAsia="es-ES" w:bidi="es-ES"/>
      </w:rPr>
    </w:lvl>
    <w:lvl w:ilvl="3" w:tplc="9D065A04">
      <w:numFmt w:val="bullet"/>
      <w:lvlText w:val="•"/>
      <w:lvlJc w:val="left"/>
      <w:pPr>
        <w:ind w:left="2665" w:hanging="221"/>
      </w:pPr>
      <w:rPr>
        <w:rFonts w:hint="default"/>
        <w:lang w:val="es-ES" w:eastAsia="es-ES" w:bidi="es-ES"/>
      </w:rPr>
    </w:lvl>
    <w:lvl w:ilvl="4" w:tplc="A50EB104">
      <w:numFmt w:val="bullet"/>
      <w:lvlText w:val="•"/>
      <w:lvlJc w:val="left"/>
      <w:pPr>
        <w:ind w:left="3526" w:hanging="221"/>
      </w:pPr>
      <w:rPr>
        <w:rFonts w:hint="default"/>
        <w:lang w:val="es-ES" w:eastAsia="es-ES" w:bidi="es-ES"/>
      </w:rPr>
    </w:lvl>
    <w:lvl w:ilvl="5" w:tplc="881AE2FC">
      <w:numFmt w:val="bullet"/>
      <w:lvlText w:val="•"/>
      <w:lvlJc w:val="left"/>
      <w:pPr>
        <w:ind w:left="4388" w:hanging="221"/>
      </w:pPr>
      <w:rPr>
        <w:rFonts w:hint="default"/>
        <w:lang w:val="es-ES" w:eastAsia="es-ES" w:bidi="es-ES"/>
      </w:rPr>
    </w:lvl>
    <w:lvl w:ilvl="6" w:tplc="8026B78E">
      <w:numFmt w:val="bullet"/>
      <w:lvlText w:val="•"/>
      <w:lvlJc w:val="left"/>
      <w:pPr>
        <w:ind w:left="5250" w:hanging="221"/>
      </w:pPr>
      <w:rPr>
        <w:rFonts w:hint="default"/>
        <w:lang w:val="es-ES" w:eastAsia="es-ES" w:bidi="es-ES"/>
      </w:rPr>
    </w:lvl>
    <w:lvl w:ilvl="7" w:tplc="41721E82">
      <w:numFmt w:val="bullet"/>
      <w:lvlText w:val="•"/>
      <w:lvlJc w:val="left"/>
      <w:pPr>
        <w:ind w:left="6111" w:hanging="221"/>
      </w:pPr>
      <w:rPr>
        <w:rFonts w:hint="default"/>
        <w:lang w:val="es-ES" w:eastAsia="es-ES" w:bidi="es-ES"/>
      </w:rPr>
    </w:lvl>
    <w:lvl w:ilvl="8" w:tplc="EA16EF4C">
      <w:numFmt w:val="bullet"/>
      <w:lvlText w:val="•"/>
      <w:lvlJc w:val="left"/>
      <w:pPr>
        <w:ind w:left="6973" w:hanging="221"/>
      </w:pPr>
      <w:rPr>
        <w:rFonts w:hint="default"/>
        <w:lang w:val="es-ES" w:eastAsia="es-ES" w:bidi="es-ES"/>
      </w:rPr>
    </w:lvl>
  </w:abstractNum>
  <w:abstractNum w:abstractNumId="32" w15:restartNumberingAfterBreak="0">
    <w:nsid w:val="0F8F173E"/>
    <w:multiLevelType w:val="hybridMultilevel"/>
    <w:tmpl w:val="D9BA565E"/>
    <w:lvl w:ilvl="0" w:tplc="CBDC3360">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4FA868C8">
      <w:numFmt w:val="bullet"/>
      <w:lvlText w:val="•"/>
      <w:lvlJc w:val="left"/>
      <w:pPr>
        <w:ind w:left="926" w:hanging="361"/>
      </w:pPr>
      <w:rPr>
        <w:rFonts w:hint="default"/>
        <w:lang w:val="es-ES" w:eastAsia="es-ES" w:bidi="es-ES"/>
      </w:rPr>
    </w:lvl>
    <w:lvl w:ilvl="2" w:tplc="56F8EC5E">
      <w:numFmt w:val="bullet"/>
      <w:lvlText w:val="•"/>
      <w:lvlJc w:val="left"/>
      <w:pPr>
        <w:ind w:left="1412" w:hanging="361"/>
      </w:pPr>
      <w:rPr>
        <w:rFonts w:hint="default"/>
        <w:lang w:val="es-ES" w:eastAsia="es-ES" w:bidi="es-ES"/>
      </w:rPr>
    </w:lvl>
    <w:lvl w:ilvl="3" w:tplc="65FE3646">
      <w:numFmt w:val="bullet"/>
      <w:lvlText w:val="•"/>
      <w:lvlJc w:val="left"/>
      <w:pPr>
        <w:ind w:left="1899" w:hanging="361"/>
      </w:pPr>
      <w:rPr>
        <w:rFonts w:hint="default"/>
        <w:lang w:val="es-ES" w:eastAsia="es-ES" w:bidi="es-ES"/>
      </w:rPr>
    </w:lvl>
    <w:lvl w:ilvl="4" w:tplc="8990BE84">
      <w:numFmt w:val="bullet"/>
      <w:lvlText w:val="•"/>
      <w:lvlJc w:val="left"/>
      <w:pPr>
        <w:ind w:left="2385" w:hanging="361"/>
      </w:pPr>
      <w:rPr>
        <w:rFonts w:hint="default"/>
        <w:lang w:val="es-ES" w:eastAsia="es-ES" w:bidi="es-ES"/>
      </w:rPr>
    </w:lvl>
    <w:lvl w:ilvl="5" w:tplc="7E04D642">
      <w:numFmt w:val="bullet"/>
      <w:lvlText w:val="•"/>
      <w:lvlJc w:val="left"/>
      <w:pPr>
        <w:ind w:left="2872" w:hanging="361"/>
      </w:pPr>
      <w:rPr>
        <w:rFonts w:hint="default"/>
        <w:lang w:val="es-ES" w:eastAsia="es-ES" w:bidi="es-ES"/>
      </w:rPr>
    </w:lvl>
    <w:lvl w:ilvl="6" w:tplc="3976BEB4">
      <w:numFmt w:val="bullet"/>
      <w:lvlText w:val="•"/>
      <w:lvlJc w:val="left"/>
      <w:pPr>
        <w:ind w:left="3358" w:hanging="361"/>
      </w:pPr>
      <w:rPr>
        <w:rFonts w:hint="default"/>
        <w:lang w:val="es-ES" w:eastAsia="es-ES" w:bidi="es-ES"/>
      </w:rPr>
    </w:lvl>
    <w:lvl w:ilvl="7" w:tplc="B2842832">
      <w:numFmt w:val="bullet"/>
      <w:lvlText w:val="•"/>
      <w:lvlJc w:val="left"/>
      <w:pPr>
        <w:ind w:left="3844" w:hanging="361"/>
      </w:pPr>
      <w:rPr>
        <w:rFonts w:hint="default"/>
        <w:lang w:val="es-ES" w:eastAsia="es-ES" w:bidi="es-ES"/>
      </w:rPr>
    </w:lvl>
    <w:lvl w:ilvl="8" w:tplc="75F81DC4">
      <w:numFmt w:val="bullet"/>
      <w:lvlText w:val="•"/>
      <w:lvlJc w:val="left"/>
      <w:pPr>
        <w:ind w:left="4331" w:hanging="361"/>
      </w:pPr>
      <w:rPr>
        <w:rFonts w:hint="default"/>
        <w:lang w:val="es-ES" w:eastAsia="es-ES" w:bidi="es-ES"/>
      </w:rPr>
    </w:lvl>
  </w:abstractNum>
  <w:abstractNum w:abstractNumId="33" w15:restartNumberingAfterBreak="0">
    <w:nsid w:val="0FB243EA"/>
    <w:multiLevelType w:val="hybridMultilevel"/>
    <w:tmpl w:val="41B05D86"/>
    <w:lvl w:ilvl="0" w:tplc="3F586950">
      <w:start w:val="1"/>
      <w:numFmt w:val="lowerLetter"/>
      <w:lvlText w:val="%1)"/>
      <w:lvlJc w:val="left"/>
      <w:pPr>
        <w:ind w:left="139" w:hanging="223"/>
        <w:jc w:val="left"/>
      </w:pPr>
      <w:rPr>
        <w:rFonts w:ascii="Arial" w:eastAsia="Arial" w:hAnsi="Arial" w:cs="Arial" w:hint="default"/>
        <w:color w:val="231F20"/>
        <w:spacing w:val="-1"/>
        <w:w w:val="99"/>
        <w:sz w:val="18"/>
        <w:szCs w:val="18"/>
        <w:lang w:val="es-ES" w:eastAsia="es-ES" w:bidi="es-ES"/>
      </w:rPr>
    </w:lvl>
    <w:lvl w:ilvl="1" w:tplc="AD84248C">
      <w:numFmt w:val="bullet"/>
      <w:lvlText w:val="•"/>
      <w:lvlJc w:val="left"/>
      <w:pPr>
        <w:ind w:left="1038" w:hanging="223"/>
      </w:pPr>
      <w:rPr>
        <w:rFonts w:hint="default"/>
        <w:lang w:val="es-ES" w:eastAsia="es-ES" w:bidi="es-ES"/>
      </w:rPr>
    </w:lvl>
    <w:lvl w:ilvl="2" w:tplc="6AFE0A54">
      <w:numFmt w:val="bullet"/>
      <w:lvlText w:val="•"/>
      <w:lvlJc w:val="left"/>
      <w:pPr>
        <w:ind w:left="1936" w:hanging="223"/>
      </w:pPr>
      <w:rPr>
        <w:rFonts w:hint="default"/>
        <w:lang w:val="es-ES" w:eastAsia="es-ES" w:bidi="es-ES"/>
      </w:rPr>
    </w:lvl>
    <w:lvl w:ilvl="3" w:tplc="B0820360">
      <w:numFmt w:val="bullet"/>
      <w:lvlText w:val="•"/>
      <w:lvlJc w:val="left"/>
      <w:pPr>
        <w:ind w:left="2834" w:hanging="223"/>
      </w:pPr>
      <w:rPr>
        <w:rFonts w:hint="default"/>
        <w:lang w:val="es-ES" w:eastAsia="es-ES" w:bidi="es-ES"/>
      </w:rPr>
    </w:lvl>
    <w:lvl w:ilvl="4" w:tplc="FBBE4AD8">
      <w:numFmt w:val="bullet"/>
      <w:lvlText w:val="•"/>
      <w:lvlJc w:val="left"/>
      <w:pPr>
        <w:ind w:left="3732" w:hanging="223"/>
      </w:pPr>
      <w:rPr>
        <w:rFonts w:hint="default"/>
        <w:lang w:val="es-ES" w:eastAsia="es-ES" w:bidi="es-ES"/>
      </w:rPr>
    </w:lvl>
    <w:lvl w:ilvl="5" w:tplc="B6FA0886">
      <w:numFmt w:val="bullet"/>
      <w:lvlText w:val="•"/>
      <w:lvlJc w:val="left"/>
      <w:pPr>
        <w:ind w:left="4630" w:hanging="223"/>
      </w:pPr>
      <w:rPr>
        <w:rFonts w:hint="default"/>
        <w:lang w:val="es-ES" w:eastAsia="es-ES" w:bidi="es-ES"/>
      </w:rPr>
    </w:lvl>
    <w:lvl w:ilvl="6" w:tplc="75A6E4EC">
      <w:numFmt w:val="bullet"/>
      <w:lvlText w:val="•"/>
      <w:lvlJc w:val="left"/>
      <w:pPr>
        <w:ind w:left="5528" w:hanging="223"/>
      </w:pPr>
      <w:rPr>
        <w:rFonts w:hint="default"/>
        <w:lang w:val="es-ES" w:eastAsia="es-ES" w:bidi="es-ES"/>
      </w:rPr>
    </w:lvl>
    <w:lvl w:ilvl="7" w:tplc="E0AA91D4">
      <w:numFmt w:val="bullet"/>
      <w:lvlText w:val="•"/>
      <w:lvlJc w:val="left"/>
      <w:pPr>
        <w:ind w:left="6426" w:hanging="223"/>
      </w:pPr>
      <w:rPr>
        <w:rFonts w:hint="default"/>
        <w:lang w:val="es-ES" w:eastAsia="es-ES" w:bidi="es-ES"/>
      </w:rPr>
    </w:lvl>
    <w:lvl w:ilvl="8" w:tplc="DD7ED446">
      <w:numFmt w:val="bullet"/>
      <w:lvlText w:val="•"/>
      <w:lvlJc w:val="left"/>
      <w:pPr>
        <w:ind w:left="7324" w:hanging="223"/>
      </w:pPr>
      <w:rPr>
        <w:rFonts w:hint="default"/>
        <w:lang w:val="es-ES" w:eastAsia="es-ES" w:bidi="es-ES"/>
      </w:rPr>
    </w:lvl>
  </w:abstractNum>
  <w:abstractNum w:abstractNumId="34" w15:restartNumberingAfterBreak="0">
    <w:nsid w:val="0FE2013F"/>
    <w:multiLevelType w:val="hybridMultilevel"/>
    <w:tmpl w:val="F5462324"/>
    <w:lvl w:ilvl="0" w:tplc="667E8A56">
      <w:start w:val="1"/>
      <w:numFmt w:val="lowerLetter"/>
      <w:lvlText w:val="%1)"/>
      <w:lvlJc w:val="left"/>
      <w:pPr>
        <w:ind w:left="70" w:hanging="287"/>
        <w:jc w:val="left"/>
      </w:pPr>
      <w:rPr>
        <w:rFonts w:ascii="Arial" w:eastAsia="Arial" w:hAnsi="Arial" w:cs="Arial" w:hint="default"/>
        <w:b/>
        <w:bCs/>
        <w:color w:val="231F20"/>
        <w:spacing w:val="-1"/>
        <w:w w:val="99"/>
        <w:sz w:val="18"/>
        <w:szCs w:val="18"/>
        <w:lang w:val="es-ES" w:eastAsia="es-ES" w:bidi="es-ES"/>
      </w:rPr>
    </w:lvl>
    <w:lvl w:ilvl="1" w:tplc="7608AE18">
      <w:numFmt w:val="bullet"/>
      <w:lvlText w:val="•"/>
      <w:lvlJc w:val="left"/>
      <w:pPr>
        <w:ind w:left="663" w:hanging="287"/>
      </w:pPr>
      <w:rPr>
        <w:rFonts w:hint="default"/>
        <w:lang w:val="es-ES" w:eastAsia="es-ES" w:bidi="es-ES"/>
      </w:rPr>
    </w:lvl>
    <w:lvl w:ilvl="2" w:tplc="6DB08500">
      <w:numFmt w:val="bullet"/>
      <w:lvlText w:val="•"/>
      <w:lvlJc w:val="left"/>
      <w:pPr>
        <w:ind w:left="1246" w:hanging="287"/>
      </w:pPr>
      <w:rPr>
        <w:rFonts w:hint="default"/>
        <w:lang w:val="es-ES" w:eastAsia="es-ES" w:bidi="es-ES"/>
      </w:rPr>
    </w:lvl>
    <w:lvl w:ilvl="3" w:tplc="DEDA04E8">
      <w:numFmt w:val="bullet"/>
      <w:lvlText w:val="•"/>
      <w:lvlJc w:val="left"/>
      <w:pPr>
        <w:ind w:left="1829" w:hanging="287"/>
      </w:pPr>
      <w:rPr>
        <w:rFonts w:hint="default"/>
        <w:lang w:val="es-ES" w:eastAsia="es-ES" w:bidi="es-ES"/>
      </w:rPr>
    </w:lvl>
    <w:lvl w:ilvl="4" w:tplc="A0D8F1F0">
      <w:numFmt w:val="bullet"/>
      <w:lvlText w:val="•"/>
      <w:lvlJc w:val="left"/>
      <w:pPr>
        <w:ind w:left="2412" w:hanging="287"/>
      </w:pPr>
      <w:rPr>
        <w:rFonts w:hint="default"/>
        <w:lang w:val="es-ES" w:eastAsia="es-ES" w:bidi="es-ES"/>
      </w:rPr>
    </w:lvl>
    <w:lvl w:ilvl="5" w:tplc="09323B32">
      <w:numFmt w:val="bullet"/>
      <w:lvlText w:val="•"/>
      <w:lvlJc w:val="left"/>
      <w:pPr>
        <w:ind w:left="2995" w:hanging="287"/>
      </w:pPr>
      <w:rPr>
        <w:rFonts w:hint="default"/>
        <w:lang w:val="es-ES" w:eastAsia="es-ES" w:bidi="es-ES"/>
      </w:rPr>
    </w:lvl>
    <w:lvl w:ilvl="6" w:tplc="6C4C12BC">
      <w:numFmt w:val="bullet"/>
      <w:lvlText w:val="•"/>
      <w:lvlJc w:val="left"/>
      <w:pPr>
        <w:ind w:left="3578" w:hanging="287"/>
      </w:pPr>
      <w:rPr>
        <w:rFonts w:hint="default"/>
        <w:lang w:val="es-ES" w:eastAsia="es-ES" w:bidi="es-ES"/>
      </w:rPr>
    </w:lvl>
    <w:lvl w:ilvl="7" w:tplc="26C4A0B4">
      <w:numFmt w:val="bullet"/>
      <w:lvlText w:val="•"/>
      <w:lvlJc w:val="left"/>
      <w:pPr>
        <w:ind w:left="4161" w:hanging="287"/>
      </w:pPr>
      <w:rPr>
        <w:rFonts w:hint="default"/>
        <w:lang w:val="es-ES" w:eastAsia="es-ES" w:bidi="es-ES"/>
      </w:rPr>
    </w:lvl>
    <w:lvl w:ilvl="8" w:tplc="AB36B5C6">
      <w:numFmt w:val="bullet"/>
      <w:lvlText w:val="•"/>
      <w:lvlJc w:val="left"/>
      <w:pPr>
        <w:ind w:left="4744" w:hanging="287"/>
      </w:pPr>
      <w:rPr>
        <w:rFonts w:hint="default"/>
        <w:lang w:val="es-ES" w:eastAsia="es-ES" w:bidi="es-ES"/>
      </w:rPr>
    </w:lvl>
  </w:abstractNum>
  <w:abstractNum w:abstractNumId="35" w15:restartNumberingAfterBreak="0">
    <w:nsid w:val="1044265B"/>
    <w:multiLevelType w:val="hybridMultilevel"/>
    <w:tmpl w:val="41745872"/>
    <w:lvl w:ilvl="0" w:tplc="A4C226A4">
      <w:start w:val="1"/>
      <w:numFmt w:val="lowerRoman"/>
      <w:lvlText w:val="%1."/>
      <w:lvlJc w:val="left"/>
      <w:pPr>
        <w:ind w:left="567" w:hanging="141"/>
        <w:jc w:val="left"/>
      </w:pPr>
      <w:rPr>
        <w:rFonts w:ascii="Arial" w:eastAsia="Arial" w:hAnsi="Arial" w:cs="Arial" w:hint="default"/>
        <w:color w:val="231F20"/>
        <w:spacing w:val="-1"/>
        <w:w w:val="99"/>
        <w:sz w:val="18"/>
        <w:szCs w:val="18"/>
        <w:lang w:val="es-ES" w:eastAsia="es-ES" w:bidi="es-ES"/>
      </w:rPr>
    </w:lvl>
    <w:lvl w:ilvl="1" w:tplc="BCBCF8B4">
      <w:numFmt w:val="bullet"/>
      <w:lvlText w:val="•"/>
      <w:lvlJc w:val="left"/>
      <w:pPr>
        <w:ind w:left="1416" w:hanging="141"/>
      </w:pPr>
      <w:rPr>
        <w:rFonts w:hint="default"/>
        <w:lang w:val="es-ES" w:eastAsia="es-ES" w:bidi="es-ES"/>
      </w:rPr>
    </w:lvl>
    <w:lvl w:ilvl="2" w:tplc="AAE0C7AA">
      <w:numFmt w:val="bullet"/>
      <w:lvlText w:val="•"/>
      <w:lvlJc w:val="left"/>
      <w:pPr>
        <w:ind w:left="2272" w:hanging="141"/>
      </w:pPr>
      <w:rPr>
        <w:rFonts w:hint="default"/>
        <w:lang w:val="es-ES" w:eastAsia="es-ES" w:bidi="es-ES"/>
      </w:rPr>
    </w:lvl>
    <w:lvl w:ilvl="3" w:tplc="60B8C788">
      <w:numFmt w:val="bullet"/>
      <w:lvlText w:val="•"/>
      <w:lvlJc w:val="left"/>
      <w:pPr>
        <w:ind w:left="3128" w:hanging="141"/>
      </w:pPr>
      <w:rPr>
        <w:rFonts w:hint="default"/>
        <w:lang w:val="es-ES" w:eastAsia="es-ES" w:bidi="es-ES"/>
      </w:rPr>
    </w:lvl>
    <w:lvl w:ilvl="4" w:tplc="30FA35EE">
      <w:numFmt w:val="bullet"/>
      <w:lvlText w:val="•"/>
      <w:lvlJc w:val="left"/>
      <w:pPr>
        <w:ind w:left="3984" w:hanging="141"/>
      </w:pPr>
      <w:rPr>
        <w:rFonts w:hint="default"/>
        <w:lang w:val="es-ES" w:eastAsia="es-ES" w:bidi="es-ES"/>
      </w:rPr>
    </w:lvl>
    <w:lvl w:ilvl="5" w:tplc="4A18C710">
      <w:numFmt w:val="bullet"/>
      <w:lvlText w:val="•"/>
      <w:lvlJc w:val="left"/>
      <w:pPr>
        <w:ind w:left="4840" w:hanging="141"/>
      </w:pPr>
      <w:rPr>
        <w:rFonts w:hint="default"/>
        <w:lang w:val="es-ES" w:eastAsia="es-ES" w:bidi="es-ES"/>
      </w:rPr>
    </w:lvl>
    <w:lvl w:ilvl="6" w:tplc="6EFC342C">
      <w:numFmt w:val="bullet"/>
      <w:lvlText w:val="•"/>
      <w:lvlJc w:val="left"/>
      <w:pPr>
        <w:ind w:left="5696" w:hanging="141"/>
      </w:pPr>
      <w:rPr>
        <w:rFonts w:hint="default"/>
        <w:lang w:val="es-ES" w:eastAsia="es-ES" w:bidi="es-ES"/>
      </w:rPr>
    </w:lvl>
    <w:lvl w:ilvl="7" w:tplc="C804E412">
      <w:numFmt w:val="bullet"/>
      <w:lvlText w:val="•"/>
      <w:lvlJc w:val="left"/>
      <w:pPr>
        <w:ind w:left="6552" w:hanging="141"/>
      </w:pPr>
      <w:rPr>
        <w:rFonts w:hint="default"/>
        <w:lang w:val="es-ES" w:eastAsia="es-ES" w:bidi="es-ES"/>
      </w:rPr>
    </w:lvl>
    <w:lvl w:ilvl="8" w:tplc="03D2FA10">
      <w:numFmt w:val="bullet"/>
      <w:lvlText w:val="•"/>
      <w:lvlJc w:val="left"/>
      <w:pPr>
        <w:ind w:left="7408" w:hanging="141"/>
      </w:pPr>
      <w:rPr>
        <w:rFonts w:hint="default"/>
        <w:lang w:val="es-ES" w:eastAsia="es-ES" w:bidi="es-ES"/>
      </w:rPr>
    </w:lvl>
  </w:abstractNum>
  <w:abstractNum w:abstractNumId="36" w15:restartNumberingAfterBreak="0">
    <w:nsid w:val="10C046B1"/>
    <w:multiLevelType w:val="hybridMultilevel"/>
    <w:tmpl w:val="55680574"/>
    <w:lvl w:ilvl="0" w:tplc="6F161806">
      <w:numFmt w:val="bullet"/>
      <w:lvlText w:val=""/>
      <w:lvlJc w:val="left"/>
      <w:pPr>
        <w:ind w:left="431" w:hanging="360"/>
      </w:pPr>
      <w:rPr>
        <w:rFonts w:ascii="Symbol" w:eastAsia="Symbol" w:hAnsi="Symbol" w:cs="Symbol" w:hint="default"/>
        <w:color w:val="231F20"/>
        <w:w w:val="100"/>
        <w:position w:val="-3"/>
        <w:sz w:val="18"/>
        <w:szCs w:val="18"/>
        <w:lang w:val="es-ES" w:eastAsia="es-ES" w:bidi="es-ES"/>
      </w:rPr>
    </w:lvl>
    <w:lvl w:ilvl="1" w:tplc="090A2DAC">
      <w:numFmt w:val="bullet"/>
      <w:lvlText w:val="•"/>
      <w:lvlJc w:val="left"/>
      <w:pPr>
        <w:ind w:left="1265" w:hanging="360"/>
      </w:pPr>
      <w:rPr>
        <w:rFonts w:hint="default"/>
        <w:lang w:val="es-ES" w:eastAsia="es-ES" w:bidi="es-ES"/>
      </w:rPr>
    </w:lvl>
    <w:lvl w:ilvl="2" w:tplc="9488C1B6">
      <w:numFmt w:val="bullet"/>
      <w:lvlText w:val="•"/>
      <w:lvlJc w:val="left"/>
      <w:pPr>
        <w:ind w:left="2091" w:hanging="360"/>
      </w:pPr>
      <w:rPr>
        <w:rFonts w:hint="default"/>
        <w:lang w:val="es-ES" w:eastAsia="es-ES" w:bidi="es-ES"/>
      </w:rPr>
    </w:lvl>
    <w:lvl w:ilvl="3" w:tplc="1D20B4E6">
      <w:numFmt w:val="bullet"/>
      <w:lvlText w:val="•"/>
      <w:lvlJc w:val="left"/>
      <w:pPr>
        <w:ind w:left="2917" w:hanging="360"/>
      </w:pPr>
      <w:rPr>
        <w:rFonts w:hint="default"/>
        <w:lang w:val="es-ES" w:eastAsia="es-ES" w:bidi="es-ES"/>
      </w:rPr>
    </w:lvl>
    <w:lvl w:ilvl="4" w:tplc="81983DD2">
      <w:numFmt w:val="bullet"/>
      <w:lvlText w:val="•"/>
      <w:lvlJc w:val="left"/>
      <w:pPr>
        <w:ind w:left="3742" w:hanging="360"/>
      </w:pPr>
      <w:rPr>
        <w:rFonts w:hint="default"/>
        <w:lang w:val="es-ES" w:eastAsia="es-ES" w:bidi="es-ES"/>
      </w:rPr>
    </w:lvl>
    <w:lvl w:ilvl="5" w:tplc="02A24944">
      <w:numFmt w:val="bullet"/>
      <w:lvlText w:val="•"/>
      <w:lvlJc w:val="left"/>
      <w:pPr>
        <w:ind w:left="4568" w:hanging="360"/>
      </w:pPr>
      <w:rPr>
        <w:rFonts w:hint="default"/>
        <w:lang w:val="es-ES" w:eastAsia="es-ES" w:bidi="es-ES"/>
      </w:rPr>
    </w:lvl>
    <w:lvl w:ilvl="6" w:tplc="2A767AFE">
      <w:numFmt w:val="bullet"/>
      <w:lvlText w:val="•"/>
      <w:lvlJc w:val="left"/>
      <w:pPr>
        <w:ind w:left="5394" w:hanging="360"/>
      </w:pPr>
      <w:rPr>
        <w:rFonts w:hint="default"/>
        <w:lang w:val="es-ES" w:eastAsia="es-ES" w:bidi="es-ES"/>
      </w:rPr>
    </w:lvl>
    <w:lvl w:ilvl="7" w:tplc="E7C887CC">
      <w:numFmt w:val="bullet"/>
      <w:lvlText w:val="•"/>
      <w:lvlJc w:val="left"/>
      <w:pPr>
        <w:ind w:left="6219" w:hanging="360"/>
      </w:pPr>
      <w:rPr>
        <w:rFonts w:hint="default"/>
        <w:lang w:val="es-ES" w:eastAsia="es-ES" w:bidi="es-ES"/>
      </w:rPr>
    </w:lvl>
    <w:lvl w:ilvl="8" w:tplc="07AA476E">
      <w:numFmt w:val="bullet"/>
      <w:lvlText w:val="•"/>
      <w:lvlJc w:val="left"/>
      <w:pPr>
        <w:ind w:left="7045" w:hanging="360"/>
      </w:pPr>
      <w:rPr>
        <w:rFonts w:hint="default"/>
        <w:lang w:val="es-ES" w:eastAsia="es-ES" w:bidi="es-ES"/>
      </w:rPr>
    </w:lvl>
  </w:abstractNum>
  <w:abstractNum w:abstractNumId="37" w15:restartNumberingAfterBreak="0">
    <w:nsid w:val="10ED78CC"/>
    <w:multiLevelType w:val="hybridMultilevel"/>
    <w:tmpl w:val="F118A608"/>
    <w:lvl w:ilvl="0" w:tplc="28300970">
      <w:start w:val="1"/>
      <w:numFmt w:val="lowerRoman"/>
      <w:lvlText w:val="%1."/>
      <w:lvlJc w:val="left"/>
      <w:pPr>
        <w:ind w:left="71" w:hanging="184"/>
        <w:jc w:val="left"/>
      </w:pPr>
      <w:rPr>
        <w:rFonts w:ascii="Arial" w:eastAsia="Arial" w:hAnsi="Arial" w:cs="Arial" w:hint="default"/>
        <w:color w:val="231F20"/>
        <w:spacing w:val="-7"/>
        <w:w w:val="99"/>
        <w:sz w:val="18"/>
        <w:szCs w:val="18"/>
        <w:lang w:val="es-ES" w:eastAsia="es-ES" w:bidi="es-ES"/>
      </w:rPr>
    </w:lvl>
    <w:lvl w:ilvl="1" w:tplc="6CEAB410">
      <w:numFmt w:val="bullet"/>
      <w:lvlText w:val="•"/>
      <w:lvlJc w:val="left"/>
      <w:pPr>
        <w:ind w:left="941" w:hanging="184"/>
      </w:pPr>
      <w:rPr>
        <w:rFonts w:hint="default"/>
        <w:lang w:val="es-ES" w:eastAsia="es-ES" w:bidi="es-ES"/>
      </w:rPr>
    </w:lvl>
    <w:lvl w:ilvl="2" w:tplc="7C5C600A">
      <w:numFmt w:val="bullet"/>
      <w:lvlText w:val="•"/>
      <w:lvlJc w:val="left"/>
      <w:pPr>
        <w:ind w:left="1803" w:hanging="184"/>
      </w:pPr>
      <w:rPr>
        <w:rFonts w:hint="default"/>
        <w:lang w:val="es-ES" w:eastAsia="es-ES" w:bidi="es-ES"/>
      </w:rPr>
    </w:lvl>
    <w:lvl w:ilvl="3" w:tplc="D592EA04">
      <w:numFmt w:val="bullet"/>
      <w:lvlText w:val="•"/>
      <w:lvlJc w:val="left"/>
      <w:pPr>
        <w:ind w:left="2665" w:hanging="184"/>
      </w:pPr>
      <w:rPr>
        <w:rFonts w:hint="default"/>
        <w:lang w:val="es-ES" w:eastAsia="es-ES" w:bidi="es-ES"/>
      </w:rPr>
    </w:lvl>
    <w:lvl w:ilvl="4" w:tplc="2D1CD9DC">
      <w:numFmt w:val="bullet"/>
      <w:lvlText w:val="•"/>
      <w:lvlJc w:val="left"/>
      <w:pPr>
        <w:ind w:left="3526" w:hanging="184"/>
      </w:pPr>
      <w:rPr>
        <w:rFonts w:hint="default"/>
        <w:lang w:val="es-ES" w:eastAsia="es-ES" w:bidi="es-ES"/>
      </w:rPr>
    </w:lvl>
    <w:lvl w:ilvl="5" w:tplc="590448B2">
      <w:numFmt w:val="bullet"/>
      <w:lvlText w:val="•"/>
      <w:lvlJc w:val="left"/>
      <w:pPr>
        <w:ind w:left="4388" w:hanging="184"/>
      </w:pPr>
      <w:rPr>
        <w:rFonts w:hint="default"/>
        <w:lang w:val="es-ES" w:eastAsia="es-ES" w:bidi="es-ES"/>
      </w:rPr>
    </w:lvl>
    <w:lvl w:ilvl="6" w:tplc="4F6C4770">
      <w:numFmt w:val="bullet"/>
      <w:lvlText w:val="•"/>
      <w:lvlJc w:val="left"/>
      <w:pPr>
        <w:ind w:left="5250" w:hanging="184"/>
      </w:pPr>
      <w:rPr>
        <w:rFonts w:hint="default"/>
        <w:lang w:val="es-ES" w:eastAsia="es-ES" w:bidi="es-ES"/>
      </w:rPr>
    </w:lvl>
    <w:lvl w:ilvl="7" w:tplc="20966E18">
      <w:numFmt w:val="bullet"/>
      <w:lvlText w:val="•"/>
      <w:lvlJc w:val="left"/>
      <w:pPr>
        <w:ind w:left="6111" w:hanging="184"/>
      </w:pPr>
      <w:rPr>
        <w:rFonts w:hint="default"/>
        <w:lang w:val="es-ES" w:eastAsia="es-ES" w:bidi="es-ES"/>
      </w:rPr>
    </w:lvl>
    <w:lvl w:ilvl="8" w:tplc="EC6A6396">
      <w:numFmt w:val="bullet"/>
      <w:lvlText w:val="•"/>
      <w:lvlJc w:val="left"/>
      <w:pPr>
        <w:ind w:left="6973" w:hanging="184"/>
      </w:pPr>
      <w:rPr>
        <w:rFonts w:hint="default"/>
        <w:lang w:val="es-ES" w:eastAsia="es-ES" w:bidi="es-ES"/>
      </w:rPr>
    </w:lvl>
  </w:abstractNum>
  <w:abstractNum w:abstractNumId="38" w15:restartNumberingAfterBreak="0">
    <w:nsid w:val="110479F1"/>
    <w:multiLevelType w:val="hybridMultilevel"/>
    <w:tmpl w:val="A88EE91C"/>
    <w:lvl w:ilvl="0" w:tplc="6728CBB2">
      <w:start w:val="1"/>
      <w:numFmt w:val="decimal"/>
      <w:lvlText w:val="%1)"/>
      <w:lvlJc w:val="left"/>
      <w:pPr>
        <w:ind w:left="649" w:hanging="222"/>
        <w:jc w:val="left"/>
      </w:pPr>
      <w:rPr>
        <w:rFonts w:ascii="Arial" w:eastAsia="Arial" w:hAnsi="Arial" w:cs="Arial" w:hint="default"/>
        <w:b/>
        <w:bCs/>
        <w:color w:val="231F20"/>
        <w:spacing w:val="-1"/>
        <w:w w:val="99"/>
        <w:sz w:val="18"/>
        <w:szCs w:val="18"/>
        <w:lang w:val="es-ES" w:eastAsia="es-ES" w:bidi="es-ES"/>
      </w:rPr>
    </w:lvl>
    <w:lvl w:ilvl="1" w:tplc="21F63FAE">
      <w:numFmt w:val="bullet"/>
      <w:lvlText w:val="•"/>
      <w:lvlJc w:val="left"/>
      <w:pPr>
        <w:ind w:left="1488" w:hanging="222"/>
      </w:pPr>
      <w:rPr>
        <w:rFonts w:hint="default"/>
        <w:lang w:val="es-ES" w:eastAsia="es-ES" w:bidi="es-ES"/>
      </w:rPr>
    </w:lvl>
    <w:lvl w:ilvl="2" w:tplc="6B1CA7F8">
      <w:numFmt w:val="bullet"/>
      <w:lvlText w:val="•"/>
      <w:lvlJc w:val="left"/>
      <w:pPr>
        <w:ind w:left="2336" w:hanging="222"/>
      </w:pPr>
      <w:rPr>
        <w:rFonts w:hint="default"/>
        <w:lang w:val="es-ES" w:eastAsia="es-ES" w:bidi="es-ES"/>
      </w:rPr>
    </w:lvl>
    <w:lvl w:ilvl="3" w:tplc="45AC3FB4">
      <w:numFmt w:val="bullet"/>
      <w:lvlText w:val="•"/>
      <w:lvlJc w:val="left"/>
      <w:pPr>
        <w:ind w:left="3184" w:hanging="222"/>
      </w:pPr>
      <w:rPr>
        <w:rFonts w:hint="default"/>
        <w:lang w:val="es-ES" w:eastAsia="es-ES" w:bidi="es-ES"/>
      </w:rPr>
    </w:lvl>
    <w:lvl w:ilvl="4" w:tplc="61EC35CC">
      <w:numFmt w:val="bullet"/>
      <w:lvlText w:val="•"/>
      <w:lvlJc w:val="left"/>
      <w:pPr>
        <w:ind w:left="4032" w:hanging="222"/>
      </w:pPr>
      <w:rPr>
        <w:rFonts w:hint="default"/>
        <w:lang w:val="es-ES" w:eastAsia="es-ES" w:bidi="es-ES"/>
      </w:rPr>
    </w:lvl>
    <w:lvl w:ilvl="5" w:tplc="3146DA98">
      <w:numFmt w:val="bullet"/>
      <w:lvlText w:val="•"/>
      <w:lvlJc w:val="left"/>
      <w:pPr>
        <w:ind w:left="4880" w:hanging="222"/>
      </w:pPr>
      <w:rPr>
        <w:rFonts w:hint="default"/>
        <w:lang w:val="es-ES" w:eastAsia="es-ES" w:bidi="es-ES"/>
      </w:rPr>
    </w:lvl>
    <w:lvl w:ilvl="6" w:tplc="BA0038CE">
      <w:numFmt w:val="bullet"/>
      <w:lvlText w:val="•"/>
      <w:lvlJc w:val="left"/>
      <w:pPr>
        <w:ind w:left="5728" w:hanging="222"/>
      </w:pPr>
      <w:rPr>
        <w:rFonts w:hint="default"/>
        <w:lang w:val="es-ES" w:eastAsia="es-ES" w:bidi="es-ES"/>
      </w:rPr>
    </w:lvl>
    <w:lvl w:ilvl="7" w:tplc="AB0C6EBA">
      <w:numFmt w:val="bullet"/>
      <w:lvlText w:val="•"/>
      <w:lvlJc w:val="left"/>
      <w:pPr>
        <w:ind w:left="6576" w:hanging="222"/>
      </w:pPr>
      <w:rPr>
        <w:rFonts w:hint="default"/>
        <w:lang w:val="es-ES" w:eastAsia="es-ES" w:bidi="es-ES"/>
      </w:rPr>
    </w:lvl>
    <w:lvl w:ilvl="8" w:tplc="4BE045C2">
      <w:numFmt w:val="bullet"/>
      <w:lvlText w:val="•"/>
      <w:lvlJc w:val="left"/>
      <w:pPr>
        <w:ind w:left="7424" w:hanging="222"/>
      </w:pPr>
      <w:rPr>
        <w:rFonts w:hint="default"/>
        <w:lang w:val="es-ES" w:eastAsia="es-ES" w:bidi="es-ES"/>
      </w:rPr>
    </w:lvl>
  </w:abstractNum>
  <w:abstractNum w:abstractNumId="39" w15:restartNumberingAfterBreak="0">
    <w:nsid w:val="122B263C"/>
    <w:multiLevelType w:val="hybridMultilevel"/>
    <w:tmpl w:val="0152E37E"/>
    <w:lvl w:ilvl="0" w:tplc="123AB96E">
      <w:start w:val="1"/>
      <w:numFmt w:val="lowerLetter"/>
      <w:lvlText w:val="%1)"/>
      <w:lvlJc w:val="left"/>
      <w:pPr>
        <w:ind w:left="139" w:hanging="240"/>
        <w:jc w:val="left"/>
      </w:pPr>
      <w:rPr>
        <w:rFonts w:ascii="Arial" w:eastAsia="Arial" w:hAnsi="Arial" w:cs="Arial" w:hint="default"/>
        <w:color w:val="231F20"/>
        <w:spacing w:val="-1"/>
        <w:w w:val="99"/>
        <w:sz w:val="18"/>
        <w:szCs w:val="18"/>
        <w:lang w:val="es-ES" w:eastAsia="es-ES" w:bidi="es-ES"/>
      </w:rPr>
    </w:lvl>
    <w:lvl w:ilvl="1" w:tplc="46D01AB4">
      <w:numFmt w:val="bullet"/>
      <w:lvlText w:val="•"/>
      <w:lvlJc w:val="left"/>
      <w:pPr>
        <w:ind w:left="1038" w:hanging="240"/>
      </w:pPr>
      <w:rPr>
        <w:rFonts w:hint="default"/>
        <w:lang w:val="es-ES" w:eastAsia="es-ES" w:bidi="es-ES"/>
      </w:rPr>
    </w:lvl>
    <w:lvl w:ilvl="2" w:tplc="EE4A456A">
      <w:numFmt w:val="bullet"/>
      <w:lvlText w:val="•"/>
      <w:lvlJc w:val="left"/>
      <w:pPr>
        <w:ind w:left="1936" w:hanging="240"/>
      </w:pPr>
      <w:rPr>
        <w:rFonts w:hint="default"/>
        <w:lang w:val="es-ES" w:eastAsia="es-ES" w:bidi="es-ES"/>
      </w:rPr>
    </w:lvl>
    <w:lvl w:ilvl="3" w:tplc="64AA2D80">
      <w:numFmt w:val="bullet"/>
      <w:lvlText w:val="•"/>
      <w:lvlJc w:val="left"/>
      <w:pPr>
        <w:ind w:left="2834" w:hanging="240"/>
      </w:pPr>
      <w:rPr>
        <w:rFonts w:hint="default"/>
        <w:lang w:val="es-ES" w:eastAsia="es-ES" w:bidi="es-ES"/>
      </w:rPr>
    </w:lvl>
    <w:lvl w:ilvl="4" w:tplc="14185E8C">
      <w:numFmt w:val="bullet"/>
      <w:lvlText w:val="•"/>
      <w:lvlJc w:val="left"/>
      <w:pPr>
        <w:ind w:left="3732" w:hanging="240"/>
      </w:pPr>
      <w:rPr>
        <w:rFonts w:hint="default"/>
        <w:lang w:val="es-ES" w:eastAsia="es-ES" w:bidi="es-ES"/>
      </w:rPr>
    </w:lvl>
    <w:lvl w:ilvl="5" w:tplc="76CE6216">
      <w:numFmt w:val="bullet"/>
      <w:lvlText w:val="•"/>
      <w:lvlJc w:val="left"/>
      <w:pPr>
        <w:ind w:left="4630" w:hanging="240"/>
      </w:pPr>
      <w:rPr>
        <w:rFonts w:hint="default"/>
        <w:lang w:val="es-ES" w:eastAsia="es-ES" w:bidi="es-ES"/>
      </w:rPr>
    </w:lvl>
    <w:lvl w:ilvl="6" w:tplc="5238B3D4">
      <w:numFmt w:val="bullet"/>
      <w:lvlText w:val="•"/>
      <w:lvlJc w:val="left"/>
      <w:pPr>
        <w:ind w:left="5528" w:hanging="240"/>
      </w:pPr>
      <w:rPr>
        <w:rFonts w:hint="default"/>
        <w:lang w:val="es-ES" w:eastAsia="es-ES" w:bidi="es-ES"/>
      </w:rPr>
    </w:lvl>
    <w:lvl w:ilvl="7" w:tplc="7F4629B0">
      <w:numFmt w:val="bullet"/>
      <w:lvlText w:val="•"/>
      <w:lvlJc w:val="left"/>
      <w:pPr>
        <w:ind w:left="6426" w:hanging="240"/>
      </w:pPr>
      <w:rPr>
        <w:rFonts w:hint="default"/>
        <w:lang w:val="es-ES" w:eastAsia="es-ES" w:bidi="es-ES"/>
      </w:rPr>
    </w:lvl>
    <w:lvl w:ilvl="8" w:tplc="A504110E">
      <w:numFmt w:val="bullet"/>
      <w:lvlText w:val="•"/>
      <w:lvlJc w:val="left"/>
      <w:pPr>
        <w:ind w:left="7324" w:hanging="240"/>
      </w:pPr>
      <w:rPr>
        <w:rFonts w:hint="default"/>
        <w:lang w:val="es-ES" w:eastAsia="es-ES" w:bidi="es-ES"/>
      </w:rPr>
    </w:lvl>
  </w:abstractNum>
  <w:abstractNum w:abstractNumId="40" w15:restartNumberingAfterBreak="0">
    <w:nsid w:val="133B7E45"/>
    <w:multiLevelType w:val="hybridMultilevel"/>
    <w:tmpl w:val="E752B688"/>
    <w:lvl w:ilvl="0" w:tplc="FD960562">
      <w:start w:val="2"/>
      <w:numFmt w:val="lowerLetter"/>
      <w:lvlText w:val="%1)"/>
      <w:lvlJc w:val="left"/>
      <w:pPr>
        <w:ind w:left="70" w:hanging="611"/>
        <w:jc w:val="left"/>
      </w:pPr>
      <w:rPr>
        <w:rFonts w:ascii="Arial" w:eastAsia="Arial" w:hAnsi="Arial" w:cs="Arial" w:hint="default"/>
        <w:b/>
        <w:bCs/>
        <w:color w:val="231F20"/>
        <w:w w:val="100"/>
        <w:sz w:val="18"/>
        <w:szCs w:val="18"/>
        <w:lang w:val="es-ES" w:eastAsia="es-ES" w:bidi="es-ES"/>
      </w:rPr>
    </w:lvl>
    <w:lvl w:ilvl="1" w:tplc="C29C7D2E">
      <w:numFmt w:val="bullet"/>
      <w:lvlText w:val="•"/>
      <w:lvlJc w:val="left"/>
      <w:pPr>
        <w:ind w:left="397" w:hanging="611"/>
      </w:pPr>
      <w:rPr>
        <w:rFonts w:hint="default"/>
        <w:lang w:val="es-ES" w:eastAsia="es-ES" w:bidi="es-ES"/>
      </w:rPr>
    </w:lvl>
    <w:lvl w:ilvl="2" w:tplc="E442741A">
      <w:numFmt w:val="bullet"/>
      <w:lvlText w:val="•"/>
      <w:lvlJc w:val="left"/>
      <w:pPr>
        <w:ind w:left="714" w:hanging="611"/>
      </w:pPr>
      <w:rPr>
        <w:rFonts w:hint="default"/>
        <w:lang w:val="es-ES" w:eastAsia="es-ES" w:bidi="es-ES"/>
      </w:rPr>
    </w:lvl>
    <w:lvl w:ilvl="3" w:tplc="90EAFD5E">
      <w:numFmt w:val="bullet"/>
      <w:lvlText w:val="•"/>
      <w:lvlJc w:val="left"/>
      <w:pPr>
        <w:ind w:left="1031" w:hanging="611"/>
      </w:pPr>
      <w:rPr>
        <w:rFonts w:hint="default"/>
        <w:lang w:val="es-ES" w:eastAsia="es-ES" w:bidi="es-ES"/>
      </w:rPr>
    </w:lvl>
    <w:lvl w:ilvl="4" w:tplc="ADC878D0">
      <w:numFmt w:val="bullet"/>
      <w:lvlText w:val="•"/>
      <w:lvlJc w:val="left"/>
      <w:pPr>
        <w:ind w:left="1348" w:hanging="611"/>
      </w:pPr>
      <w:rPr>
        <w:rFonts w:hint="default"/>
        <w:lang w:val="es-ES" w:eastAsia="es-ES" w:bidi="es-ES"/>
      </w:rPr>
    </w:lvl>
    <w:lvl w:ilvl="5" w:tplc="2C9EF974">
      <w:numFmt w:val="bullet"/>
      <w:lvlText w:val="•"/>
      <w:lvlJc w:val="left"/>
      <w:pPr>
        <w:ind w:left="1665" w:hanging="611"/>
      </w:pPr>
      <w:rPr>
        <w:rFonts w:hint="default"/>
        <w:lang w:val="es-ES" w:eastAsia="es-ES" w:bidi="es-ES"/>
      </w:rPr>
    </w:lvl>
    <w:lvl w:ilvl="6" w:tplc="7D70A7A6">
      <w:numFmt w:val="bullet"/>
      <w:lvlText w:val="•"/>
      <w:lvlJc w:val="left"/>
      <w:pPr>
        <w:ind w:left="1982" w:hanging="611"/>
      </w:pPr>
      <w:rPr>
        <w:rFonts w:hint="default"/>
        <w:lang w:val="es-ES" w:eastAsia="es-ES" w:bidi="es-ES"/>
      </w:rPr>
    </w:lvl>
    <w:lvl w:ilvl="7" w:tplc="23D65438">
      <w:numFmt w:val="bullet"/>
      <w:lvlText w:val="•"/>
      <w:lvlJc w:val="left"/>
      <w:pPr>
        <w:ind w:left="2299" w:hanging="611"/>
      </w:pPr>
      <w:rPr>
        <w:rFonts w:hint="default"/>
        <w:lang w:val="es-ES" w:eastAsia="es-ES" w:bidi="es-ES"/>
      </w:rPr>
    </w:lvl>
    <w:lvl w:ilvl="8" w:tplc="44FA9FC4">
      <w:numFmt w:val="bullet"/>
      <w:lvlText w:val="•"/>
      <w:lvlJc w:val="left"/>
      <w:pPr>
        <w:ind w:left="2616" w:hanging="611"/>
      </w:pPr>
      <w:rPr>
        <w:rFonts w:hint="default"/>
        <w:lang w:val="es-ES" w:eastAsia="es-ES" w:bidi="es-ES"/>
      </w:rPr>
    </w:lvl>
  </w:abstractNum>
  <w:abstractNum w:abstractNumId="41" w15:restartNumberingAfterBreak="0">
    <w:nsid w:val="159A717C"/>
    <w:multiLevelType w:val="hybridMultilevel"/>
    <w:tmpl w:val="F0824A4E"/>
    <w:lvl w:ilvl="0" w:tplc="2A869CB4">
      <w:start w:val="1"/>
      <w:numFmt w:val="decimal"/>
      <w:lvlText w:val="%1)"/>
      <w:lvlJc w:val="left"/>
      <w:pPr>
        <w:ind w:left="649" w:hanging="222"/>
        <w:jc w:val="left"/>
      </w:pPr>
      <w:rPr>
        <w:rFonts w:ascii="Arial" w:eastAsia="Arial" w:hAnsi="Arial" w:cs="Arial" w:hint="default"/>
        <w:b/>
        <w:bCs/>
        <w:color w:val="231F20"/>
        <w:spacing w:val="-1"/>
        <w:w w:val="99"/>
        <w:sz w:val="18"/>
        <w:szCs w:val="18"/>
        <w:lang w:val="es-ES" w:eastAsia="es-ES" w:bidi="es-ES"/>
      </w:rPr>
    </w:lvl>
    <w:lvl w:ilvl="1" w:tplc="1F44DA7E">
      <w:numFmt w:val="bullet"/>
      <w:lvlText w:val="•"/>
      <w:lvlJc w:val="left"/>
      <w:pPr>
        <w:ind w:left="1488" w:hanging="222"/>
      </w:pPr>
      <w:rPr>
        <w:rFonts w:hint="default"/>
        <w:lang w:val="es-ES" w:eastAsia="es-ES" w:bidi="es-ES"/>
      </w:rPr>
    </w:lvl>
    <w:lvl w:ilvl="2" w:tplc="D0C0DC78">
      <w:numFmt w:val="bullet"/>
      <w:lvlText w:val="•"/>
      <w:lvlJc w:val="left"/>
      <w:pPr>
        <w:ind w:left="2336" w:hanging="222"/>
      </w:pPr>
      <w:rPr>
        <w:rFonts w:hint="default"/>
        <w:lang w:val="es-ES" w:eastAsia="es-ES" w:bidi="es-ES"/>
      </w:rPr>
    </w:lvl>
    <w:lvl w:ilvl="3" w:tplc="7B02A272">
      <w:numFmt w:val="bullet"/>
      <w:lvlText w:val="•"/>
      <w:lvlJc w:val="left"/>
      <w:pPr>
        <w:ind w:left="3184" w:hanging="222"/>
      </w:pPr>
      <w:rPr>
        <w:rFonts w:hint="default"/>
        <w:lang w:val="es-ES" w:eastAsia="es-ES" w:bidi="es-ES"/>
      </w:rPr>
    </w:lvl>
    <w:lvl w:ilvl="4" w:tplc="6BDC4B00">
      <w:numFmt w:val="bullet"/>
      <w:lvlText w:val="•"/>
      <w:lvlJc w:val="left"/>
      <w:pPr>
        <w:ind w:left="4032" w:hanging="222"/>
      </w:pPr>
      <w:rPr>
        <w:rFonts w:hint="default"/>
        <w:lang w:val="es-ES" w:eastAsia="es-ES" w:bidi="es-ES"/>
      </w:rPr>
    </w:lvl>
    <w:lvl w:ilvl="5" w:tplc="C06A4000">
      <w:numFmt w:val="bullet"/>
      <w:lvlText w:val="•"/>
      <w:lvlJc w:val="left"/>
      <w:pPr>
        <w:ind w:left="4880" w:hanging="222"/>
      </w:pPr>
      <w:rPr>
        <w:rFonts w:hint="default"/>
        <w:lang w:val="es-ES" w:eastAsia="es-ES" w:bidi="es-ES"/>
      </w:rPr>
    </w:lvl>
    <w:lvl w:ilvl="6" w:tplc="C7F6CDA6">
      <w:numFmt w:val="bullet"/>
      <w:lvlText w:val="•"/>
      <w:lvlJc w:val="left"/>
      <w:pPr>
        <w:ind w:left="5728" w:hanging="222"/>
      </w:pPr>
      <w:rPr>
        <w:rFonts w:hint="default"/>
        <w:lang w:val="es-ES" w:eastAsia="es-ES" w:bidi="es-ES"/>
      </w:rPr>
    </w:lvl>
    <w:lvl w:ilvl="7" w:tplc="EFE6D16C">
      <w:numFmt w:val="bullet"/>
      <w:lvlText w:val="•"/>
      <w:lvlJc w:val="left"/>
      <w:pPr>
        <w:ind w:left="6576" w:hanging="222"/>
      </w:pPr>
      <w:rPr>
        <w:rFonts w:hint="default"/>
        <w:lang w:val="es-ES" w:eastAsia="es-ES" w:bidi="es-ES"/>
      </w:rPr>
    </w:lvl>
    <w:lvl w:ilvl="8" w:tplc="97980F36">
      <w:numFmt w:val="bullet"/>
      <w:lvlText w:val="•"/>
      <w:lvlJc w:val="left"/>
      <w:pPr>
        <w:ind w:left="7424" w:hanging="222"/>
      </w:pPr>
      <w:rPr>
        <w:rFonts w:hint="default"/>
        <w:lang w:val="es-ES" w:eastAsia="es-ES" w:bidi="es-ES"/>
      </w:rPr>
    </w:lvl>
  </w:abstractNum>
  <w:abstractNum w:abstractNumId="42" w15:restartNumberingAfterBreak="0">
    <w:nsid w:val="15DD6DF8"/>
    <w:multiLevelType w:val="hybridMultilevel"/>
    <w:tmpl w:val="37C28562"/>
    <w:lvl w:ilvl="0" w:tplc="A9FCCEB8">
      <w:start w:val="1"/>
      <w:numFmt w:val="upperLetter"/>
      <w:lvlText w:val="%1)"/>
      <w:lvlJc w:val="left"/>
      <w:pPr>
        <w:ind w:left="139" w:hanging="240"/>
        <w:jc w:val="left"/>
      </w:pPr>
      <w:rPr>
        <w:rFonts w:ascii="Arial" w:eastAsia="Arial" w:hAnsi="Arial" w:cs="Arial" w:hint="default"/>
        <w:b/>
        <w:bCs/>
        <w:color w:val="231F20"/>
        <w:spacing w:val="-3"/>
        <w:w w:val="99"/>
        <w:sz w:val="18"/>
        <w:szCs w:val="18"/>
        <w:lang w:val="es-ES" w:eastAsia="es-ES" w:bidi="es-ES"/>
      </w:rPr>
    </w:lvl>
    <w:lvl w:ilvl="1" w:tplc="0CA22518">
      <w:start w:val="1"/>
      <w:numFmt w:val="decimal"/>
      <w:lvlText w:val="%2)"/>
      <w:lvlJc w:val="left"/>
      <w:pPr>
        <w:ind w:left="139" w:hanging="251"/>
        <w:jc w:val="left"/>
      </w:pPr>
      <w:rPr>
        <w:rFonts w:ascii="Arial" w:eastAsia="Arial" w:hAnsi="Arial" w:cs="Arial" w:hint="default"/>
        <w:b/>
        <w:bCs/>
        <w:color w:val="231F20"/>
        <w:spacing w:val="-1"/>
        <w:w w:val="99"/>
        <w:sz w:val="18"/>
        <w:szCs w:val="18"/>
        <w:lang w:val="es-ES" w:eastAsia="es-ES" w:bidi="es-ES"/>
      </w:rPr>
    </w:lvl>
    <w:lvl w:ilvl="2" w:tplc="7D406A90">
      <w:numFmt w:val="bullet"/>
      <w:lvlText w:val="•"/>
      <w:lvlJc w:val="left"/>
      <w:pPr>
        <w:ind w:left="1936" w:hanging="251"/>
      </w:pPr>
      <w:rPr>
        <w:rFonts w:hint="default"/>
        <w:lang w:val="es-ES" w:eastAsia="es-ES" w:bidi="es-ES"/>
      </w:rPr>
    </w:lvl>
    <w:lvl w:ilvl="3" w:tplc="778A4AA8">
      <w:numFmt w:val="bullet"/>
      <w:lvlText w:val="•"/>
      <w:lvlJc w:val="left"/>
      <w:pPr>
        <w:ind w:left="2834" w:hanging="251"/>
      </w:pPr>
      <w:rPr>
        <w:rFonts w:hint="default"/>
        <w:lang w:val="es-ES" w:eastAsia="es-ES" w:bidi="es-ES"/>
      </w:rPr>
    </w:lvl>
    <w:lvl w:ilvl="4" w:tplc="6CC8C220">
      <w:numFmt w:val="bullet"/>
      <w:lvlText w:val="•"/>
      <w:lvlJc w:val="left"/>
      <w:pPr>
        <w:ind w:left="3732" w:hanging="251"/>
      </w:pPr>
      <w:rPr>
        <w:rFonts w:hint="default"/>
        <w:lang w:val="es-ES" w:eastAsia="es-ES" w:bidi="es-ES"/>
      </w:rPr>
    </w:lvl>
    <w:lvl w:ilvl="5" w:tplc="E2FEE568">
      <w:numFmt w:val="bullet"/>
      <w:lvlText w:val="•"/>
      <w:lvlJc w:val="left"/>
      <w:pPr>
        <w:ind w:left="4630" w:hanging="251"/>
      </w:pPr>
      <w:rPr>
        <w:rFonts w:hint="default"/>
        <w:lang w:val="es-ES" w:eastAsia="es-ES" w:bidi="es-ES"/>
      </w:rPr>
    </w:lvl>
    <w:lvl w:ilvl="6" w:tplc="5FC6BC80">
      <w:numFmt w:val="bullet"/>
      <w:lvlText w:val="•"/>
      <w:lvlJc w:val="left"/>
      <w:pPr>
        <w:ind w:left="5528" w:hanging="251"/>
      </w:pPr>
      <w:rPr>
        <w:rFonts w:hint="default"/>
        <w:lang w:val="es-ES" w:eastAsia="es-ES" w:bidi="es-ES"/>
      </w:rPr>
    </w:lvl>
    <w:lvl w:ilvl="7" w:tplc="236C58A8">
      <w:numFmt w:val="bullet"/>
      <w:lvlText w:val="•"/>
      <w:lvlJc w:val="left"/>
      <w:pPr>
        <w:ind w:left="6426" w:hanging="251"/>
      </w:pPr>
      <w:rPr>
        <w:rFonts w:hint="default"/>
        <w:lang w:val="es-ES" w:eastAsia="es-ES" w:bidi="es-ES"/>
      </w:rPr>
    </w:lvl>
    <w:lvl w:ilvl="8" w:tplc="A24CDB6E">
      <w:numFmt w:val="bullet"/>
      <w:lvlText w:val="•"/>
      <w:lvlJc w:val="left"/>
      <w:pPr>
        <w:ind w:left="7324" w:hanging="251"/>
      </w:pPr>
      <w:rPr>
        <w:rFonts w:hint="default"/>
        <w:lang w:val="es-ES" w:eastAsia="es-ES" w:bidi="es-ES"/>
      </w:rPr>
    </w:lvl>
  </w:abstractNum>
  <w:abstractNum w:abstractNumId="43" w15:restartNumberingAfterBreak="0">
    <w:nsid w:val="170D0C5E"/>
    <w:multiLevelType w:val="hybridMultilevel"/>
    <w:tmpl w:val="4C6ACEF2"/>
    <w:lvl w:ilvl="0" w:tplc="BF1E9736">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91F2993C">
      <w:numFmt w:val="bullet"/>
      <w:lvlText w:val="•"/>
      <w:lvlJc w:val="left"/>
      <w:pPr>
        <w:ind w:left="926" w:hanging="361"/>
      </w:pPr>
      <w:rPr>
        <w:rFonts w:hint="default"/>
        <w:lang w:val="es-ES" w:eastAsia="es-ES" w:bidi="es-ES"/>
      </w:rPr>
    </w:lvl>
    <w:lvl w:ilvl="2" w:tplc="316C5F36">
      <w:numFmt w:val="bullet"/>
      <w:lvlText w:val="•"/>
      <w:lvlJc w:val="left"/>
      <w:pPr>
        <w:ind w:left="1412" w:hanging="361"/>
      </w:pPr>
      <w:rPr>
        <w:rFonts w:hint="default"/>
        <w:lang w:val="es-ES" w:eastAsia="es-ES" w:bidi="es-ES"/>
      </w:rPr>
    </w:lvl>
    <w:lvl w:ilvl="3" w:tplc="1E5ADBDE">
      <w:numFmt w:val="bullet"/>
      <w:lvlText w:val="•"/>
      <w:lvlJc w:val="left"/>
      <w:pPr>
        <w:ind w:left="1899" w:hanging="361"/>
      </w:pPr>
      <w:rPr>
        <w:rFonts w:hint="default"/>
        <w:lang w:val="es-ES" w:eastAsia="es-ES" w:bidi="es-ES"/>
      </w:rPr>
    </w:lvl>
    <w:lvl w:ilvl="4" w:tplc="61184D46">
      <w:numFmt w:val="bullet"/>
      <w:lvlText w:val="•"/>
      <w:lvlJc w:val="left"/>
      <w:pPr>
        <w:ind w:left="2385" w:hanging="361"/>
      </w:pPr>
      <w:rPr>
        <w:rFonts w:hint="default"/>
        <w:lang w:val="es-ES" w:eastAsia="es-ES" w:bidi="es-ES"/>
      </w:rPr>
    </w:lvl>
    <w:lvl w:ilvl="5" w:tplc="D3E44844">
      <w:numFmt w:val="bullet"/>
      <w:lvlText w:val="•"/>
      <w:lvlJc w:val="left"/>
      <w:pPr>
        <w:ind w:left="2872" w:hanging="361"/>
      </w:pPr>
      <w:rPr>
        <w:rFonts w:hint="default"/>
        <w:lang w:val="es-ES" w:eastAsia="es-ES" w:bidi="es-ES"/>
      </w:rPr>
    </w:lvl>
    <w:lvl w:ilvl="6" w:tplc="C682EEFA">
      <w:numFmt w:val="bullet"/>
      <w:lvlText w:val="•"/>
      <w:lvlJc w:val="left"/>
      <w:pPr>
        <w:ind w:left="3358" w:hanging="361"/>
      </w:pPr>
      <w:rPr>
        <w:rFonts w:hint="default"/>
        <w:lang w:val="es-ES" w:eastAsia="es-ES" w:bidi="es-ES"/>
      </w:rPr>
    </w:lvl>
    <w:lvl w:ilvl="7" w:tplc="8A72A7F4">
      <w:numFmt w:val="bullet"/>
      <w:lvlText w:val="•"/>
      <w:lvlJc w:val="left"/>
      <w:pPr>
        <w:ind w:left="3844" w:hanging="361"/>
      </w:pPr>
      <w:rPr>
        <w:rFonts w:hint="default"/>
        <w:lang w:val="es-ES" w:eastAsia="es-ES" w:bidi="es-ES"/>
      </w:rPr>
    </w:lvl>
    <w:lvl w:ilvl="8" w:tplc="AC084D14">
      <w:numFmt w:val="bullet"/>
      <w:lvlText w:val="•"/>
      <w:lvlJc w:val="left"/>
      <w:pPr>
        <w:ind w:left="4331" w:hanging="361"/>
      </w:pPr>
      <w:rPr>
        <w:rFonts w:hint="default"/>
        <w:lang w:val="es-ES" w:eastAsia="es-ES" w:bidi="es-ES"/>
      </w:rPr>
    </w:lvl>
  </w:abstractNum>
  <w:abstractNum w:abstractNumId="44" w15:restartNumberingAfterBreak="0">
    <w:nsid w:val="170F4050"/>
    <w:multiLevelType w:val="hybridMultilevel"/>
    <w:tmpl w:val="FA1828B0"/>
    <w:lvl w:ilvl="0" w:tplc="592A0638">
      <w:start w:val="5"/>
      <w:numFmt w:val="decimal"/>
      <w:lvlText w:val="%1."/>
      <w:lvlJc w:val="left"/>
      <w:pPr>
        <w:ind w:left="70" w:hanging="209"/>
        <w:jc w:val="left"/>
      </w:pPr>
      <w:rPr>
        <w:rFonts w:ascii="Arial" w:eastAsia="Arial" w:hAnsi="Arial" w:cs="Arial" w:hint="default"/>
        <w:color w:val="231F20"/>
        <w:spacing w:val="-1"/>
        <w:w w:val="100"/>
        <w:sz w:val="18"/>
        <w:szCs w:val="18"/>
        <w:lang w:val="es-ES" w:eastAsia="es-ES" w:bidi="es-ES"/>
      </w:rPr>
    </w:lvl>
    <w:lvl w:ilvl="1" w:tplc="D8108252">
      <w:numFmt w:val="bullet"/>
      <w:lvlText w:val="•"/>
      <w:lvlJc w:val="left"/>
      <w:pPr>
        <w:ind w:left="436" w:hanging="209"/>
      </w:pPr>
      <w:rPr>
        <w:rFonts w:hint="default"/>
        <w:lang w:val="es-ES" w:eastAsia="es-ES" w:bidi="es-ES"/>
      </w:rPr>
    </w:lvl>
    <w:lvl w:ilvl="2" w:tplc="E9086E08">
      <w:numFmt w:val="bullet"/>
      <w:lvlText w:val="•"/>
      <w:lvlJc w:val="left"/>
      <w:pPr>
        <w:ind w:left="792" w:hanging="209"/>
      </w:pPr>
      <w:rPr>
        <w:rFonts w:hint="default"/>
        <w:lang w:val="es-ES" w:eastAsia="es-ES" w:bidi="es-ES"/>
      </w:rPr>
    </w:lvl>
    <w:lvl w:ilvl="3" w:tplc="9C26C61E">
      <w:numFmt w:val="bullet"/>
      <w:lvlText w:val="•"/>
      <w:lvlJc w:val="left"/>
      <w:pPr>
        <w:ind w:left="1148" w:hanging="209"/>
      </w:pPr>
      <w:rPr>
        <w:rFonts w:hint="default"/>
        <w:lang w:val="es-ES" w:eastAsia="es-ES" w:bidi="es-ES"/>
      </w:rPr>
    </w:lvl>
    <w:lvl w:ilvl="4" w:tplc="0A1ADFCE">
      <w:numFmt w:val="bullet"/>
      <w:lvlText w:val="•"/>
      <w:lvlJc w:val="left"/>
      <w:pPr>
        <w:ind w:left="1504" w:hanging="209"/>
      </w:pPr>
      <w:rPr>
        <w:rFonts w:hint="default"/>
        <w:lang w:val="es-ES" w:eastAsia="es-ES" w:bidi="es-ES"/>
      </w:rPr>
    </w:lvl>
    <w:lvl w:ilvl="5" w:tplc="6EC62832">
      <w:numFmt w:val="bullet"/>
      <w:lvlText w:val="•"/>
      <w:lvlJc w:val="left"/>
      <w:pPr>
        <w:ind w:left="1860" w:hanging="209"/>
      </w:pPr>
      <w:rPr>
        <w:rFonts w:hint="default"/>
        <w:lang w:val="es-ES" w:eastAsia="es-ES" w:bidi="es-ES"/>
      </w:rPr>
    </w:lvl>
    <w:lvl w:ilvl="6" w:tplc="58CAC2BE">
      <w:numFmt w:val="bullet"/>
      <w:lvlText w:val="•"/>
      <w:lvlJc w:val="left"/>
      <w:pPr>
        <w:ind w:left="2216" w:hanging="209"/>
      </w:pPr>
      <w:rPr>
        <w:rFonts w:hint="default"/>
        <w:lang w:val="es-ES" w:eastAsia="es-ES" w:bidi="es-ES"/>
      </w:rPr>
    </w:lvl>
    <w:lvl w:ilvl="7" w:tplc="90604E10">
      <w:numFmt w:val="bullet"/>
      <w:lvlText w:val="•"/>
      <w:lvlJc w:val="left"/>
      <w:pPr>
        <w:ind w:left="2572" w:hanging="209"/>
      </w:pPr>
      <w:rPr>
        <w:rFonts w:hint="default"/>
        <w:lang w:val="es-ES" w:eastAsia="es-ES" w:bidi="es-ES"/>
      </w:rPr>
    </w:lvl>
    <w:lvl w:ilvl="8" w:tplc="15301544">
      <w:numFmt w:val="bullet"/>
      <w:lvlText w:val="•"/>
      <w:lvlJc w:val="left"/>
      <w:pPr>
        <w:ind w:left="2928" w:hanging="209"/>
      </w:pPr>
      <w:rPr>
        <w:rFonts w:hint="default"/>
        <w:lang w:val="es-ES" w:eastAsia="es-ES" w:bidi="es-ES"/>
      </w:rPr>
    </w:lvl>
  </w:abstractNum>
  <w:abstractNum w:abstractNumId="45" w15:restartNumberingAfterBreak="0">
    <w:nsid w:val="17373E15"/>
    <w:multiLevelType w:val="hybridMultilevel"/>
    <w:tmpl w:val="C4765D0A"/>
    <w:lvl w:ilvl="0" w:tplc="B928B29E">
      <w:numFmt w:val="bullet"/>
      <w:lvlText w:val="-"/>
      <w:lvlJc w:val="left"/>
      <w:pPr>
        <w:ind w:left="69" w:hanging="177"/>
      </w:pPr>
      <w:rPr>
        <w:rFonts w:ascii="Arial" w:eastAsia="Arial" w:hAnsi="Arial" w:cs="Arial" w:hint="default"/>
        <w:color w:val="231F20"/>
        <w:spacing w:val="-1"/>
        <w:w w:val="99"/>
        <w:sz w:val="18"/>
        <w:szCs w:val="18"/>
        <w:lang w:val="es-ES" w:eastAsia="es-ES" w:bidi="es-ES"/>
      </w:rPr>
    </w:lvl>
    <w:lvl w:ilvl="1" w:tplc="CEF047C2">
      <w:numFmt w:val="bullet"/>
      <w:lvlText w:val="•"/>
      <w:lvlJc w:val="left"/>
      <w:pPr>
        <w:ind w:left="240" w:hanging="177"/>
      </w:pPr>
      <w:rPr>
        <w:rFonts w:hint="default"/>
        <w:lang w:val="es-ES" w:eastAsia="es-ES" w:bidi="es-ES"/>
      </w:rPr>
    </w:lvl>
    <w:lvl w:ilvl="2" w:tplc="4DF293C2">
      <w:numFmt w:val="bullet"/>
      <w:lvlText w:val="•"/>
      <w:lvlJc w:val="left"/>
      <w:pPr>
        <w:ind w:left="420" w:hanging="177"/>
      </w:pPr>
      <w:rPr>
        <w:rFonts w:hint="default"/>
        <w:lang w:val="es-ES" w:eastAsia="es-ES" w:bidi="es-ES"/>
      </w:rPr>
    </w:lvl>
    <w:lvl w:ilvl="3" w:tplc="166688EE">
      <w:numFmt w:val="bullet"/>
      <w:lvlText w:val="•"/>
      <w:lvlJc w:val="left"/>
      <w:pPr>
        <w:ind w:left="600" w:hanging="177"/>
      </w:pPr>
      <w:rPr>
        <w:rFonts w:hint="default"/>
        <w:lang w:val="es-ES" w:eastAsia="es-ES" w:bidi="es-ES"/>
      </w:rPr>
    </w:lvl>
    <w:lvl w:ilvl="4" w:tplc="7A52052E">
      <w:numFmt w:val="bullet"/>
      <w:lvlText w:val="•"/>
      <w:lvlJc w:val="left"/>
      <w:pPr>
        <w:ind w:left="780" w:hanging="177"/>
      </w:pPr>
      <w:rPr>
        <w:rFonts w:hint="default"/>
        <w:lang w:val="es-ES" w:eastAsia="es-ES" w:bidi="es-ES"/>
      </w:rPr>
    </w:lvl>
    <w:lvl w:ilvl="5" w:tplc="0FDCD252">
      <w:numFmt w:val="bullet"/>
      <w:lvlText w:val="•"/>
      <w:lvlJc w:val="left"/>
      <w:pPr>
        <w:ind w:left="961" w:hanging="177"/>
      </w:pPr>
      <w:rPr>
        <w:rFonts w:hint="default"/>
        <w:lang w:val="es-ES" w:eastAsia="es-ES" w:bidi="es-ES"/>
      </w:rPr>
    </w:lvl>
    <w:lvl w:ilvl="6" w:tplc="34400056">
      <w:numFmt w:val="bullet"/>
      <w:lvlText w:val="•"/>
      <w:lvlJc w:val="left"/>
      <w:pPr>
        <w:ind w:left="1141" w:hanging="177"/>
      </w:pPr>
      <w:rPr>
        <w:rFonts w:hint="default"/>
        <w:lang w:val="es-ES" w:eastAsia="es-ES" w:bidi="es-ES"/>
      </w:rPr>
    </w:lvl>
    <w:lvl w:ilvl="7" w:tplc="54E65E92">
      <w:numFmt w:val="bullet"/>
      <w:lvlText w:val="•"/>
      <w:lvlJc w:val="left"/>
      <w:pPr>
        <w:ind w:left="1321" w:hanging="177"/>
      </w:pPr>
      <w:rPr>
        <w:rFonts w:hint="default"/>
        <w:lang w:val="es-ES" w:eastAsia="es-ES" w:bidi="es-ES"/>
      </w:rPr>
    </w:lvl>
    <w:lvl w:ilvl="8" w:tplc="6A6AD654">
      <w:numFmt w:val="bullet"/>
      <w:lvlText w:val="•"/>
      <w:lvlJc w:val="left"/>
      <w:pPr>
        <w:ind w:left="1501" w:hanging="177"/>
      </w:pPr>
      <w:rPr>
        <w:rFonts w:hint="default"/>
        <w:lang w:val="es-ES" w:eastAsia="es-ES" w:bidi="es-ES"/>
      </w:rPr>
    </w:lvl>
  </w:abstractNum>
  <w:abstractNum w:abstractNumId="46" w15:restartNumberingAfterBreak="0">
    <w:nsid w:val="187A341E"/>
    <w:multiLevelType w:val="hybridMultilevel"/>
    <w:tmpl w:val="48AECDC4"/>
    <w:lvl w:ilvl="0" w:tplc="87368F86">
      <w:start w:val="1"/>
      <w:numFmt w:val="lowerRoman"/>
      <w:lvlText w:val="%1."/>
      <w:lvlJc w:val="left"/>
      <w:pPr>
        <w:ind w:left="567" w:hanging="141"/>
        <w:jc w:val="left"/>
      </w:pPr>
      <w:rPr>
        <w:rFonts w:ascii="Arial" w:eastAsia="Arial" w:hAnsi="Arial" w:cs="Arial" w:hint="default"/>
        <w:color w:val="231F20"/>
        <w:spacing w:val="-2"/>
        <w:w w:val="99"/>
        <w:sz w:val="18"/>
        <w:szCs w:val="18"/>
        <w:lang w:val="es-ES" w:eastAsia="es-ES" w:bidi="es-ES"/>
      </w:rPr>
    </w:lvl>
    <w:lvl w:ilvl="1" w:tplc="776C1044">
      <w:start w:val="1"/>
      <w:numFmt w:val="upperRoman"/>
      <w:lvlText w:val="%2."/>
      <w:lvlJc w:val="left"/>
      <w:pPr>
        <w:ind w:left="139" w:hanging="176"/>
        <w:jc w:val="left"/>
      </w:pPr>
      <w:rPr>
        <w:rFonts w:ascii="Arial" w:eastAsia="Arial" w:hAnsi="Arial" w:cs="Arial" w:hint="default"/>
        <w:b/>
        <w:bCs/>
        <w:color w:val="231F20"/>
        <w:w w:val="100"/>
        <w:sz w:val="18"/>
        <w:szCs w:val="18"/>
        <w:lang w:val="es-ES" w:eastAsia="es-ES" w:bidi="es-ES"/>
      </w:rPr>
    </w:lvl>
    <w:lvl w:ilvl="2" w:tplc="4FDAB7EC">
      <w:numFmt w:val="bullet"/>
      <w:lvlText w:val="•"/>
      <w:lvlJc w:val="left"/>
      <w:pPr>
        <w:ind w:left="1511" w:hanging="176"/>
      </w:pPr>
      <w:rPr>
        <w:rFonts w:hint="default"/>
        <w:lang w:val="es-ES" w:eastAsia="es-ES" w:bidi="es-ES"/>
      </w:rPr>
    </w:lvl>
    <w:lvl w:ilvl="3" w:tplc="8D100D46">
      <w:numFmt w:val="bullet"/>
      <w:lvlText w:val="•"/>
      <w:lvlJc w:val="left"/>
      <w:pPr>
        <w:ind w:left="2462" w:hanging="176"/>
      </w:pPr>
      <w:rPr>
        <w:rFonts w:hint="default"/>
        <w:lang w:val="es-ES" w:eastAsia="es-ES" w:bidi="es-ES"/>
      </w:rPr>
    </w:lvl>
    <w:lvl w:ilvl="4" w:tplc="97C4E7FA">
      <w:numFmt w:val="bullet"/>
      <w:lvlText w:val="•"/>
      <w:lvlJc w:val="left"/>
      <w:pPr>
        <w:ind w:left="3413" w:hanging="176"/>
      </w:pPr>
      <w:rPr>
        <w:rFonts w:hint="default"/>
        <w:lang w:val="es-ES" w:eastAsia="es-ES" w:bidi="es-ES"/>
      </w:rPr>
    </w:lvl>
    <w:lvl w:ilvl="5" w:tplc="EF30C8B8">
      <w:numFmt w:val="bullet"/>
      <w:lvlText w:val="•"/>
      <w:lvlJc w:val="left"/>
      <w:pPr>
        <w:ind w:left="4364" w:hanging="176"/>
      </w:pPr>
      <w:rPr>
        <w:rFonts w:hint="default"/>
        <w:lang w:val="es-ES" w:eastAsia="es-ES" w:bidi="es-ES"/>
      </w:rPr>
    </w:lvl>
    <w:lvl w:ilvl="6" w:tplc="F13A0138">
      <w:numFmt w:val="bullet"/>
      <w:lvlText w:val="•"/>
      <w:lvlJc w:val="left"/>
      <w:pPr>
        <w:ind w:left="5315" w:hanging="176"/>
      </w:pPr>
      <w:rPr>
        <w:rFonts w:hint="default"/>
        <w:lang w:val="es-ES" w:eastAsia="es-ES" w:bidi="es-ES"/>
      </w:rPr>
    </w:lvl>
    <w:lvl w:ilvl="7" w:tplc="253AABB8">
      <w:numFmt w:val="bullet"/>
      <w:lvlText w:val="•"/>
      <w:lvlJc w:val="left"/>
      <w:pPr>
        <w:ind w:left="6266" w:hanging="176"/>
      </w:pPr>
      <w:rPr>
        <w:rFonts w:hint="default"/>
        <w:lang w:val="es-ES" w:eastAsia="es-ES" w:bidi="es-ES"/>
      </w:rPr>
    </w:lvl>
    <w:lvl w:ilvl="8" w:tplc="2D0EC97E">
      <w:numFmt w:val="bullet"/>
      <w:lvlText w:val="•"/>
      <w:lvlJc w:val="left"/>
      <w:pPr>
        <w:ind w:left="7217" w:hanging="176"/>
      </w:pPr>
      <w:rPr>
        <w:rFonts w:hint="default"/>
        <w:lang w:val="es-ES" w:eastAsia="es-ES" w:bidi="es-ES"/>
      </w:rPr>
    </w:lvl>
  </w:abstractNum>
  <w:abstractNum w:abstractNumId="47" w15:restartNumberingAfterBreak="0">
    <w:nsid w:val="18872FEB"/>
    <w:multiLevelType w:val="hybridMultilevel"/>
    <w:tmpl w:val="28942DE6"/>
    <w:lvl w:ilvl="0" w:tplc="542EFF32">
      <w:start w:val="1"/>
      <w:numFmt w:val="upperLetter"/>
      <w:lvlText w:val="%1."/>
      <w:lvlJc w:val="left"/>
      <w:pPr>
        <w:ind w:left="658" w:hanging="232"/>
        <w:jc w:val="left"/>
      </w:pPr>
      <w:rPr>
        <w:rFonts w:ascii="Arial" w:eastAsia="Arial" w:hAnsi="Arial" w:cs="Arial" w:hint="default"/>
        <w:b/>
        <w:bCs/>
        <w:color w:val="231F20"/>
        <w:spacing w:val="-3"/>
        <w:w w:val="99"/>
        <w:sz w:val="18"/>
        <w:szCs w:val="18"/>
        <w:lang w:val="es-ES" w:eastAsia="es-ES" w:bidi="es-ES"/>
      </w:rPr>
    </w:lvl>
    <w:lvl w:ilvl="1" w:tplc="CBB805AC">
      <w:numFmt w:val="bullet"/>
      <w:lvlText w:val="•"/>
      <w:lvlJc w:val="left"/>
      <w:pPr>
        <w:ind w:left="1506" w:hanging="232"/>
      </w:pPr>
      <w:rPr>
        <w:rFonts w:hint="default"/>
        <w:lang w:val="es-ES" w:eastAsia="es-ES" w:bidi="es-ES"/>
      </w:rPr>
    </w:lvl>
    <w:lvl w:ilvl="2" w:tplc="1842F7B2">
      <w:numFmt w:val="bullet"/>
      <w:lvlText w:val="•"/>
      <w:lvlJc w:val="left"/>
      <w:pPr>
        <w:ind w:left="2352" w:hanging="232"/>
      </w:pPr>
      <w:rPr>
        <w:rFonts w:hint="default"/>
        <w:lang w:val="es-ES" w:eastAsia="es-ES" w:bidi="es-ES"/>
      </w:rPr>
    </w:lvl>
    <w:lvl w:ilvl="3" w:tplc="03AC3964">
      <w:numFmt w:val="bullet"/>
      <w:lvlText w:val="•"/>
      <w:lvlJc w:val="left"/>
      <w:pPr>
        <w:ind w:left="3198" w:hanging="232"/>
      </w:pPr>
      <w:rPr>
        <w:rFonts w:hint="default"/>
        <w:lang w:val="es-ES" w:eastAsia="es-ES" w:bidi="es-ES"/>
      </w:rPr>
    </w:lvl>
    <w:lvl w:ilvl="4" w:tplc="0F5808EA">
      <w:numFmt w:val="bullet"/>
      <w:lvlText w:val="•"/>
      <w:lvlJc w:val="left"/>
      <w:pPr>
        <w:ind w:left="4044" w:hanging="232"/>
      </w:pPr>
      <w:rPr>
        <w:rFonts w:hint="default"/>
        <w:lang w:val="es-ES" w:eastAsia="es-ES" w:bidi="es-ES"/>
      </w:rPr>
    </w:lvl>
    <w:lvl w:ilvl="5" w:tplc="39F4B52A">
      <w:numFmt w:val="bullet"/>
      <w:lvlText w:val="•"/>
      <w:lvlJc w:val="left"/>
      <w:pPr>
        <w:ind w:left="4890" w:hanging="232"/>
      </w:pPr>
      <w:rPr>
        <w:rFonts w:hint="default"/>
        <w:lang w:val="es-ES" w:eastAsia="es-ES" w:bidi="es-ES"/>
      </w:rPr>
    </w:lvl>
    <w:lvl w:ilvl="6" w:tplc="99C8F9E2">
      <w:numFmt w:val="bullet"/>
      <w:lvlText w:val="•"/>
      <w:lvlJc w:val="left"/>
      <w:pPr>
        <w:ind w:left="5736" w:hanging="232"/>
      </w:pPr>
      <w:rPr>
        <w:rFonts w:hint="default"/>
        <w:lang w:val="es-ES" w:eastAsia="es-ES" w:bidi="es-ES"/>
      </w:rPr>
    </w:lvl>
    <w:lvl w:ilvl="7" w:tplc="100ABFF6">
      <w:numFmt w:val="bullet"/>
      <w:lvlText w:val="•"/>
      <w:lvlJc w:val="left"/>
      <w:pPr>
        <w:ind w:left="6582" w:hanging="232"/>
      </w:pPr>
      <w:rPr>
        <w:rFonts w:hint="default"/>
        <w:lang w:val="es-ES" w:eastAsia="es-ES" w:bidi="es-ES"/>
      </w:rPr>
    </w:lvl>
    <w:lvl w:ilvl="8" w:tplc="DE0AA3D4">
      <w:numFmt w:val="bullet"/>
      <w:lvlText w:val="•"/>
      <w:lvlJc w:val="left"/>
      <w:pPr>
        <w:ind w:left="7428" w:hanging="232"/>
      </w:pPr>
      <w:rPr>
        <w:rFonts w:hint="default"/>
        <w:lang w:val="es-ES" w:eastAsia="es-ES" w:bidi="es-ES"/>
      </w:rPr>
    </w:lvl>
  </w:abstractNum>
  <w:abstractNum w:abstractNumId="48" w15:restartNumberingAfterBreak="0">
    <w:nsid w:val="19186427"/>
    <w:multiLevelType w:val="hybridMultilevel"/>
    <w:tmpl w:val="D236D9C4"/>
    <w:lvl w:ilvl="0" w:tplc="EFFC5610">
      <w:start w:val="1"/>
      <w:numFmt w:val="lowerLetter"/>
      <w:lvlText w:val="%1)"/>
      <w:lvlJc w:val="left"/>
      <w:pPr>
        <w:ind w:left="72" w:hanging="314"/>
        <w:jc w:val="left"/>
      </w:pPr>
      <w:rPr>
        <w:rFonts w:ascii="Arial" w:eastAsia="Arial" w:hAnsi="Arial" w:cs="Arial" w:hint="default"/>
        <w:color w:val="231F20"/>
        <w:spacing w:val="-1"/>
        <w:w w:val="99"/>
        <w:sz w:val="18"/>
        <w:szCs w:val="18"/>
        <w:lang w:val="es-ES" w:eastAsia="es-ES" w:bidi="es-ES"/>
      </w:rPr>
    </w:lvl>
    <w:lvl w:ilvl="1" w:tplc="F7E26186">
      <w:numFmt w:val="bullet"/>
      <w:lvlText w:val="•"/>
      <w:lvlJc w:val="left"/>
      <w:pPr>
        <w:ind w:left="308" w:hanging="314"/>
      </w:pPr>
      <w:rPr>
        <w:rFonts w:hint="default"/>
        <w:lang w:val="es-ES" w:eastAsia="es-ES" w:bidi="es-ES"/>
      </w:rPr>
    </w:lvl>
    <w:lvl w:ilvl="2" w:tplc="A6B633CE">
      <w:numFmt w:val="bullet"/>
      <w:lvlText w:val="•"/>
      <w:lvlJc w:val="left"/>
      <w:pPr>
        <w:ind w:left="537" w:hanging="314"/>
      </w:pPr>
      <w:rPr>
        <w:rFonts w:hint="default"/>
        <w:lang w:val="es-ES" w:eastAsia="es-ES" w:bidi="es-ES"/>
      </w:rPr>
    </w:lvl>
    <w:lvl w:ilvl="3" w:tplc="C3FE6ADC">
      <w:numFmt w:val="bullet"/>
      <w:lvlText w:val="•"/>
      <w:lvlJc w:val="left"/>
      <w:pPr>
        <w:ind w:left="766" w:hanging="314"/>
      </w:pPr>
      <w:rPr>
        <w:rFonts w:hint="default"/>
        <w:lang w:val="es-ES" w:eastAsia="es-ES" w:bidi="es-ES"/>
      </w:rPr>
    </w:lvl>
    <w:lvl w:ilvl="4" w:tplc="F844ED5A">
      <w:numFmt w:val="bullet"/>
      <w:lvlText w:val="•"/>
      <w:lvlJc w:val="left"/>
      <w:pPr>
        <w:ind w:left="995" w:hanging="314"/>
      </w:pPr>
      <w:rPr>
        <w:rFonts w:hint="default"/>
        <w:lang w:val="es-ES" w:eastAsia="es-ES" w:bidi="es-ES"/>
      </w:rPr>
    </w:lvl>
    <w:lvl w:ilvl="5" w:tplc="598263AC">
      <w:numFmt w:val="bullet"/>
      <w:lvlText w:val="•"/>
      <w:lvlJc w:val="left"/>
      <w:pPr>
        <w:ind w:left="1224" w:hanging="314"/>
      </w:pPr>
      <w:rPr>
        <w:rFonts w:hint="default"/>
        <w:lang w:val="es-ES" w:eastAsia="es-ES" w:bidi="es-ES"/>
      </w:rPr>
    </w:lvl>
    <w:lvl w:ilvl="6" w:tplc="4E7071B6">
      <w:numFmt w:val="bullet"/>
      <w:lvlText w:val="•"/>
      <w:lvlJc w:val="left"/>
      <w:pPr>
        <w:ind w:left="1453" w:hanging="314"/>
      </w:pPr>
      <w:rPr>
        <w:rFonts w:hint="default"/>
        <w:lang w:val="es-ES" w:eastAsia="es-ES" w:bidi="es-ES"/>
      </w:rPr>
    </w:lvl>
    <w:lvl w:ilvl="7" w:tplc="D4FC4C30">
      <w:numFmt w:val="bullet"/>
      <w:lvlText w:val="•"/>
      <w:lvlJc w:val="left"/>
      <w:pPr>
        <w:ind w:left="1682" w:hanging="314"/>
      </w:pPr>
      <w:rPr>
        <w:rFonts w:hint="default"/>
        <w:lang w:val="es-ES" w:eastAsia="es-ES" w:bidi="es-ES"/>
      </w:rPr>
    </w:lvl>
    <w:lvl w:ilvl="8" w:tplc="2B500E8E">
      <w:numFmt w:val="bullet"/>
      <w:lvlText w:val="•"/>
      <w:lvlJc w:val="left"/>
      <w:pPr>
        <w:ind w:left="1911" w:hanging="314"/>
      </w:pPr>
      <w:rPr>
        <w:rFonts w:hint="default"/>
        <w:lang w:val="es-ES" w:eastAsia="es-ES" w:bidi="es-ES"/>
      </w:rPr>
    </w:lvl>
  </w:abstractNum>
  <w:abstractNum w:abstractNumId="49" w15:restartNumberingAfterBreak="0">
    <w:nsid w:val="19575B6F"/>
    <w:multiLevelType w:val="hybridMultilevel"/>
    <w:tmpl w:val="D1F8C1BC"/>
    <w:lvl w:ilvl="0" w:tplc="BCE2BAEC">
      <w:start w:val="1"/>
      <w:numFmt w:val="lowerLetter"/>
      <w:lvlText w:val="%1)"/>
      <w:lvlJc w:val="left"/>
      <w:pPr>
        <w:ind w:left="637" w:hanging="211"/>
        <w:jc w:val="left"/>
      </w:pPr>
      <w:rPr>
        <w:rFonts w:ascii="Arial" w:eastAsia="Arial" w:hAnsi="Arial" w:cs="Arial" w:hint="default"/>
        <w:color w:val="231F20"/>
        <w:spacing w:val="-1"/>
        <w:w w:val="99"/>
        <w:sz w:val="18"/>
        <w:szCs w:val="18"/>
        <w:lang w:val="es-ES" w:eastAsia="es-ES" w:bidi="es-ES"/>
      </w:rPr>
    </w:lvl>
    <w:lvl w:ilvl="1" w:tplc="5E8693AE">
      <w:numFmt w:val="bullet"/>
      <w:lvlText w:val="•"/>
      <w:lvlJc w:val="left"/>
      <w:pPr>
        <w:ind w:left="1488" w:hanging="211"/>
      </w:pPr>
      <w:rPr>
        <w:rFonts w:hint="default"/>
        <w:lang w:val="es-ES" w:eastAsia="es-ES" w:bidi="es-ES"/>
      </w:rPr>
    </w:lvl>
    <w:lvl w:ilvl="2" w:tplc="23D2BB2E">
      <w:numFmt w:val="bullet"/>
      <w:lvlText w:val="•"/>
      <w:lvlJc w:val="left"/>
      <w:pPr>
        <w:ind w:left="2336" w:hanging="211"/>
      </w:pPr>
      <w:rPr>
        <w:rFonts w:hint="default"/>
        <w:lang w:val="es-ES" w:eastAsia="es-ES" w:bidi="es-ES"/>
      </w:rPr>
    </w:lvl>
    <w:lvl w:ilvl="3" w:tplc="5D9A3572">
      <w:numFmt w:val="bullet"/>
      <w:lvlText w:val="•"/>
      <w:lvlJc w:val="left"/>
      <w:pPr>
        <w:ind w:left="3184" w:hanging="211"/>
      </w:pPr>
      <w:rPr>
        <w:rFonts w:hint="default"/>
        <w:lang w:val="es-ES" w:eastAsia="es-ES" w:bidi="es-ES"/>
      </w:rPr>
    </w:lvl>
    <w:lvl w:ilvl="4" w:tplc="B5E20EBA">
      <w:numFmt w:val="bullet"/>
      <w:lvlText w:val="•"/>
      <w:lvlJc w:val="left"/>
      <w:pPr>
        <w:ind w:left="4032" w:hanging="211"/>
      </w:pPr>
      <w:rPr>
        <w:rFonts w:hint="default"/>
        <w:lang w:val="es-ES" w:eastAsia="es-ES" w:bidi="es-ES"/>
      </w:rPr>
    </w:lvl>
    <w:lvl w:ilvl="5" w:tplc="7286F916">
      <w:numFmt w:val="bullet"/>
      <w:lvlText w:val="•"/>
      <w:lvlJc w:val="left"/>
      <w:pPr>
        <w:ind w:left="4880" w:hanging="211"/>
      </w:pPr>
      <w:rPr>
        <w:rFonts w:hint="default"/>
        <w:lang w:val="es-ES" w:eastAsia="es-ES" w:bidi="es-ES"/>
      </w:rPr>
    </w:lvl>
    <w:lvl w:ilvl="6" w:tplc="6C100FE0">
      <w:numFmt w:val="bullet"/>
      <w:lvlText w:val="•"/>
      <w:lvlJc w:val="left"/>
      <w:pPr>
        <w:ind w:left="5728" w:hanging="211"/>
      </w:pPr>
      <w:rPr>
        <w:rFonts w:hint="default"/>
        <w:lang w:val="es-ES" w:eastAsia="es-ES" w:bidi="es-ES"/>
      </w:rPr>
    </w:lvl>
    <w:lvl w:ilvl="7" w:tplc="875EBD2C">
      <w:numFmt w:val="bullet"/>
      <w:lvlText w:val="•"/>
      <w:lvlJc w:val="left"/>
      <w:pPr>
        <w:ind w:left="6576" w:hanging="211"/>
      </w:pPr>
      <w:rPr>
        <w:rFonts w:hint="default"/>
        <w:lang w:val="es-ES" w:eastAsia="es-ES" w:bidi="es-ES"/>
      </w:rPr>
    </w:lvl>
    <w:lvl w:ilvl="8" w:tplc="E640BD54">
      <w:numFmt w:val="bullet"/>
      <w:lvlText w:val="•"/>
      <w:lvlJc w:val="left"/>
      <w:pPr>
        <w:ind w:left="7424" w:hanging="211"/>
      </w:pPr>
      <w:rPr>
        <w:rFonts w:hint="default"/>
        <w:lang w:val="es-ES" w:eastAsia="es-ES" w:bidi="es-ES"/>
      </w:rPr>
    </w:lvl>
  </w:abstractNum>
  <w:abstractNum w:abstractNumId="50" w15:restartNumberingAfterBreak="0">
    <w:nsid w:val="19587878"/>
    <w:multiLevelType w:val="hybridMultilevel"/>
    <w:tmpl w:val="EB18ADCA"/>
    <w:lvl w:ilvl="0" w:tplc="A66CFD7C">
      <w:start w:val="1"/>
      <w:numFmt w:val="lowerRoman"/>
      <w:lvlText w:val="%1."/>
      <w:lvlJc w:val="left"/>
      <w:pPr>
        <w:ind w:left="787" w:hanging="151"/>
        <w:jc w:val="left"/>
      </w:pPr>
      <w:rPr>
        <w:rFonts w:ascii="Arial" w:eastAsia="Arial" w:hAnsi="Arial" w:cs="Arial" w:hint="default"/>
        <w:color w:val="231F20"/>
        <w:spacing w:val="-1"/>
        <w:w w:val="100"/>
        <w:sz w:val="18"/>
        <w:szCs w:val="18"/>
        <w:lang w:val="es-ES" w:eastAsia="es-ES" w:bidi="es-ES"/>
      </w:rPr>
    </w:lvl>
    <w:lvl w:ilvl="1" w:tplc="10AA91E4">
      <w:numFmt w:val="bullet"/>
      <w:lvlText w:val="•"/>
      <w:lvlJc w:val="left"/>
      <w:pPr>
        <w:ind w:left="1614" w:hanging="151"/>
      </w:pPr>
      <w:rPr>
        <w:rFonts w:hint="default"/>
        <w:lang w:val="es-ES" w:eastAsia="es-ES" w:bidi="es-ES"/>
      </w:rPr>
    </w:lvl>
    <w:lvl w:ilvl="2" w:tplc="6B980ED8">
      <w:numFmt w:val="bullet"/>
      <w:lvlText w:val="•"/>
      <w:lvlJc w:val="left"/>
      <w:pPr>
        <w:ind w:left="2448" w:hanging="151"/>
      </w:pPr>
      <w:rPr>
        <w:rFonts w:hint="default"/>
        <w:lang w:val="es-ES" w:eastAsia="es-ES" w:bidi="es-ES"/>
      </w:rPr>
    </w:lvl>
    <w:lvl w:ilvl="3" w:tplc="EF1A662E">
      <w:numFmt w:val="bullet"/>
      <w:lvlText w:val="•"/>
      <w:lvlJc w:val="left"/>
      <w:pPr>
        <w:ind w:left="3282" w:hanging="151"/>
      </w:pPr>
      <w:rPr>
        <w:rFonts w:hint="default"/>
        <w:lang w:val="es-ES" w:eastAsia="es-ES" w:bidi="es-ES"/>
      </w:rPr>
    </w:lvl>
    <w:lvl w:ilvl="4" w:tplc="580C2B1E">
      <w:numFmt w:val="bullet"/>
      <w:lvlText w:val="•"/>
      <w:lvlJc w:val="left"/>
      <w:pPr>
        <w:ind w:left="4116" w:hanging="151"/>
      </w:pPr>
      <w:rPr>
        <w:rFonts w:hint="default"/>
        <w:lang w:val="es-ES" w:eastAsia="es-ES" w:bidi="es-ES"/>
      </w:rPr>
    </w:lvl>
    <w:lvl w:ilvl="5" w:tplc="99165ED0">
      <w:numFmt w:val="bullet"/>
      <w:lvlText w:val="•"/>
      <w:lvlJc w:val="left"/>
      <w:pPr>
        <w:ind w:left="4950" w:hanging="151"/>
      </w:pPr>
      <w:rPr>
        <w:rFonts w:hint="default"/>
        <w:lang w:val="es-ES" w:eastAsia="es-ES" w:bidi="es-ES"/>
      </w:rPr>
    </w:lvl>
    <w:lvl w:ilvl="6" w:tplc="AFC6D0F8">
      <w:numFmt w:val="bullet"/>
      <w:lvlText w:val="•"/>
      <w:lvlJc w:val="left"/>
      <w:pPr>
        <w:ind w:left="5784" w:hanging="151"/>
      </w:pPr>
      <w:rPr>
        <w:rFonts w:hint="default"/>
        <w:lang w:val="es-ES" w:eastAsia="es-ES" w:bidi="es-ES"/>
      </w:rPr>
    </w:lvl>
    <w:lvl w:ilvl="7" w:tplc="65ECAA9A">
      <w:numFmt w:val="bullet"/>
      <w:lvlText w:val="•"/>
      <w:lvlJc w:val="left"/>
      <w:pPr>
        <w:ind w:left="6618" w:hanging="151"/>
      </w:pPr>
      <w:rPr>
        <w:rFonts w:hint="default"/>
        <w:lang w:val="es-ES" w:eastAsia="es-ES" w:bidi="es-ES"/>
      </w:rPr>
    </w:lvl>
    <w:lvl w:ilvl="8" w:tplc="6FC8DC38">
      <w:numFmt w:val="bullet"/>
      <w:lvlText w:val="•"/>
      <w:lvlJc w:val="left"/>
      <w:pPr>
        <w:ind w:left="7452" w:hanging="151"/>
      </w:pPr>
      <w:rPr>
        <w:rFonts w:hint="default"/>
        <w:lang w:val="es-ES" w:eastAsia="es-ES" w:bidi="es-ES"/>
      </w:rPr>
    </w:lvl>
  </w:abstractNum>
  <w:abstractNum w:abstractNumId="51" w15:restartNumberingAfterBreak="0">
    <w:nsid w:val="1B2E7B9E"/>
    <w:multiLevelType w:val="hybridMultilevel"/>
    <w:tmpl w:val="7E18F792"/>
    <w:lvl w:ilvl="0" w:tplc="584CDF80">
      <w:start w:val="1"/>
      <w:numFmt w:val="lowerRoman"/>
      <w:lvlText w:val="%1."/>
      <w:lvlJc w:val="left"/>
      <w:pPr>
        <w:ind w:left="72" w:hanging="162"/>
        <w:jc w:val="left"/>
      </w:pPr>
      <w:rPr>
        <w:rFonts w:ascii="Arial" w:eastAsia="Arial" w:hAnsi="Arial" w:cs="Arial" w:hint="default"/>
        <w:color w:val="231F20"/>
        <w:spacing w:val="-1"/>
        <w:w w:val="100"/>
        <w:sz w:val="18"/>
        <w:szCs w:val="18"/>
        <w:lang w:val="es-ES" w:eastAsia="es-ES" w:bidi="es-ES"/>
      </w:rPr>
    </w:lvl>
    <w:lvl w:ilvl="1" w:tplc="E9C6F632">
      <w:numFmt w:val="bullet"/>
      <w:lvlText w:val="•"/>
      <w:lvlJc w:val="left"/>
      <w:pPr>
        <w:ind w:left="323" w:hanging="162"/>
      </w:pPr>
      <w:rPr>
        <w:rFonts w:hint="default"/>
        <w:lang w:val="es-ES" w:eastAsia="es-ES" w:bidi="es-ES"/>
      </w:rPr>
    </w:lvl>
    <w:lvl w:ilvl="2" w:tplc="94F64972">
      <w:numFmt w:val="bullet"/>
      <w:lvlText w:val="•"/>
      <w:lvlJc w:val="left"/>
      <w:pPr>
        <w:ind w:left="566" w:hanging="162"/>
      </w:pPr>
      <w:rPr>
        <w:rFonts w:hint="default"/>
        <w:lang w:val="es-ES" w:eastAsia="es-ES" w:bidi="es-ES"/>
      </w:rPr>
    </w:lvl>
    <w:lvl w:ilvl="3" w:tplc="ED2A0780">
      <w:numFmt w:val="bullet"/>
      <w:lvlText w:val="•"/>
      <w:lvlJc w:val="left"/>
      <w:pPr>
        <w:ind w:left="810" w:hanging="162"/>
      </w:pPr>
      <w:rPr>
        <w:rFonts w:hint="default"/>
        <w:lang w:val="es-ES" w:eastAsia="es-ES" w:bidi="es-ES"/>
      </w:rPr>
    </w:lvl>
    <w:lvl w:ilvl="4" w:tplc="1A660404">
      <w:numFmt w:val="bullet"/>
      <w:lvlText w:val="•"/>
      <w:lvlJc w:val="left"/>
      <w:pPr>
        <w:ind w:left="1053" w:hanging="162"/>
      </w:pPr>
      <w:rPr>
        <w:rFonts w:hint="default"/>
        <w:lang w:val="es-ES" w:eastAsia="es-ES" w:bidi="es-ES"/>
      </w:rPr>
    </w:lvl>
    <w:lvl w:ilvl="5" w:tplc="6504DB42">
      <w:numFmt w:val="bullet"/>
      <w:lvlText w:val="•"/>
      <w:lvlJc w:val="left"/>
      <w:pPr>
        <w:ind w:left="1297" w:hanging="162"/>
      </w:pPr>
      <w:rPr>
        <w:rFonts w:hint="default"/>
        <w:lang w:val="es-ES" w:eastAsia="es-ES" w:bidi="es-ES"/>
      </w:rPr>
    </w:lvl>
    <w:lvl w:ilvl="6" w:tplc="001C938E">
      <w:numFmt w:val="bullet"/>
      <w:lvlText w:val="•"/>
      <w:lvlJc w:val="left"/>
      <w:pPr>
        <w:ind w:left="1540" w:hanging="162"/>
      </w:pPr>
      <w:rPr>
        <w:rFonts w:hint="default"/>
        <w:lang w:val="es-ES" w:eastAsia="es-ES" w:bidi="es-ES"/>
      </w:rPr>
    </w:lvl>
    <w:lvl w:ilvl="7" w:tplc="521C632A">
      <w:numFmt w:val="bullet"/>
      <w:lvlText w:val="•"/>
      <w:lvlJc w:val="left"/>
      <w:pPr>
        <w:ind w:left="1783" w:hanging="162"/>
      </w:pPr>
      <w:rPr>
        <w:rFonts w:hint="default"/>
        <w:lang w:val="es-ES" w:eastAsia="es-ES" w:bidi="es-ES"/>
      </w:rPr>
    </w:lvl>
    <w:lvl w:ilvl="8" w:tplc="971C9AE8">
      <w:numFmt w:val="bullet"/>
      <w:lvlText w:val="•"/>
      <w:lvlJc w:val="left"/>
      <w:pPr>
        <w:ind w:left="2027" w:hanging="162"/>
      </w:pPr>
      <w:rPr>
        <w:rFonts w:hint="default"/>
        <w:lang w:val="es-ES" w:eastAsia="es-ES" w:bidi="es-ES"/>
      </w:rPr>
    </w:lvl>
  </w:abstractNum>
  <w:abstractNum w:abstractNumId="52" w15:restartNumberingAfterBreak="0">
    <w:nsid w:val="1BCE6F4A"/>
    <w:multiLevelType w:val="hybridMultilevel"/>
    <w:tmpl w:val="63367236"/>
    <w:lvl w:ilvl="0" w:tplc="030E8882">
      <w:start w:val="1"/>
      <w:numFmt w:val="upperLetter"/>
      <w:lvlText w:val="%1)"/>
      <w:lvlJc w:val="left"/>
      <w:pPr>
        <w:ind w:left="139" w:hanging="287"/>
        <w:jc w:val="left"/>
      </w:pPr>
      <w:rPr>
        <w:rFonts w:ascii="Arial" w:eastAsia="Arial" w:hAnsi="Arial" w:cs="Arial" w:hint="default"/>
        <w:b/>
        <w:bCs/>
        <w:color w:val="231F20"/>
        <w:spacing w:val="-3"/>
        <w:w w:val="99"/>
        <w:sz w:val="18"/>
        <w:szCs w:val="18"/>
        <w:lang w:val="es-ES" w:eastAsia="es-ES" w:bidi="es-ES"/>
      </w:rPr>
    </w:lvl>
    <w:lvl w:ilvl="1" w:tplc="4E7C63DC">
      <w:numFmt w:val="bullet"/>
      <w:lvlText w:val="•"/>
      <w:lvlJc w:val="left"/>
      <w:pPr>
        <w:ind w:left="1038" w:hanging="287"/>
      </w:pPr>
      <w:rPr>
        <w:rFonts w:hint="default"/>
        <w:lang w:val="es-ES" w:eastAsia="es-ES" w:bidi="es-ES"/>
      </w:rPr>
    </w:lvl>
    <w:lvl w:ilvl="2" w:tplc="66FA194C">
      <w:numFmt w:val="bullet"/>
      <w:lvlText w:val="•"/>
      <w:lvlJc w:val="left"/>
      <w:pPr>
        <w:ind w:left="1936" w:hanging="287"/>
      </w:pPr>
      <w:rPr>
        <w:rFonts w:hint="default"/>
        <w:lang w:val="es-ES" w:eastAsia="es-ES" w:bidi="es-ES"/>
      </w:rPr>
    </w:lvl>
    <w:lvl w:ilvl="3" w:tplc="B93E26F8">
      <w:numFmt w:val="bullet"/>
      <w:lvlText w:val="•"/>
      <w:lvlJc w:val="left"/>
      <w:pPr>
        <w:ind w:left="2834" w:hanging="287"/>
      </w:pPr>
      <w:rPr>
        <w:rFonts w:hint="default"/>
        <w:lang w:val="es-ES" w:eastAsia="es-ES" w:bidi="es-ES"/>
      </w:rPr>
    </w:lvl>
    <w:lvl w:ilvl="4" w:tplc="61B499AE">
      <w:numFmt w:val="bullet"/>
      <w:lvlText w:val="•"/>
      <w:lvlJc w:val="left"/>
      <w:pPr>
        <w:ind w:left="3732" w:hanging="287"/>
      </w:pPr>
      <w:rPr>
        <w:rFonts w:hint="default"/>
        <w:lang w:val="es-ES" w:eastAsia="es-ES" w:bidi="es-ES"/>
      </w:rPr>
    </w:lvl>
    <w:lvl w:ilvl="5" w:tplc="33665FAC">
      <w:numFmt w:val="bullet"/>
      <w:lvlText w:val="•"/>
      <w:lvlJc w:val="left"/>
      <w:pPr>
        <w:ind w:left="4630" w:hanging="287"/>
      </w:pPr>
      <w:rPr>
        <w:rFonts w:hint="default"/>
        <w:lang w:val="es-ES" w:eastAsia="es-ES" w:bidi="es-ES"/>
      </w:rPr>
    </w:lvl>
    <w:lvl w:ilvl="6" w:tplc="A88E0158">
      <w:numFmt w:val="bullet"/>
      <w:lvlText w:val="•"/>
      <w:lvlJc w:val="left"/>
      <w:pPr>
        <w:ind w:left="5528" w:hanging="287"/>
      </w:pPr>
      <w:rPr>
        <w:rFonts w:hint="default"/>
        <w:lang w:val="es-ES" w:eastAsia="es-ES" w:bidi="es-ES"/>
      </w:rPr>
    </w:lvl>
    <w:lvl w:ilvl="7" w:tplc="D34EF29A">
      <w:numFmt w:val="bullet"/>
      <w:lvlText w:val="•"/>
      <w:lvlJc w:val="left"/>
      <w:pPr>
        <w:ind w:left="6426" w:hanging="287"/>
      </w:pPr>
      <w:rPr>
        <w:rFonts w:hint="default"/>
        <w:lang w:val="es-ES" w:eastAsia="es-ES" w:bidi="es-ES"/>
      </w:rPr>
    </w:lvl>
    <w:lvl w:ilvl="8" w:tplc="7E5E5AEE">
      <w:numFmt w:val="bullet"/>
      <w:lvlText w:val="•"/>
      <w:lvlJc w:val="left"/>
      <w:pPr>
        <w:ind w:left="7324" w:hanging="287"/>
      </w:pPr>
      <w:rPr>
        <w:rFonts w:hint="default"/>
        <w:lang w:val="es-ES" w:eastAsia="es-ES" w:bidi="es-ES"/>
      </w:rPr>
    </w:lvl>
  </w:abstractNum>
  <w:abstractNum w:abstractNumId="53" w15:restartNumberingAfterBreak="0">
    <w:nsid w:val="1C286F38"/>
    <w:multiLevelType w:val="hybridMultilevel"/>
    <w:tmpl w:val="31445F6E"/>
    <w:lvl w:ilvl="0" w:tplc="65CCA410">
      <w:start w:val="1"/>
      <w:numFmt w:val="upperRoman"/>
      <w:lvlText w:val="%1."/>
      <w:lvlJc w:val="left"/>
      <w:pPr>
        <w:ind w:left="139" w:hanging="172"/>
        <w:jc w:val="left"/>
      </w:pPr>
      <w:rPr>
        <w:rFonts w:ascii="Arial" w:eastAsia="Arial" w:hAnsi="Arial" w:cs="Arial" w:hint="default"/>
        <w:color w:val="231F20"/>
        <w:spacing w:val="-1"/>
        <w:w w:val="100"/>
        <w:sz w:val="18"/>
        <w:szCs w:val="18"/>
        <w:lang w:val="es-ES" w:eastAsia="es-ES" w:bidi="es-ES"/>
      </w:rPr>
    </w:lvl>
    <w:lvl w:ilvl="1" w:tplc="A424621C">
      <w:numFmt w:val="bullet"/>
      <w:lvlText w:val="•"/>
      <w:lvlJc w:val="left"/>
      <w:pPr>
        <w:ind w:left="1038" w:hanging="172"/>
      </w:pPr>
      <w:rPr>
        <w:rFonts w:hint="default"/>
        <w:lang w:val="es-ES" w:eastAsia="es-ES" w:bidi="es-ES"/>
      </w:rPr>
    </w:lvl>
    <w:lvl w:ilvl="2" w:tplc="5F141928">
      <w:numFmt w:val="bullet"/>
      <w:lvlText w:val="•"/>
      <w:lvlJc w:val="left"/>
      <w:pPr>
        <w:ind w:left="1936" w:hanging="172"/>
      </w:pPr>
      <w:rPr>
        <w:rFonts w:hint="default"/>
        <w:lang w:val="es-ES" w:eastAsia="es-ES" w:bidi="es-ES"/>
      </w:rPr>
    </w:lvl>
    <w:lvl w:ilvl="3" w:tplc="6D165182">
      <w:numFmt w:val="bullet"/>
      <w:lvlText w:val="•"/>
      <w:lvlJc w:val="left"/>
      <w:pPr>
        <w:ind w:left="2834" w:hanging="172"/>
      </w:pPr>
      <w:rPr>
        <w:rFonts w:hint="default"/>
        <w:lang w:val="es-ES" w:eastAsia="es-ES" w:bidi="es-ES"/>
      </w:rPr>
    </w:lvl>
    <w:lvl w:ilvl="4" w:tplc="53CC309E">
      <w:numFmt w:val="bullet"/>
      <w:lvlText w:val="•"/>
      <w:lvlJc w:val="left"/>
      <w:pPr>
        <w:ind w:left="3732" w:hanging="172"/>
      </w:pPr>
      <w:rPr>
        <w:rFonts w:hint="default"/>
        <w:lang w:val="es-ES" w:eastAsia="es-ES" w:bidi="es-ES"/>
      </w:rPr>
    </w:lvl>
    <w:lvl w:ilvl="5" w:tplc="A4643A4C">
      <w:numFmt w:val="bullet"/>
      <w:lvlText w:val="•"/>
      <w:lvlJc w:val="left"/>
      <w:pPr>
        <w:ind w:left="4630" w:hanging="172"/>
      </w:pPr>
      <w:rPr>
        <w:rFonts w:hint="default"/>
        <w:lang w:val="es-ES" w:eastAsia="es-ES" w:bidi="es-ES"/>
      </w:rPr>
    </w:lvl>
    <w:lvl w:ilvl="6" w:tplc="CC600C8C">
      <w:numFmt w:val="bullet"/>
      <w:lvlText w:val="•"/>
      <w:lvlJc w:val="left"/>
      <w:pPr>
        <w:ind w:left="5528" w:hanging="172"/>
      </w:pPr>
      <w:rPr>
        <w:rFonts w:hint="default"/>
        <w:lang w:val="es-ES" w:eastAsia="es-ES" w:bidi="es-ES"/>
      </w:rPr>
    </w:lvl>
    <w:lvl w:ilvl="7" w:tplc="AA38D14A">
      <w:numFmt w:val="bullet"/>
      <w:lvlText w:val="•"/>
      <w:lvlJc w:val="left"/>
      <w:pPr>
        <w:ind w:left="6426" w:hanging="172"/>
      </w:pPr>
      <w:rPr>
        <w:rFonts w:hint="default"/>
        <w:lang w:val="es-ES" w:eastAsia="es-ES" w:bidi="es-ES"/>
      </w:rPr>
    </w:lvl>
    <w:lvl w:ilvl="8" w:tplc="873A3664">
      <w:numFmt w:val="bullet"/>
      <w:lvlText w:val="•"/>
      <w:lvlJc w:val="left"/>
      <w:pPr>
        <w:ind w:left="7324" w:hanging="172"/>
      </w:pPr>
      <w:rPr>
        <w:rFonts w:hint="default"/>
        <w:lang w:val="es-ES" w:eastAsia="es-ES" w:bidi="es-ES"/>
      </w:rPr>
    </w:lvl>
  </w:abstractNum>
  <w:abstractNum w:abstractNumId="54" w15:restartNumberingAfterBreak="0">
    <w:nsid w:val="1CF9284E"/>
    <w:multiLevelType w:val="hybridMultilevel"/>
    <w:tmpl w:val="01D6CDD8"/>
    <w:lvl w:ilvl="0" w:tplc="4FDC0EEA">
      <w:numFmt w:val="bullet"/>
      <w:lvlText w:val=""/>
      <w:lvlJc w:val="left"/>
      <w:pPr>
        <w:ind w:left="859" w:hanging="361"/>
      </w:pPr>
      <w:rPr>
        <w:rFonts w:ascii="Symbol" w:eastAsia="Symbol" w:hAnsi="Symbol" w:cs="Symbol" w:hint="default"/>
        <w:color w:val="231F20"/>
        <w:w w:val="100"/>
        <w:sz w:val="18"/>
        <w:szCs w:val="18"/>
        <w:lang w:val="es-ES" w:eastAsia="es-ES" w:bidi="es-ES"/>
      </w:rPr>
    </w:lvl>
    <w:lvl w:ilvl="1" w:tplc="9146B272">
      <w:numFmt w:val="bullet"/>
      <w:lvlText w:val="•"/>
      <w:lvlJc w:val="left"/>
      <w:pPr>
        <w:ind w:left="1686" w:hanging="361"/>
      </w:pPr>
      <w:rPr>
        <w:rFonts w:hint="default"/>
        <w:lang w:val="es-ES" w:eastAsia="es-ES" w:bidi="es-ES"/>
      </w:rPr>
    </w:lvl>
    <w:lvl w:ilvl="2" w:tplc="6C600EC0">
      <w:numFmt w:val="bullet"/>
      <w:lvlText w:val="•"/>
      <w:lvlJc w:val="left"/>
      <w:pPr>
        <w:ind w:left="2512" w:hanging="361"/>
      </w:pPr>
      <w:rPr>
        <w:rFonts w:hint="default"/>
        <w:lang w:val="es-ES" w:eastAsia="es-ES" w:bidi="es-ES"/>
      </w:rPr>
    </w:lvl>
    <w:lvl w:ilvl="3" w:tplc="60226756">
      <w:numFmt w:val="bullet"/>
      <w:lvlText w:val="•"/>
      <w:lvlJc w:val="left"/>
      <w:pPr>
        <w:ind w:left="3338" w:hanging="361"/>
      </w:pPr>
      <w:rPr>
        <w:rFonts w:hint="default"/>
        <w:lang w:val="es-ES" w:eastAsia="es-ES" w:bidi="es-ES"/>
      </w:rPr>
    </w:lvl>
    <w:lvl w:ilvl="4" w:tplc="B32638C8">
      <w:numFmt w:val="bullet"/>
      <w:lvlText w:val="•"/>
      <w:lvlJc w:val="left"/>
      <w:pPr>
        <w:ind w:left="4164" w:hanging="361"/>
      </w:pPr>
      <w:rPr>
        <w:rFonts w:hint="default"/>
        <w:lang w:val="es-ES" w:eastAsia="es-ES" w:bidi="es-ES"/>
      </w:rPr>
    </w:lvl>
    <w:lvl w:ilvl="5" w:tplc="D47880B8">
      <w:numFmt w:val="bullet"/>
      <w:lvlText w:val="•"/>
      <w:lvlJc w:val="left"/>
      <w:pPr>
        <w:ind w:left="4990" w:hanging="361"/>
      </w:pPr>
      <w:rPr>
        <w:rFonts w:hint="default"/>
        <w:lang w:val="es-ES" w:eastAsia="es-ES" w:bidi="es-ES"/>
      </w:rPr>
    </w:lvl>
    <w:lvl w:ilvl="6" w:tplc="7EA02036">
      <w:numFmt w:val="bullet"/>
      <w:lvlText w:val="•"/>
      <w:lvlJc w:val="left"/>
      <w:pPr>
        <w:ind w:left="5816" w:hanging="361"/>
      </w:pPr>
      <w:rPr>
        <w:rFonts w:hint="default"/>
        <w:lang w:val="es-ES" w:eastAsia="es-ES" w:bidi="es-ES"/>
      </w:rPr>
    </w:lvl>
    <w:lvl w:ilvl="7" w:tplc="08EC8594">
      <w:numFmt w:val="bullet"/>
      <w:lvlText w:val="•"/>
      <w:lvlJc w:val="left"/>
      <w:pPr>
        <w:ind w:left="6642" w:hanging="361"/>
      </w:pPr>
      <w:rPr>
        <w:rFonts w:hint="default"/>
        <w:lang w:val="es-ES" w:eastAsia="es-ES" w:bidi="es-ES"/>
      </w:rPr>
    </w:lvl>
    <w:lvl w:ilvl="8" w:tplc="1312FA06">
      <w:numFmt w:val="bullet"/>
      <w:lvlText w:val="•"/>
      <w:lvlJc w:val="left"/>
      <w:pPr>
        <w:ind w:left="7468" w:hanging="361"/>
      </w:pPr>
      <w:rPr>
        <w:rFonts w:hint="default"/>
        <w:lang w:val="es-ES" w:eastAsia="es-ES" w:bidi="es-ES"/>
      </w:rPr>
    </w:lvl>
  </w:abstractNum>
  <w:abstractNum w:abstractNumId="55" w15:restartNumberingAfterBreak="0">
    <w:nsid w:val="1F204115"/>
    <w:multiLevelType w:val="hybridMultilevel"/>
    <w:tmpl w:val="EACEA746"/>
    <w:lvl w:ilvl="0" w:tplc="D33C4C00">
      <w:start w:val="1"/>
      <w:numFmt w:val="upperRoman"/>
      <w:lvlText w:val="%1)"/>
      <w:lvlJc w:val="left"/>
      <w:pPr>
        <w:ind w:left="139" w:hanging="166"/>
        <w:jc w:val="left"/>
      </w:pPr>
      <w:rPr>
        <w:rFonts w:ascii="Arial" w:eastAsia="Arial" w:hAnsi="Arial" w:cs="Arial" w:hint="default"/>
        <w:color w:val="231F20"/>
        <w:spacing w:val="-1"/>
        <w:w w:val="100"/>
        <w:sz w:val="18"/>
        <w:szCs w:val="18"/>
        <w:lang w:val="es-ES" w:eastAsia="es-ES" w:bidi="es-ES"/>
      </w:rPr>
    </w:lvl>
    <w:lvl w:ilvl="1" w:tplc="1730D1D6">
      <w:numFmt w:val="bullet"/>
      <w:lvlText w:val="•"/>
      <w:lvlJc w:val="left"/>
      <w:pPr>
        <w:ind w:left="1038" w:hanging="166"/>
      </w:pPr>
      <w:rPr>
        <w:rFonts w:hint="default"/>
        <w:lang w:val="es-ES" w:eastAsia="es-ES" w:bidi="es-ES"/>
      </w:rPr>
    </w:lvl>
    <w:lvl w:ilvl="2" w:tplc="BE52DDD4">
      <w:numFmt w:val="bullet"/>
      <w:lvlText w:val="•"/>
      <w:lvlJc w:val="left"/>
      <w:pPr>
        <w:ind w:left="1936" w:hanging="166"/>
      </w:pPr>
      <w:rPr>
        <w:rFonts w:hint="default"/>
        <w:lang w:val="es-ES" w:eastAsia="es-ES" w:bidi="es-ES"/>
      </w:rPr>
    </w:lvl>
    <w:lvl w:ilvl="3" w:tplc="BAA4A9CC">
      <w:numFmt w:val="bullet"/>
      <w:lvlText w:val="•"/>
      <w:lvlJc w:val="left"/>
      <w:pPr>
        <w:ind w:left="2834" w:hanging="166"/>
      </w:pPr>
      <w:rPr>
        <w:rFonts w:hint="default"/>
        <w:lang w:val="es-ES" w:eastAsia="es-ES" w:bidi="es-ES"/>
      </w:rPr>
    </w:lvl>
    <w:lvl w:ilvl="4" w:tplc="691E0346">
      <w:numFmt w:val="bullet"/>
      <w:lvlText w:val="•"/>
      <w:lvlJc w:val="left"/>
      <w:pPr>
        <w:ind w:left="3732" w:hanging="166"/>
      </w:pPr>
      <w:rPr>
        <w:rFonts w:hint="default"/>
        <w:lang w:val="es-ES" w:eastAsia="es-ES" w:bidi="es-ES"/>
      </w:rPr>
    </w:lvl>
    <w:lvl w:ilvl="5" w:tplc="0DD4FA5C">
      <w:numFmt w:val="bullet"/>
      <w:lvlText w:val="•"/>
      <w:lvlJc w:val="left"/>
      <w:pPr>
        <w:ind w:left="4630" w:hanging="166"/>
      </w:pPr>
      <w:rPr>
        <w:rFonts w:hint="default"/>
        <w:lang w:val="es-ES" w:eastAsia="es-ES" w:bidi="es-ES"/>
      </w:rPr>
    </w:lvl>
    <w:lvl w:ilvl="6" w:tplc="2C5C0A24">
      <w:numFmt w:val="bullet"/>
      <w:lvlText w:val="•"/>
      <w:lvlJc w:val="left"/>
      <w:pPr>
        <w:ind w:left="5528" w:hanging="166"/>
      </w:pPr>
      <w:rPr>
        <w:rFonts w:hint="default"/>
        <w:lang w:val="es-ES" w:eastAsia="es-ES" w:bidi="es-ES"/>
      </w:rPr>
    </w:lvl>
    <w:lvl w:ilvl="7" w:tplc="42DE9340">
      <w:numFmt w:val="bullet"/>
      <w:lvlText w:val="•"/>
      <w:lvlJc w:val="left"/>
      <w:pPr>
        <w:ind w:left="6426" w:hanging="166"/>
      </w:pPr>
      <w:rPr>
        <w:rFonts w:hint="default"/>
        <w:lang w:val="es-ES" w:eastAsia="es-ES" w:bidi="es-ES"/>
      </w:rPr>
    </w:lvl>
    <w:lvl w:ilvl="8" w:tplc="9652540E">
      <w:numFmt w:val="bullet"/>
      <w:lvlText w:val="•"/>
      <w:lvlJc w:val="left"/>
      <w:pPr>
        <w:ind w:left="7324" w:hanging="166"/>
      </w:pPr>
      <w:rPr>
        <w:rFonts w:hint="default"/>
        <w:lang w:val="es-ES" w:eastAsia="es-ES" w:bidi="es-ES"/>
      </w:rPr>
    </w:lvl>
  </w:abstractNum>
  <w:abstractNum w:abstractNumId="56" w15:restartNumberingAfterBreak="0">
    <w:nsid w:val="1F5D5EF0"/>
    <w:multiLevelType w:val="hybridMultilevel"/>
    <w:tmpl w:val="C4CC7D5C"/>
    <w:lvl w:ilvl="0" w:tplc="91F4DD64">
      <w:start w:val="1"/>
      <w:numFmt w:val="lowerLetter"/>
      <w:lvlText w:val="%1)"/>
      <w:lvlJc w:val="left"/>
      <w:pPr>
        <w:ind w:left="70" w:hanging="223"/>
        <w:jc w:val="left"/>
      </w:pPr>
      <w:rPr>
        <w:rFonts w:ascii="Arial" w:eastAsia="Arial" w:hAnsi="Arial" w:cs="Arial" w:hint="default"/>
        <w:b/>
        <w:bCs/>
        <w:color w:val="231F20"/>
        <w:spacing w:val="-1"/>
        <w:w w:val="99"/>
        <w:sz w:val="18"/>
        <w:szCs w:val="18"/>
        <w:lang w:val="es-ES" w:eastAsia="es-ES" w:bidi="es-ES"/>
      </w:rPr>
    </w:lvl>
    <w:lvl w:ilvl="1" w:tplc="F10852A6">
      <w:numFmt w:val="bullet"/>
      <w:lvlText w:val="•"/>
      <w:lvlJc w:val="left"/>
      <w:pPr>
        <w:ind w:left="663" w:hanging="223"/>
      </w:pPr>
      <w:rPr>
        <w:rFonts w:hint="default"/>
        <w:lang w:val="es-ES" w:eastAsia="es-ES" w:bidi="es-ES"/>
      </w:rPr>
    </w:lvl>
    <w:lvl w:ilvl="2" w:tplc="36744F2C">
      <w:numFmt w:val="bullet"/>
      <w:lvlText w:val="•"/>
      <w:lvlJc w:val="left"/>
      <w:pPr>
        <w:ind w:left="1246" w:hanging="223"/>
      </w:pPr>
      <w:rPr>
        <w:rFonts w:hint="default"/>
        <w:lang w:val="es-ES" w:eastAsia="es-ES" w:bidi="es-ES"/>
      </w:rPr>
    </w:lvl>
    <w:lvl w:ilvl="3" w:tplc="C92AD068">
      <w:numFmt w:val="bullet"/>
      <w:lvlText w:val="•"/>
      <w:lvlJc w:val="left"/>
      <w:pPr>
        <w:ind w:left="1829" w:hanging="223"/>
      </w:pPr>
      <w:rPr>
        <w:rFonts w:hint="default"/>
        <w:lang w:val="es-ES" w:eastAsia="es-ES" w:bidi="es-ES"/>
      </w:rPr>
    </w:lvl>
    <w:lvl w:ilvl="4" w:tplc="DB8E638A">
      <w:numFmt w:val="bullet"/>
      <w:lvlText w:val="•"/>
      <w:lvlJc w:val="left"/>
      <w:pPr>
        <w:ind w:left="2412" w:hanging="223"/>
      </w:pPr>
      <w:rPr>
        <w:rFonts w:hint="default"/>
        <w:lang w:val="es-ES" w:eastAsia="es-ES" w:bidi="es-ES"/>
      </w:rPr>
    </w:lvl>
    <w:lvl w:ilvl="5" w:tplc="23A0F81A">
      <w:numFmt w:val="bullet"/>
      <w:lvlText w:val="•"/>
      <w:lvlJc w:val="left"/>
      <w:pPr>
        <w:ind w:left="2995" w:hanging="223"/>
      </w:pPr>
      <w:rPr>
        <w:rFonts w:hint="default"/>
        <w:lang w:val="es-ES" w:eastAsia="es-ES" w:bidi="es-ES"/>
      </w:rPr>
    </w:lvl>
    <w:lvl w:ilvl="6" w:tplc="8C94931C">
      <w:numFmt w:val="bullet"/>
      <w:lvlText w:val="•"/>
      <w:lvlJc w:val="left"/>
      <w:pPr>
        <w:ind w:left="3578" w:hanging="223"/>
      </w:pPr>
      <w:rPr>
        <w:rFonts w:hint="default"/>
        <w:lang w:val="es-ES" w:eastAsia="es-ES" w:bidi="es-ES"/>
      </w:rPr>
    </w:lvl>
    <w:lvl w:ilvl="7" w:tplc="1FAA1EEA">
      <w:numFmt w:val="bullet"/>
      <w:lvlText w:val="•"/>
      <w:lvlJc w:val="left"/>
      <w:pPr>
        <w:ind w:left="4161" w:hanging="223"/>
      </w:pPr>
      <w:rPr>
        <w:rFonts w:hint="default"/>
        <w:lang w:val="es-ES" w:eastAsia="es-ES" w:bidi="es-ES"/>
      </w:rPr>
    </w:lvl>
    <w:lvl w:ilvl="8" w:tplc="7A349F02">
      <w:numFmt w:val="bullet"/>
      <w:lvlText w:val="•"/>
      <w:lvlJc w:val="left"/>
      <w:pPr>
        <w:ind w:left="4744" w:hanging="223"/>
      </w:pPr>
      <w:rPr>
        <w:rFonts w:hint="default"/>
        <w:lang w:val="es-ES" w:eastAsia="es-ES" w:bidi="es-ES"/>
      </w:rPr>
    </w:lvl>
  </w:abstractNum>
  <w:abstractNum w:abstractNumId="57" w15:restartNumberingAfterBreak="0">
    <w:nsid w:val="2080119B"/>
    <w:multiLevelType w:val="hybridMultilevel"/>
    <w:tmpl w:val="3E20E4F6"/>
    <w:lvl w:ilvl="0" w:tplc="6FC8A984">
      <w:start w:val="1"/>
      <w:numFmt w:val="lowerLetter"/>
      <w:lvlText w:val="%1)"/>
      <w:lvlJc w:val="left"/>
      <w:pPr>
        <w:ind w:left="139" w:hanging="211"/>
        <w:jc w:val="left"/>
      </w:pPr>
      <w:rPr>
        <w:rFonts w:ascii="Arial" w:eastAsia="Arial" w:hAnsi="Arial" w:cs="Arial" w:hint="default"/>
        <w:color w:val="231F20"/>
        <w:spacing w:val="-1"/>
        <w:w w:val="99"/>
        <w:sz w:val="18"/>
        <w:szCs w:val="18"/>
        <w:lang w:val="es-ES" w:eastAsia="es-ES" w:bidi="es-ES"/>
      </w:rPr>
    </w:lvl>
    <w:lvl w:ilvl="1" w:tplc="BD669A7C">
      <w:numFmt w:val="bullet"/>
      <w:lvlText w:val="•"/>
      <w:lvlJc w:val="left"/>
      <w:pPr>
        <w:ind w:left="1038" w:hanging="211"/>
      </w:pPr>
      <w:rPr>
        <w:rFonts w:hint="default"/>
        <w:lang w:val="es-ES" w:eastAsia="es-ES" w:bidi="es-ES"/>
      </w:rPr>
    </w:lvl>
    <w:lvl w:ilvl="2" w:tplc="F72609E8">
      <w:numFmt w:val="bullet"/>
      <w:lvlText w:val="•"/>
      <w:lvlJc w:val="left"/>
      <w:pPr>
        <w:ind w:left="1936" w:hanging="211"/>
      </w:pPr>
      <w:rPr>
        <w:rFonts w:hint="default"/>
        <w:lang w:val="es-ES" w:eastAsia="es-ES" w:bidi="es-ES"/>
      </w:rPr>
    </w:lvl>
    <w:lvl w:ilvl="3" w:tplc="5CA8F04C">
      <w:numFmt w:val="bullet"/>
      <w:lvlText w:val="•"/>
      <w:lvlJc w:val="left"/>
      <w:pPr>
        <w:ind w:left="2834" w:hanging="211"/>
      </w:pPr>
      <w:rPr>
        <w:rFonts w:hint="default"/>
        <w:lang w:val="es-ES" w:eastAsia="es-ES" w:bidi="es-ES"/>
      </w:rPr>
    </w:lvl>
    <w:lvl w:ilvl="4" w:tplc="1B3420E4">
      <w:numFmt w:val="bullet"/>
      <w:lvlText w:val="•"/>
      <w:lvlJc w:val="left"/>
      <w:pPr>
        <w:ind w:left="3732" w:hanging="211"/>
      </w:pPr>
      <w:rPr>
        <w:rFonts w:hint="default"/>
        <w:lang w:val="es-ES" w:eastAsia="es-ES" w:bidi="es-ES"/>
      </w:rPr>
    </w:lvl>
    <w:lvl w:ilvl="5" w:tplc="0F36DC56">
      <w:numFmt w:val="bullet"/>
      <w:lvlText w:val="•"/>
      <w:lvlJc w:val="left"/>
      <w:pPr>
        <w:ind w:left="4630" w:hanging="211"/>
      </w:pPr>
      <w:rPr>
        <w:rFonts w:hint="default"/>
        <w:lang w:val="es-ES" w:eastAsia="es-ES" w:bidi="es-ES"/>
      </w:rPr>
    </w:lvl>
    <w:lvl w:ilvl="6" w:tplc="6504AC10">
      <w:numFmt w:val="bullet"/>
      <w:lvlText w:val="•"/>
      <w:lvlJc w:val="left"/>
      <w:pPr>
        <w:ind w:left="5528" w:hanging="211"/>
      </w:pPr>
      <w:rPr>
        <w:rFonts w:hint="default"/>
        <w:lang w:val="es-ES" w:eastAsia="es-ES" w:bidi="es-ES"/>
      </w:rPr>
    </w:lvl>
    <w:lvl w:ilvl="7" w:tplc="7594532C">
      <w:numFmt w:val="bullet"/>
      <w:lvlText w:val="•"/>
      <w:lvlJc w:val="left"/>
      <w:pPr>
        <w:ind w:left="6426" w:hanging="211"/>
      </w:pPr>
      <w:rPr>
        <w:rFonts w:hint="default"/>
        <w:lang w:val="es-ES" w:eastAsia="es-ES" w:bidi="es-ES"/>
      </w:rPr>
    </w:lvl>
    <w:lvl w:ilvl="8" w:tplc="325A0F2E">
      <w:numFmt w:val="bullet"/>
      <w:lvlText w:val="•"/>
      <w:lvlJc w:val="left"/>
      <w:pPr>
        <w:ind w:left="7324" w:hanging="211"/>
      </w:pPr>
      <w:rPr>
        <w:rFonts w:hint="default"/>
        <w:lang w:val="es-ES" w:eastAsia="es-ES" w:bidi="es-ES"/>
      </w:rPr>
    </w:lvl>
  </w:abstractNum>
  <w:abstractNum w:abstractNumId="58" w15:restartNumberingAfterBreak="0">
    <w:nsid w:val="214D2D33"/>
    <w:multiLevelType w:val="hybridMultilevel"/>
    <w:tmpl w:val="6B729262"/>
    <w:lvl w:ilvl="0" w:tplc="32D8014A">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EFA66992">
      <w:numFmt w:val="bullet"/>
      <w:lvlText w:val="•"/>
      <w:lvlJc w:val="left"/>
      <w:pPr>
        <w:ind w:left="789" w:hanging="361"/>
      </w:pPr>
      <w:rPr>
        <w:rFonts w:hint="default"/>
        <w:lang w:val="es-ES" w:eastAsia="es-ES" w:bidi="es-ES"/>
      </w:rPr>
    </w:lvl>
    <w:lvl w:ilvl="2" w:tplc="77F0A0A4">
      <w:numFmt w:val="bullet"/>
      <w:lvlText w:val="•"/>
      <w:lvlJc w:val="left"/>
      <w:pPr>
        <w:ind w:left="1139" w:hanging="361"/>
      </w:pPr>
      <w:rPr>
        <w:rFonts w:hint="default"/>
        <w:lang w:val="es-ES" w:eastAsia="es-ES" w:bidi="es-ES"/>
      </w:rPr>
    </w:lvl>
    <w:lvl w:ilvl="3" w:tplc="292009BC">
      <w:numFmt w:val="bullet"/>
      <w:lvlText w:val="•"/>
      <w:lvlJc w:val="left"/>
      <w:pPr>
        <w:ind w:left="1488" w:hanging="361"/>
      </w:pPr>
      <w:rPr>
        <w:rFonts w:hint="default"/>
        <w:lang w:val="es-ES" w:eastAsia="es-ES" w:bidi="es-ES"/>
      </w:rPr>
    </w:lvl>
    <w:lvl w:ilvl="4" w:tplc="F570634E">
      <w:numFmt w:val="bullet"/>
      <w:lvlText w:val="•"/>
      <w:lvlJc w:val="left"/>
      <w:pPr>
        <w:ind w:left="1838" w:hanging="361"/>
      </w:pPr>
      <w:rPr>
        <w:rFonts w:hint="default"/>
        <w:lang w:val="es-ES" w:eastAsia="es-ES" w:bidi="es-ES"/>
      </w:rPr>
    </w:lvl>
    <w:lvl w:ilvl="5" w:tplc="3632666E">
      <w:numFmt w:val="bullet"/>
      <w:lvlText w:val="•"/>
      <w:lvlJc w:val="left"/>
      <w:pPr>
        <w:ind w:left="2187" w:hanging="361"/>
      </w:pPr>
      <w:rPr>
        <w:rFonts w:hint="default"/>
        <w:lang w:val="es-ES" w:eastAsia="es-ES" w:bidi="es-ES"/>
      </w:rPr>
    </w:lvl>
    <w:lvl w:ilvl="6" w:tplc="F01C2732">
      <w:numFmt w:val="bullet"/>
      <w:lvlText w:val="•"/>
      <w:lvlJc w:val="left"/>
      <w:pPr>
        <w:ind w:left="2537" w:hanging="361"/>
      </w:pPr>
      <w:rPr>
        <w:rFonts w:hint="default"/>
        <w:lang w:val="es-ES" w:eastAsia="es-ES" w:bidi="es-ES"/>
      </w:rPr>
    </w:lvl>
    <w:lvl w:ilvl="7" w:tplc="1AD6F666">
      <w:numFmt w:val="bullet"/>
      <w:lvlText w:val="•"/>
      <w:lvlJc w:val="left"/>
      <w:pPr>
        <w:ind w:left="2886" w:hanging="361"/>
      </w:pPr>
      <w:rPr>
        <w:rFonts w:hint="default"/>
        <w:lang w:val="es-ES" w:eastAsia="es-ES" w:bidi="es-ES"/>
      </w:rPr>
    </w:lvl>
    <w:lvl w:ilvl="8" w:tplc="53041500">
      <w:numFmt w:val="bullet"/>
      <w:lvlText w:val="•"/>
      <w:lvlJc w:val="left"/>
      <w:pPr>
        <w:ind w:left="3236" w:hanging="361"/>
      </w:pPr>
      <w:rPr>
        <w:rFonts w:hint="default"/>
        <w:lang w:val="es-ES" w:eastAsia="es-ES" w:bidi="es-ES"/>
      </w:rPr>
    </w:lvl>
  </w:abstractNum>
  <w:abstractNum w:abstractNumId="59" w15:restartNumberingAfterBreak="0">
    <w:nsid w:val="21A310D3"/>
    <w:multiLevelType w:val="multilevel"/>
    <w:tmpl w:val="E5266A78"/>
    <w:lvl w:ilvl="0">
      <w:start w:val="3"/>
      <w:numFmt w:val="decimal"/>
      <w:lvlText w:val="%1"/>
      <w:lvlJc w:val="left"/>
      <w:pPr>
        <w:ind w:left="427" w:hanging="501"/>
        <w:jc w:val="left"/>
      </w:pPr>
      <w:rPr>
        <w:rFonts w:hint="default"/>
        <w:lang w:val="es-ES" w:eastAsia="es-ES" w:bidi="es-ES"/>
      </w:rPr>
    </w:lvl>
    <w:lvl w:ilvl="1">
      <w:start w:val="6"/>
      <w:numFmt w:val="decimal"/>
      <w:lvlText w:val="%1.%2"/>
      <w:lvlJc w:val="left"/>
      <w:pPr>
        <w:ind w:left="427" w:hanging="501"/>
        <w:jc w:val="left"/>
      </w:pPr>
      <w:rPr>
        <w:rFonts w:hint="default"/>
        <w:lang w:val="es-ES" w:eastAsia="es-ES" w:bidi="es-ES"/>
      </w:rPr>
    </w:lvl>
    <w:lvl w:ilvl="2">
      <w:start w:val="1"/>
      <w:numFmt w:val="decimal"/>
      <w:lvlText w:val="%1.%2.%3."/>
      <w:lvlJc w:val="left"/>
      <w:pPr>
        <w:ind w:left="427" w:hanging="501"/>
        <w:jc w:val="left"/>
      </w:pPr>
      <w:rPr>
        <w:rFonts w:ascii="Arial" w:eastAsia="Arial" w:hAnsi="Arial" w:cs="Arial" w:hint="default"/>
        <w:b/>
        <w:bCs/>
        <w:color w:val="231F20"/>
        <w:spacing w:val="-5"/>
        <w:w w:val="99"/>
        <w:sz w:val="18"/>
        <w:szCs w:val="18"/>
        <w:lang w:val="es-ES" w:eastAsia="es-ES" w:bidi="es-ES"/>
      </w:rPr>
    </w:lvl>
    <w:lvl w:ilvl="3">
      <w:numFmt w:val="bullet"/>
      <w:lvlText w:val="•"/>
      <w:lvlJc w:val="left"/>
      <w:pPr>
        <w:ind w:left="3030" w:hanging="501"/>
      </w:pPr>
      <w:rPr>
        <w:rFonts w:hint="default"/>
        <w:lang w:val="es-ES" w:eastAsia="es-ES" w:bidi="es-ES"/>
      </w:rPr>
    </w:lvl>
    <w:lvl w:ilvl="4">
      <w:numFmt w:val="bullet"/>
      <w:lvlText w:val="•"/>
      <w:lvlJc w:val="left"/>
      <w:pPr>
        <w:ind w:left="3900" w:hanging="501"/>
      </w:pPr>
      <w:rPr>
        <w:rFonts w:hint="default"/>
        <w:lang w:val="es-ES" w:eastAsia="es-ES" w:bidi="es-ES"/>
      </w:rPr>
    </w:lvl>
    <w:lvl w:ilvl="5">
      <w:numFmt w:val="bullet"/>
      <w:lvlText w:val="•"/>
      <w:lvlJc w:val="left"/>
      <w:pPr>
        <w:ind w:left="4770" w:hanging="501"/>
      </w:pPr>
      <w:rPr>
        <w:rFonts w:hint="default"/>
        <w:lang w:val="es-ES" w:eastAsia="es-ES" w:bidi="es-ES"/>
      </w:rPr>
    </w:lvl>
    <w:lvl w:ilvl="6">
      <w:numFmt w:val="bullet"/>
      <w:lvlText w:val="•"/>
      <w:lvlJc w:val="left"/>
      <w:pPr>
        <w:ind w:left="5640" w:hanging="501"/>
      </w:pPr>
      <w:rPr>
        <w:rFonts w:hint="default"/>
        <w:lang w:val="es-ES" w:eastAsia="es-ES" w:bidi="es-ES"/>
      </w:rPr>
    </w:lvl>
    <w:lvl w:ilvl="7">
      <w:numFmt w:val="bullet"/>
      <w:lvlText w:val="•"/>
      <w:lvlJc w:val="left"/>
      <w:pPr>
        <w:ind w:left="6510" w:hanging="501"/>
      </w:pPr>
      <w:rPr>
        <w:rFonts w:hint="default"/>
        <w:lang w:val="es-ES" w:eastAsia="es-ES" w:bidi="es-ES"/>
      </w:rPr>
    </w:lvl>
    <w:lvl w:ilvl="8">
      <w:numFmt w:val="bullet"/>
      <w:lvlText w:val="•"/>
      <w:lvlJc w:val="left"/>
      <w:pPr>
        <w:ind w:left="7380" w:hanging="501"/>
      </w:pPr>
      <w:rPr>
        <w:rFonts w:hint="default"/>
        <w:lang w:val="es-ES" w:eastAsia="es-ES" w:bidi="es-ES"/>
      </w:rPr>
    </w:lvl>
  </w:abstractNum>
  <w:abstractNum w:abstractNumId="60" w15:restartNumberingAfterBreak="0">
    <w:nsid w:val="22652B6E"/>
    <w:multiLevelType w:val="hybridMultilevel"/>
    <w:tmpl w:val="9C526630"/>
    <w:lvl w:ilvl="0" w:tplc="C7E07C9E">
      <w:start w:val="1"/>
      <w:numFmt w:val="lowerRoman"/>
      <w:lvlText w:val="%1."/>
      <w:lvlJc w:val="left"/>
      <w:pPr>
        <w:ind w:left="72" w:hanging="156"/>
        <w:jc w:val="left"/>
      </w:pPr>
      <w:rPr>
        <w:rFonts w:ascii="Arial" w:eastAsia="Arial" w:hAnsi="Arial" w:cs="Arial" w:hint="default"/>
        <w:color w:val="231F20"/>
        <w:spacing w:val="-1"/>
        <w:w w:val="100"/>
        <w:sz w:val="18"/>
        <w:szCs w:val="18"/>
        <w:lang w:val="es-ES" w:eastAsia="es-ES" w:bidi="es-ES"/>
      </w:rPr>
    </w:lvl>
    <w:lvl w:ilvl="1" w:tplc="1C6A8FCA">
      <w:numFmt w:val="bullet"/>
      <w:lvlText w:val="•"/>
      <w:lvlJc w:val="left"/>
      <w:pPr>
        <w:ind w:left="332" w:hanging="156"/>
      </w:pPr>
      <w:rPr>
        <w:rFonts w:hint="default"/>
        <w:lang w:val="es-ES" w:eastAsia="es-ES" w:bidi="es-ES"/>
      </w:rPr>
    </w:lvl>
    <w:lvl w:ilvl="2" w:tplc="E55A3EC6">
      <w:numFmt w:val="bullet"/>
      <w:lvlText w:val="•"/>
      <w:lvlJc w:val="left"/>
      <w:pPr>
        <w:ind w:left="585" w:hanging="156"/>
      </w:pPr>
      <w:rPr>
        <w:rFonts w:hint="default"/>
        <w:lang w:val="es-ES" w:eastAsia="es-ES" w:bidi="es-ES"/>
      </w:rPr>
    </w:lvl>
    <w:lvl w:ilvl="3" w:tplc="9B9EA496">
      <w:numFmt w:val="bullet"/>
      <w:lvlText w:val="•"/>
      <w:lvlJc w:val="left"/>
      <w:pPr>
        <w:ind w:left="837" w:hanging="156"/>
      </w:pPr>
      <w:rPr>
        <w:rFonts w:hint="default"/>
        <w:lang w:val="es-ES" w:eastAsia="es-ES" w:bidi="es-ES"/>
      </w:rPr>
    </w:lvl>
    <w:lvl w:ilvl="4" w:tplc="951613AC">
      <w:numFmt w:val="bullet"/>
      <w:lvlText w:val="•"/>
      <w:lvlJc w:val="left"/>
      <w:pPr>
        <w:ind w:left="1090" w:hanging="156"/>
      </w:pPr>
      <w:rPr>
        <w:rFonts w:hint="default"/>
        <w:lang w:val="es-ES" w:eastAsia="es-ES" w:bidi="es-ES"/>
      </w:rPr>
    </w:lvl>
    <w:lvl w:ilvl="5" w:tplc="157E0754">
      <w:numFmt w:val="bullet"/>
      <w:lvlText w:val="•"/>
      <w:lvlJc w:val="left"/>
      <w:pPr>
        <w:ind w:left="1342" w:hanging="156"/>
      </w:pPr>
      <w:rPr>
        <w:rFonts w:hint="default"/>
        <w:lang w:val="es-ES" w:eastAsia="es-ES" w:bidi="es-ES"/>
      </w:rPr>
    </w:lvl>
    <w:lvl w:ilvl="6" w:tplc="795C5702">
      <w:numFmt w:val="bullet"/>
      <w:lvlText w:val="•"/>
      <w:lvlJc w:val="left"/>
      <w:pPr>
        <w:ind w:left="1595" w:hanging="156"/>
      </w:pPr>
      <w:rPr>
        <w:rFonts w:hint="default"/>
        <w:lang w:val="es-ES" w:eastAsia="es-ES" w:bidi="es-ES"/>
      </w:rPr>
    </w:lvl>
    <w:lvl w:ilvl="7" w:tplc="5D029260">
      <w:numFmt w:val="bullet"/>
      <w:lvlText w:val="•"/>
      <w:lvlJc w:val="left"/>
      <w:pPr>
        <w:ind w:left="1847" w:hanging="156"/>
      </w:pPr>
      <w:rPr>
        <w:rFonts w:hint="default"/>
        <w:lang w:val="es-ES" w:eastAsia="es-ES" w:bidi="es-ES"/>
      </w:rPr>
    </w:lvl>
    <w:lvl w:ilvl="8" w:tplc="D4F8BA88">
      <w:numFmt w:val="bullet"/>
      <w:lvlText w:val="•"/>
      <w:lvlJc w:val="left"/>
      <w:pPr>
        <w:ind w:left="2100" w:hanging="156"/>
      </w:pPr>
      <w:rPr>
        <w:rFonts w:hint="default"/>
        <w:lang w:val="es-ES" w:eastAsia="es-ES" w:bidi="es-ES"/>
      </w:rPr>
    </w:lvl>
  </w:abstractNum>
  <w:abstractNum w:abstractNumId="61" w15:restartNumberingAfterBreak="0">
    <w:nsid w:val="22E56784"/>
    <w:multiLevelType w:val="hybridMultilevel"/>
    <w:tmpl w:val="206E808A"/>
    <w:lvl w:ilvl="0" w:tplc="90163FD0">
      <w:start w:val="1"/>
      <w:numFmt w:val="upperLetter"/>
      <w:lvlText w:val="%1)"/>
      <w:lvlJc w:val="left"/>
      <w:pPr>
        <w:ind w:left="139" w:hanging="269"/>
        <w:jc w:val="left"/>
      </w:pPr>
      <w:rPr>
        <w:rFonts w:ascii="Arial" w:eastAsia="Arial" w:hAnsi="Arial" w:cs="Arial" w:hint="default"/>
        <w:b/>
        <w:bCs/>
        <w:color w:val="231F20"/>
        <w:spacing w:val="-3"/>
        <w:w w:val="99"/>
        <w:sz w:val="18"/>
        <w:szCs w:val="18"/>
        <w:lang w:val="es-ES" w:eastAsia="es-ES" w:bidi="es-ES"/>
      </w:rPr>
    </w:lvl>
    <w:lvl w:ilvl="1" w:tplc="6BA0776A">
      <w:numFmt w:val="bullet"/>
      <w:lvlText w:val="•"/>
      <w:lvlJc w:val="left"/>
      <w:pPr>
        <w:ind w:left="1038" w:hanging="269"/>
      </w:pPr>
      <w:rPr>
        <w:rFonts w:hint="default"/>
        <w:lang w:val="es-ES" w:eastAsia="es-ES" w:bidi="es-ES"/>
      </w:rPr>
    </w:lvl>
    <w:lvl w:ilvl="2" w:tplc="953A7C40">
      <w:numFmt w:val="bullet"/>
      <w:lvlText w:val="•"/>
      <w:lvlJc w:val="left"/>
      <w:pPr>
        <w:ind w:left="1936" w:hanging="269"/>
      </w:pPr>
      <w:rPr>
        <w:rFonts w:hint="default"/>
        <w:lang w:val="es-ES" w:eastAsia="es-ES" w:bidi="es-ES"/>
      </w:rPr>
    </w:lvl>
    <w:lvl w:ilvl="3" w:tplc="38A0B8A4">
      <w:numFmt w:val="bullet"/>
      <w:lvlText w:val="•"/>
      <w:lvlJc w:val="left"/>
      <w:pPr>
        <w:ind w:left="2834" w:hanging="269"/>
      </w:pPr>
      <w:rPr>
        <w:rFonts w:hint="default"/>
        <w:lang w:val="es-ES" w:eastAsia="es-ES" w:bidi="es-ES"/>
      </w:rPr>
    </w:lvl>
    <w:lvl w:ilvl="4" w:tplc="1F2C3B0A">
      <w:numFmt w:val="bullet"/>
      <w:lvlText w:val="•"/>
      <w:lvlJc w:val="left"/>
      <w:pPr>
        <w:ind w:left="3732" w:hanging="269"/>
      </w:pPr>
      <w:rPr>
        <w:rFonts w:hint="default"/>
        <w:lang w:val="es-ES" w:eastAsia="es-ES" w:bidi="es-ES"/>
      </w:rPr>
    </w:lvl>
    <w:lvl w:ilvl="5" w:tplc="41FCD89E">
      <w:numFmt w:val="bullet"/>
      <w:lvlText w:val="•"/>
      <w:lvlJc w:val="left"/>
      <w:pPr>
        <w:ind w:left="4630" w:hanging="269"/>
      </w:pPr>
      <w:rPr>
        <w:rFonts w:hint="default"/>
        <w:lang w:val="es-ES" w:eastAsia="es-ES" w:bidi="es-ES"/>
      </w:rPr>
    </w:lvl>
    <w:lvl w:ilvl="6" w:tplc="B1FA75AA">
      <w:numFmt w:val="bullet"/>
      <w:lvlText w:val="•"/>
      <w:lvlJc w:val="left"/>
      <w:pPr>
        <w:ind w:left="5528" w:hanging="269"/>
      </w:pPr>
      <w:rPr>
        <w:rFonts w:hint="default"/>
        <w:lang w:val="es-ES" w:eastAsia="es-ES" w:bidi="es-ES"/>
      </w:rPr>
    </w:lvl>
    <w:lvl w:ilvl="7" w:tplc="63A62E6E">
      <w:numFmt w:val="bullet"/>
      <w:lvlText w:val="•"/>
      <w:lvlJc w:val="left"/>
      <w:pPr>
        <w:ind w:left="6426" w:hanging="269"/>
      </w:pPr>
      <w:rPr>
        <w:rFonts w:hint="default"/>
        <w:lang w:val="es-ES" w:eastAsia="es-ES" w:bidi="es-ES"/>
      </w:rPr>
    </w:lvl>
    <w:lvl w:ilvl="8" w:tplc="A56232DA">
      <w:numFmt w:val="bullet"/>
      <w:lvlText w:val="•"/>
      <w:lvlJc w:val="left"/>
      <w:pPr>
        <w:ind w:left="7324" w:hanging="269"/>
      </w:pPr>
      <w:rPr>
        <w:rFonts w:hint="default"/>
        <w:lang w:val="es-ES" w:eastAsia="es-ES" w:bidi="es-ES"/>
      </w:rPr>
    </w:lvl>
  </w:abstractNum>
  <w:abstractNum w:abstractNumId="62" w15:restartNumberingAfterBreak="0">
    <w:nsid w:val="22F25DC1"/>
    <w:multiLevelType w:val="hybridMultilevel"/>
    <w:tmpl w:val="FE665A94"/>
    <w:lvl w:ilvl="0" w:tplc="3F702820">
      <w:start w:val="1"/>
      <w:numFmt w:val="lowerLetter"/>
      <w:lvlText w:val="%1)"/>
      <w:lvlJc w:val="left"/>
      <w:pPr>
        <w:ind w:left="139" w:hanging="213"/>
        <w:jc w:val="left"/>
      </w:pPr>
      <w:rPr>
        <w:rFonts w:ascii="Arial" w:eastAsia="Arial" w:hAnsi="Arial" w:cs="Arial" w:hint="default"/>
        <w:color w:val="231F20"/>
        <w:spacing w:val="-1"/>
        <w:w w:val="99"/>
        <w:sz w:val="18"/>
        <w:szCs w:val="18"/>
        <w:lang w:val="es-ES" w:eastAsia="es-ES" w:bidi="es-ES"/>
      </w:rPr>
    </w:lvl>
    <w:lvl w:ilvl="1" w:tplc="B0D0891A">
      <w:numFmt w:val="bullet"/>
      <w:lvlText w:val="•"/>
      <w:lvlJc w:val="left"/>
      <w:pPr>
        <w:ind w:left="1038" w:hanging="213"/>
      </w:pPr>
      <w:rPr>
        <w:rFonts w:hint="default"/>
        <w:lang w:val="es-ES" w:eastAsia="es-ES" w:bidi="es-ES"/>
      </w:rPr>
    </w:lvl>
    <w:lvl w:ilvl="2" w:tplc="50A2F0F4">
      <w:numFmt w:val="bullet"/>
      <w:lvlText w:val="•"/>
      <w:lvlJc w:val="left"/>
      <w:pPr>
        <w:ind w:left="1936" w:hanging="213"/>
      </w:pPr>
      <w:rPr>
        <w:rFonts w:hint="default"/>
        <w:lang w:val="es-ES" w:eastAsia="es-ES" w:bidi="es-ES"/>
      </w:rPr>
    </w:lvl>
    <w:lvl w:ilvl="3" w:tplc="6A76AB98">
      <w:numFmt w:val="bullet"/>
      <w:lvlText w:val="•"/>
      <w:lvlJc w:val="left"/>
      <w:pPr>
        <w:ind w:left="2834" w:hanging="213"/>
      </w:pPr>
      <w:rPr>
        <w:rFonts w:hint="default"/>
        <w:lang w:val="es-ES" w:eastAsia="es-ES" w:bidi="es-ES"/>
      </w:rPr>
    </w:lvl>
    <w:lvl w:ilvl="4" w:tplc="85EE98AE">
      <w:numFmt w:val="bullet"/>
      <w:lvlText w:val="•"/>
      <w:lvlJc w:val="left"/>
      <w:pPr>
        <w:ind w:left="3732" w:hanging="213"/>
      </w:pPr>
      <w:rPr>
        <w:rFonts w:hint="default"/>
        <w:lang w:val="es-ES" w:eastAsia="es-ES" w:bidi="es-ES"/>
      </w:rPr>
    </w:lvl>
    <w:lvl w:ilvl="5" w:tplc="DA9057EE">
      <w:numFmt w:val="bullet"/>
      <w:lvlText w:val="•"/>
      <w:lvlJc w:val="left"/>
      <w:pPr>
        <w:ind w:left="4630" w:hanging="213"/>
      </w:pPr>
      <w:rPr>
        <w:rFonts w:hint="default"/>
        <w:lang w:val="es-ES" w:eastAsia="es-ES" w:bidi="es-ES"/>
      </w:rPr>
    </w:lvl>
    <w:lvl w:ilvl="6" w:tplc="9AE853DC">
      <w:numFmt w:val="bullet"/>
      <w:lvlText w:val="•"/>
      <w:lvlJc w:val="left"/>
      <w:pPr>
        <w:ind w:left="5528" w:hanging="213"/>
      </w:pPr>
      <w:rPr>
        <w:rFonts w:hint="default"/>
        <w:lang w:val="es-ES" w:eastAsia="es-ES" w:bidi="es-ES"/>
      </w:rPr>
    </w:lvl>
    <w:lvl w:ilvl="7" w:tplc="959AC92E">
      <w:numFmt w:val="bullet"/>
      <w:lvlText w:val="•"/>
      <w:lvlJc w:val="left"/>
      <w:pPr>
        <w:ind w:left="6426" w:hanging="213"/>
      </w:pPr>
      <w:rPr>
        <w:rFonts w:hint="default"/>
        <w:lang w:val="es-ES" w:eastAsia="es-ES" w:bidi="es-ES"/>
      </w:rPr>
    </w:lvl>
    <w:lvl w:ilvl="8" w:tplc="8C96EE46">
      <w:numFmt w:val="bullet"/>
      <w:lvlText w:val="•"/>
      <w:lvlJc w:val="left"/>
      <w:pPr>
        <w:ind w:left="7324" w:hanging="213"/>
      </w:pPr>
      <w:rPr>
        <w:rFonts w:hint="default"/>
        <w:lang w:val="es-ES" w:eastAsia="es-ES" w:bidi="es-ES"/>
      </w:rPr>
    </w:lvl>
  </w:abstractNum>
  <w:abstractNum w:abstractNumId="63" w15:restartNumberingAfterBreak="0">
    <w:nsid w:val="24516C64"/>
    <w:multiLevelType w:val="hybridMultilevel"/>
    <w:tmpl w:val="F4E6A632"/>
    <w:lvl w:ilvl="0" w:tplc="70143D66">
      <w:start w:val="1"/>
      <w:numFmt w:val="lowerRoman"/>
      <w:lvlText w:val="%1."/>
      <w:lvlJc w:val="left"/>
      <w:pPr>
        <w:ind w:left="567" w:hanging="141"/>
        <w:jc w:val="left"/>
      </w:pPr>
      <w:rPr>
        <w:rFonts w:ascii="Arial" w:eastAsia="Arial" w:hAnsi="Arial" w:cs="Arial" w:hint="default"/>
        <w:color w:val="231F20"/>
        <w:spacing w:val="-1"/>
        <w:w w:val="99"/>
        <w:sz w:val="18"/>
        <w:szCs w:val="18"/>
        <w:lang w:val="es-ES" w:eastAsia="es-ES" w:bidi="es-ES"/>
      </w:rPr>
    </w:lvl>
    <w:lvl w:ilvl="1" w:tplc="D1C2984A">
      <w:numFmt w:val="bullet"/>
      <w:lvlText w:val="•"/>
      <w:lvlJc w:val="left"/>
      <w:pPr>
        <w:ind w:left="1416" w:hanging="141"/>
      </w:pPr>
      <w:rPr>
        <w:rFonts w:hint="default"/>
        <w:lang w:val="es-ES" w:eastAsia="es-ES" w:bidi="es-ES"/>
      </w:rPr>
    </w:lvl>
    <w:lvl w:ilvl="2" w:tplc="BC00E5C8">
      <w:numFmt w:val="bullet"/>
      <w:lvlText w:val="•"/>
      <w:lvlJc w:val="left"/>
      <w:pPr>
        <w:ind w:left="2272" w:hanging="141"/>
      </w:pPr>
      <w:rPr>
        <w:rFonts w:hint="default"/>
        <w:lang w:val="es-ES" w:eastAsia="es-ES" w:bidi="es-ES"/>
      </w:rPr>
    </w:lvl>
    <w:lvl w:ilvl="3" w:tplc="A5AE6F4C">
      <w:numFmt w:val="bullet"/>
      <w:lvlText w:val="•"/>
      <w:lvlJc w:val="left"/>
      <w:pPr>
        <w:ind w:left="3128" w:hanging="141"/>
      </w:pPr>
      <w:rPr>
        <w:rFonts w:hint="default"/>
        <w:lang w:val="es-ES" w:eastAsia="es-ES" w:bidi="es-ES"/>
      </w:rPr>
    </w:lvl>
    <w:lvl w:ilvl="4" w:tplc="14148E9E">
      <w:numFmt w:val="bullet"/>
      <w:lvlText w:val="•"/>
      <w:lvlJc w:val="left"/>
      <w:pPr>
        <w:ind w:left="3984" w:hanging="141"/>
      </w:pPr>
      <w:rPr>
        <w:rFonts w:hint="default"/>
        <w:lang w:val="es-ES" w:eastAsia="es-ES" w:bidi="es-ES"/>
      </w:rPr>
    </w:lvl>
    <w:lvl w:ilvl="5" w:tplc="B0AEB8FA">
      <w:numFmt w:val="bullet"/>
      <w:lvlText w:val="•"/>
      <w:lvlJc w:val="left"/>
      <w:pPr>
        <w:ind w:left="4840" w:hanging="141"/>
      </w:pPr>
      <w:rPr>
        <w:rFonts w:hint="default"/>
        <w:lang w:val="es-ES" w:eastAsia="es-ES" w:bidi="es-ES"/>
      </w:rPr>
    </w:lvl>
    <w:lvl w:ilvl="6" w:tplc="04582752">
      <w:numFmt w:val="bullet"/>
      <w:lvlText w:val="•"/>
      <w:lvlJc w:val="left"/>
      <w:pPr>
        <w:ind w:left="5696" w:hanging="141"/>
      </w:pPr>
      <w:rPr>
        <w:rFonts w:hint="default"/>
        <w:lang w:val="es-ES" w:eastAsia="es-ES" w:bidi="es-ES"/>
      </w:rPr>
    </w:lvl>
    <w:lvl w:ilvl="7" w:tplc="BF547D34">
      <w:numFmt w:val="bullet"/>
      <w:lvlText w:val="•"/>
      <w:lvlJc w:val="left"/>
      <w:pPr>
        <w:ind w:left="6552" w:hanging="141"/>
      </w:pPr>
      <w:rPr>
        <w:rFonts w:hint="default"/>
        <w:lang w:val="es-ES" w:eastAsia="es-ES" w:bidi="es-ES"/>
      </w:rPr>
    </w:lvl>
    <w:lvl w:ilvl="8" w:tplc="AD6460C0">
      <w:numFmt w:val="bullet"/>
      <w:lvlText w:val="•"/>
      <w:lvlJc w:val="left"/>
      <w:pPr>
        <w:ind w:left="7408" w:hanging="141"/>
      </w:pPr>
      <w:rPr>
        <w:rFonts w:hint="default"/>
        <w:lang w:val="es-ES" w:eastAsia="es-ES" w:bidi="es-ES"/>
      </w:rPr>
    </w:lvl>
  </w:abstractNum>
  <w:abstractNum w:abstractNumId="64" w15:restartNumberingAfterBreak="0">
    <w:nsid w:val="2458746D"/>
    <w:multiLevelType w:val="hybridMultilevel"/>
    <w:tmpl w:val="A9DA811A"/>
    <w:lvl w:ilvl="0" w:tplc="51BC1F2A">
      <w:start w:val="2"/>
      <w:numFmt w:val="lowerRoman"/>
      <w:lvlText w:val="%1."/>
      <w:lvlJc w:val="left"/>
      <w:pPr>
        <w:ind w:left="72" w:hanging="323"/>
        <w:jc w:val="left"/>
      </w:pPr>
      <w:rPr>
        <w:rFonts w:ascii="Arial" w:eastAsia="Arial" w:hAnsi="Arial" w:cs="Arial" w:hint="default"/>
        <w:color w:val="231F20"/>
        <w:spacing w:val="-1"/>
        <w:w w:val="99"/>
        <w:sz w:val="18"/>
        <w:szCs w:val="18"/>
        <w:lang w:val="es-ES" w:eastAsia="es-ES" w:bidi="es-ES"/>
      </w:rPr>
    </w:lvl>
    <w:lvl w:ilvl="1" w:tplc="E940C854">
      <w:numFmt w:val="bullet"/>
      <w:lvlText w:val="•"/>
      <w:lvlJc w:val="left"/>
      <w:pPr>
        <w:ind w:left="308" w:hanging="323"/>
      </w:pPr>
      <w:rPr>
        <w:rFonts w:hint="default"/>
        <w:lang w:val="es-ES" w:eastAsia="es-ES" w:bidi="es-ES"/>
      </w:rPr>
    </w:lvl>
    <w:lvl w:ilvl="2" w:tplc="B9F44688">
      <w:numFmt w:val="bullet"/>
      <w:lvlText w:val="•"/>
      <w:lvlJc w:val="left"/>
      <w:pPr>
        <w:ind w:left="537" w:hanging="323"/>
      </w:pPr>
      <w:rPr>
        <w:rFonts w:hint="default"/>
        <w:lang w:val="es-ES" w:eastAsia="es-ES" w:bidi="es-ES"/>
      </w:rPr>
    </w:lvl>
    <w:lvl w:ilvl="3" w:tplc="3CE47C9E">
      <w:numFmt w:val="bullet"/>
      <w:lvlText w:val="•"/>
      <w:lvlJc w:val="left"/>
      <w:pPr>
        <w:ind w:left="766" w:hanging="323"/>
      </w:pPr>
      <w:rPr>
        <w:rFonts w:hint="default"/>
        <w:lang w:val="es-ES" w:eastAsia="es-ES" w:bidi="es-ES"/>
      </w:rPr>
    </w:lvl>
    <w:lvl w:ilvl="4" w:tplc="3B6644B4">
      <w:numFmt w:val="bullet"/>
      <w:lvlText w:val="•"/>
      <w:lvlJc w:val="left"/>
      <w:pPr>
        <w:ind w:left="995" w:hanging="323"/>
      </w:pPr>
      <w:rPr>
        <w:rFonts w:hint="default"/>
        <w:lang w:val="es-ES" w:eastAsia="es-ES" w:bidi="es-ES"/>
      </w:rPr>
    </w:lvl>
    <w:lvl w:ilvl="5" w:tplc="39861126">
      <w:numFmt w:val="bullet"/>
      <w:lvlText w:val="•"/>
      <w:lvlJc w:val="left"/>
      <w:pPr>
        <w:ind w:left="1224" w:hanging="323"/>
      </w:pPr>
      <w:rPr>
        <w:rFonts w:hint="default"/>
        <w:lang w:val="es-ES" w:eastAsia="es-ES" w:bidi="es-ES"/>
      </w:rPr>
    </w:lvl>
    <w:lvl w:ilvl="6" w:tplc="532C511C">
      <w:numFmt w:val="bullet"/>
      <w:lvlText w:val="•"/>
      <w:lvlJc w:val="left"/>
      <w:pPr>
        <w:ind w:left="1453" w:hanging="323"/>
      </w:pPr>
      <w:rPr>
        <w:rFonts w:hint="default"/>
        <w:lang w:val="es-ES" w:eastAsia="es-ES" w:bidi="es-ES"/>
      </w:rPr>
    </w:lvl>
    <w:lvl w:ilvl="7" w:tplc="F0E4E6AC">
      <w:numFmt w:val="bullet"/>
      <w:lvlText w:val="•"/>
      <w:lvlJc w:val="left"/>
      <w:pPr>
        <w:ind w:left="1682" w:hanging="323"/>
      </w:pPr>
      <w:rPr>
        <w:rFonts w:hint="default"/>
        <w:lang w:val="es-ES" w:eastAsia="es-ES" w:bidi="es-ES"/>
      </w:rPr>
    </w:lvl>
    <w:lvl w:ilvl="8" w:tplc="DA6868CA">
      <w:numFmt w:val="bullet"/>
      <w:lvlText w:val="•"/>
      <w:lvlJc w:val="left"/>
      <w:pPr>
        <w:ind w:left="1911" w:hanging="323"/>
      </w:pPr>
      <w:rPr>
        <w:rFonts w:hint="default"/>
        <w:lang w:val="es-ES" w:eastAsia="es-ES" w:bidi="es-ES"/>
      </w:rPr>
    </w:lvl>
  </w:abstractNum>
  <w:abstractNum w:abstractNumId="65" w15:restartNumberingAfterBreak="0">
    <w:nsid w:val="250A2413"/>
    <w:multiLevelType w:val="hybridMultilevel"/>
    <w:tmpl w:val="6E66CB42"/>
    <w:lvl w:ilvl="0" w:tplc="30581F5C">
      <w:start w:val="1"/>
      <w:numFmt w:val="decimal"/>
      <w:lvlText w:val="%1)"/>
      <w:lvlJc w:val="left"/>
      <w:pPr>
        <w:ind w:left="139" w:hanging="251"/>
        <w:jc w:val="left"/>
      </w:pPr>
      <w:rPr>
        <w:rFonts w:ascii="Arial" w:eastAsia="Arial" w:hAnsi="Arial" w:cs="Arial" w:hint="default"/>
        <w:b/>
        <w:bCs/>
        <w:color w:val="231F20"/>
        <w:spacing w:val="-1"/>
        <w:w w:val="99"/>
        <w:sz w:val="18"/>
        <w:szCs w:val="18"/>
        <w:lang w:val="es-ES" w:eastAsia="es-ES" w:bidi="es-ES"/>
      </w:rPr>
    </w:lvl>
    <w:lvl w:ilvl="1" w:tplc="79DEC0BC">
      <w:numFmt w:val="bullet"/>
      <w:lvlText w:val="•"/>
      <w:lvlJc w:val="left"/>
      <w:pPr>
        <w:ind w:left="1038" w:hanging="251"/>
      </w:pPr>
      <w:rPr>
        <w:rFonts w:hint="default"/>
        <w:lang w:val="es-ES" w:eastAsia="es-ES" w:bidi="es-ES"/>
      </w:rPr>
    </w:lvl>
    <w:lvl w:ilvl="2" w:tplc="A5FAE984">
      <w:numFmt w:val="bullet"/>
      <w:lvlText w:val="•"/>
      <w:lvlJc w:val="left"/>
      <w:pPr>
        <w:ind w:left="1936" w:hanging="251"/>
      </w:pPr>
      <w:rPr>
        <w:rFonts w:hint="default"/>
        <w:lang w:val="es-ES" w:eastAsia="es-ES" w:bidi="es-ES"/>
      </w:rPr>
    </w:lvl>
    <w:lvl w:ilvl="3" w:tplc="08A4CC4A">
      <w:numFmt w:val="bullet"/>
      <w:lvlText w:val="•"/>
      <w:lvlJc w:val="left"/>
      <w:pPr>
        <w:ind w:left="2834" w:hanging="251"/>
      </w:pPr>
      <w:rPr>
        <w:rFonts w:hint="default"/>
        <w:lang w:val="es-ES" w:eastAsia="es-ES" w:bidi="es-ES"/>
      </w:rPr>
    </w:lvl>
    <w:lvl w:ilvl="4" w:tplc="CA92D378">
      <w:numFmt w:val="bullet"/>
      <w:lvlText w:val="•"/>
      <w:lvlJc w:val="left"/>
      <w:pPr>
        <w:ind w:left="3732" w:hanging="251"/>
      </w:pPr>
      <w:rPr>
        <w:rFonts w:hint="default"/>
        <w:lang w:val="es-ES" w:eastAsia="es-ES" w:bidi="es-ES"/>
      </w:rPr>
    </w:lvl>
    <w:lvl w:ilvl="5" w:tplc="3C4C98AE">
      <w:numFmt w:val="bullet"/>
      <w:lvlText w:val="•"/>
      <w:lvlJc w:val="left"/>
      <w:pPr>
        <w:ind w:left="4630" w:hanging="251"/>
      </w:pPr>
      <w:rPr>
        <w:rFonts w:hint="default"/>
        <w:lang w:val="es-ES" w:eastAsia="es-ES" w:bidi="es-ES"/>
      </w:rPr>
    </w:lvl>
    <w:lvl w:ilvl="6" w:tplc="B1687024">
      <w:numFmt w:val="bullet"/>
      <w:lvlText w:val="•"/>
      <w:lvlJc w:val="left"/>
      <w:pPr>
        <w:ind w:left="5528" w:hanging="251"/>
      </w:pPr>
      <w:rPr>
        <w:rFonts w:hint="default"/>
        <w:lang w:val="es-ES" w:eastAsia="es-ES" w:bidi="es-ES"/>
      </w:rPr>
    </w:lvl>
    <w:lvl w:ilvl="7" w:tplc="9B8E12BC">
      <w:numFmt w:val="bullet"/>
      <w:lvlText w:val="•"/>
      <w:lvlJc w:val="left"/>
      <w:pPr>
        <w:ind w:left="6426" w:hanging="251"/>
      </w:pPr>
      <w:rPr>
        <w:rFonts w:hint="default"/>
        <w:lang w:val="es-ES" w:eastAsia="es-ES" w:bidi="es-ES"/>
      </w:rPr>
    </w:lvl>
    <w:lvl w:ilvl="8" w:tplc="08F60A88">
      <w:numFmt w:val="bullet"/>
      <w:lvlText w:val="•"/>
      <w:lvlJc w:val="left"/>
      <w:pPr>
        <w:ind w:left="7324" w:hanging="251"/>
      </w:pPr>
      <w:rPr>
        <w:rFonts w:hint="default"/>
        <w:lang w:val="es-ES" w:eastAsia="es-ES" w:bidi="es-ES"/>
      </w:rPr>
    </w:lvl>
  </w:abstractNum>
  <w:abstractNum w:abstractNumId="66" w15:restartNumberingAfterBreak="0">
    <w:nsid w:val="25363A30"/>
    <w:multiLevelType w:val="hybridMultilevel"/>
    <w:tmpl w:val="027816C6"/>
    <w:lvl w:ilvl="0" w:tplc="26420FF6">
      <w:start w:val="1"/>
      <w:numFmt w:val="upperLetter"/>
      <w:lvlText w:val="%1)"/>
      <w:lvlJc w:val="left"/>
      <w:pPr>
        <w:ind w:left="139" w:hanging="266"/>
        <w:jc w:val="left"/>
      </w:pPr>
      <w:rPr>
        <w:rFonts w:ascii="Arial" w:eastAsia="Arial" w:hAnsi="Arial" w:cs="Arial" w:hint="default"/>
        <w:b/>
        <w:bCs/>
        <w:color w:val="231F20"/>
        <w:spacing w:val="-3"/>
        <w:w w:val="99"/>
        <w:sz w:val="18"/>
        <w:szCs w:val="18"/>
        <w:lang w:val="es-ES" w:eastAsia="es-ES" w:bidi="es-ES"/>
      </w:rPr>
    </w:lvl>
    <w:lvl w:ilvl="1" w:tplc="AFCA67D4">
      <w:numFmt w:val="bullet"/>
      <w:lvlText w:val="•"/>
      <w:lvlJc w:val="left"/>
      <w:pPr>
        <w:ind w:left="1038" w:hanging="266"/>
      </w:pPr>
      <w:rPr>
        <w:rFonts w:hint="default"/>
        <w:lang w:val="es-ES" w:eastAsia="es-ES" w:bidi="es-ES"/>
      </w:rPr>
    </w:lvl>
    <w:lvl w:ilvl="2" w:tplc="CFB04AE8">
      <w:numFmt w:val="bullet"/>
      <w:lvlText w:val="•"/>
      <w:lvlJc w:val="left"/>
      <w:pPr>
        <w:ind w:left="1936" w:hanging="266"/>
      </w:pPr>
      <w:rPr>
        <w:rFonts w:hint="default"/>
        <w:lang w:val="es-ES" w:eastAsia="es-ES" w:bidi="es-ES"/>
      </w:rPr>
    </w:lvl>
    <w:lvl w:ilvl="3" w:tplc="1172AE22">
      <w:numFmt w:val="bullet"/>
      <w:lvlText w:val="•"/>
      <w:lvlJc w:val="left"/>
      <w:pPr>
        <w:ind w:left="2834" w:hanging="266"/>
      </w:pPr>
      <w:rPr>
        <w:rFonts w:hint="default"/>
        <w:lang w:val="es-ES" w:eastAsia="es-ES" w:bidi="es-ES"/>
      </w:rPr>
    </w:lvl>
    <w:lvl w:ilvl="4" w:tplc="FD009D4E">
      <w:numFmt w:val="bullet"/>
      <w:lvlText w:val="•"/>
      <w:lvlJc w:val="left"/>
      <w:pPr>
        <w:ind w:left="3732" w:hanging="266"/>
      </w:pPr>
      <w:rPr>
        <w:rFonts w:hint="default"/>
        <w:lang w:val="es-ES" w:eastAsia="es-ES" w:bidi="es-ES"/>
      </w:rPr>
    </w:lvl>
    <w:lvl w:ilvl="5" w:tplc="65A87222">
      <w:numFmt w:val="bullet"/>
      <w:lvlText w:val="•"/>
      <w:lvlJc w:val="left"/>
      <w:pPr>
        <w:ind w:left="4630" w:hanging="266"/>
      </w:pPr>
      <w:rPr>
        <w:rFonts w:hint="default"/>
        <w:lang w:val="es-ES" w:eastAsia="es-ES" w:bidi="es-ES"/>
      </w:rPr>
    </w:lvl>
    <w:lvl w:ilvl="6" w:tplc="175C7B4C">
      <w:numFmt w:val="bullet"/>
      <w:lvlText w:val="•"/>
      <w:lvlJc w:val="left"/>
      <w:pPr>
        <w:ind w:left="5528" w:hanging="266"/>
      </w:pPr>
      <w:rPr>
        <w:rFonts w:hint="default"/>
        <w:lang w:val="es-ES" w:eastAsia="es-ES" w:bidi="es-ES"/>
      </w:rPr>
    </w:lvl>
    <w:lvl w:ilvl="7" w:tplc="810E5F96">
      <w:numFmt w:val="bullet"/>
      <w:lvlText w:val="•"/>
      <w:lvlJc w:val="left"/>
      <w:pPr>
        <w:ind w:left="6426" w:hanging="266"/>
      </w:pPr>
      <w:rPr>
        <w:rFonts w:hint="default"/>
        <w:lang w:val="es-ES" w:eastAsia="es-ES" w:bidi="es-ES"/>
      </w:rPr>
    </w:lvl>
    <w:lvl w:ilvl="8" w:tplc="5FF6DCC6">
      <w:numFmt w:val="bullet"/>
      <w:lvlText w:val="•"/>
      <w:lvlJc w:val="left"/>
      <w:pPr>
        <w:ind w:left="7324" w:hanging="266"/>
      </w:pPr>
      <w:rPr>
        <w:rFonts w:hint="default"/>
        <w:lang w:val="es-ES" w:eastAsia="es-ES" w:bidi="es-ES"/>
      </w:rPr>
    </w:lvl>
  </w:abstractNum>
  <w:abstractNum w:abstractNumId="67" w15:restartNumberingAfterBreak="0">
    <w:nsid w:val="2618307F"/>
    <w:multiLevelType w:val="hybridMultilevel"/>
    <w:tmpl w:val="4D1ECB8E"/>
    <w:lvl w:ilvl="0" w:tplc="A52E8466">
      <w:start w:val="1"/>
      <w:numFmt w:val="decimal"/>
      <w:lvlText w:val="(%1)"/>
      <w:lvlJc w:val="left"/>
      <w:pPr>
        <w:ind w:left="697" w:hanging="271"/>
        <w:jc w:val="left"/>
      </w:pPr>
      <w:rPr>
        <w:rFonts w:ascii="Arial" w:eastAsia="Arial" w:hAnsi="Arial" w:cs="Arial" w:hint="default"/>
        <w:color w:val="231F20"/>
        <w:spacing w:val="-1"/>
        <w:w w:val="99"/>
        <w:sz w:val="18"/>
        <w:szCs w:val="18"/>
        <w:lang w:val="es-ES" w:eastAsia="es-ES" w:bidi="es-ES"/>
      </w:rPr>
    </w:lvl>
    <w:lvl w:ilvl="1" w:tplc="C69AAAF6">
      <w:start w:val="1"/>
      <w:numFmt w:val="lowerLetter"/>
      <w:lvlText w:val="(%2)"/>
      <w:lvlJc w:val="left"/>
      <w:pPr>
        <w:ind w:left="1219" w:hanging="361"/>
        <w:jc w:val="left"/>
      </w:pPr>
      <w:rPr>
        <w:rFonts w:ascii="Arial" w:eastAsia="Arial" w:hAnsi="Arial" w:cs="Arial" w:hint="default"/>
        <w:color w:val="231F20"/>
        <w:spacing w:val="-1"/>
        <w:w w:val="99"/>
        <w:sz w:val="18"/>
        <w:szCs w:val="18"/>
        <w:lang w:val="es-ES" w:eastAsia="es-ES" w:bidi="es-ES"/>
      </w:rPr>
    </w:lvl>
    <w:lvl w:ilvl="2" w:tplc="1298C66E">
      <w:numFmt w:val="bullet"/>
      <w:lvlText w:val="•"/>
      <w:lvlJc w:val="left"/>
      <w:pPr>
        <w:ind w:left="2097" w:hanging="361"/>
      </w:pPr>
      <w:rPr>
        <w:rFonts w:hint="default"/>
        <w:lang w:val="es-ES" w:eastAsia="es-ES" w:bidi="es-ES"/>
      </w:rPr>
    </w:lvl>
    <w:lvl w:ilvl="3" w:tplc="E3A01A84">
      <w:numFmt w:val="bullet"/>
      <w:lvlText w:val="•"/>
      <w:lvlJc w:val="left"/>
      <w:pPr>
        <w:ind w:left="2975" w:hanging="361"/>
      </w:pPr>
      <w:rPr>
        <w:rFonts w:hint="default"/>
        <w:lang w:val="es-ES" w:eastAsia="es-ES" w:bidi="es-ES"/>
      </w:rPr>
    </w:lvl>
    <w:lvl w:ilvl="4" w:tplc="8238430A">
      <w:numFmt w:val="bullet"/>
      <w:lvlText w:val="•"/>
      <w:lvlJc w:val="left"/>
      <w:pPr>
        <w:ind w:left="3853" w:hanging="361"/>
      </w:pPr>
      <w:rPr>
        <w:rFonts w:hint="default"/>
        <w:lang w:val="es-ES" w:eastAsia="es-ES" w:bidi="es-ES"/>
      </w:rPr>
    </w:lvl>
    <w:lvl w:ilvl="5" w:tplc="2E2CADF6">
      <w:numFmt w:val="bullet"/>
      <w:lvlText w:val="•"/>
      <w:lvlJc w:val="left"/>
      <w:pPr>
        <w:ind w:left="4731" w:hanging="361"/>
      </w:pPr>
      <w:rPr>
        <w:rFonts w:hint="default"/>
        <w:lang w:val="es-ES" w:eastAsia="es-ES" w:bidi="es-ES"/>
      </w:rPr>
    </w:lvl>
    <w:lvl w:ilvl="6" w:tplc="58B44B68">
      <w:numFmt w:val="bullet"/>
      <w:lvlText w:val="•"/>
      <w:lvlJc w:val="left"/>
      <w:pPr>
        <w:ind w:left="5608" w:hanging="361"/>
      </w:pPr>
      <w:rPr>
        <w:rFonts w:hint="default"/>
        <w:lang w:val="es-ES" w:eastAsia="es-ES" w:bidi="es-ES"/>
      </w:rPr>
    </w:lvl>
    <w:lvl w:ilvl="7" w:tplc="3A203BF8">
      <w:numFmt w:val="bullet"/>
      <w:lvlText w:val="•"/>
      <w:lvlJc w:val="left"/>
      <w:pPr>
        <w:ind w:left="6486" w:hanging="361"/>
      </w:pPr>
      <w:rPr>
        <w:rFonts w:hint="default"/>
        <w:lang w:val="es-ES" w:eastAsia="es-ES" w:bidi="es-ES"/>
      </w:rPr>
    </w:lvl>
    <w:lvl w:ilvl="8" w:tplc="24A63ACC">
      <w:numFmt w:val="bullet"/>
      <w:lvlText w:val="•"/>
      <w:lvlJc w:val="left"/>
      <w:pPr>
        <w:ind w:left="7364" w:hanging="361"/>
      </w:pPr>
      <w:rPr>
        <w:rFonts w:hint="default"/>
        <w:lang w:val="es-ES" w:eastAsia="es-ES" w:bidi="es-ES"/>
      </w:rPr>
    </w:lvl>
  </w:abstractNum>
  <w:abstractNum w:abstractNumId="68" w15:restartNumberingAfterBreak="0">
    <w:nsid w:val="26990686"/>
    <w:multiLevelType w:val="hybridMultilevel"/>
    <w:tmpl w:val="0262DE34"/>
    <w:lvl w:ilvl="0" w:tplc="2CF6537C">
      <w:start w:val="1"/>
      <w:numFmt w:val="upperRoman"/>
      <w:lvlText w:val="%1."/>
      <w:lvlJc w:val="left"/>
      <w:pPr>
        <w:ind w:left="577" w:hanging="151"/>
        <w:jc w:val="left"/>
      </w:pPr>
      <w:rPr>
        <w:rFonts w:ascii="Arial" w:eastAsia="Arial" w:hAnsi="Arial" w:cs="Arial" w:hint="default"/>
        <w:color w:val="231F20"/>
        <w:spacing w:val="-1"/>
        <w:w w:val="100"/>
        <w:sz w:val="18"/>
        <w:szCs w:val="18"/>
        <w:lang w:val="es-ES" w:eastAsia="es-ES" w:bidi="es-ES"/>
      </w:rPr>
    </w:lvl>
    <w:lvl w:ilvl="1" w:tplc="22E05B20">
      <w:numFmt w:val="bullet"/>
      <w:lvlText w:val="•"/>
      <w:lvlJc w:val="left"/>
      <w:pPr>
        <w:ind w:left="1434" w:hanging="151"/>
      </w:pPr>
      <w:rPr>
        <w:rFonts w:hint="default"/>
        <w:lang w:val="es-ES" w:eastAsia="es-ES" w:bidi="es-ES"/>
      </w:rPr>
    </w:lvl>
    <w:lvl w:ilvl="2" w:tplc="4338333A">
      <w:numFmt w:val="bullet"/>
      <w:lvlText w:val="•"/>
      <w:lvlJc w:val="left"/>
      <w:pPr>
        <w:ind w:left="2288" w:hanging="151"/>
      </w:pPr>
      <w:rPr>
        <w:rFonts w:hint="default"/>
        <w:lang w:val="es-ES" w:eastAsia="es-ES" w:bidi="es-ES"/>
      </w:rPr>
    </w:lvl>
    <w:lvl w:ilvl="3" w:tplc="C66A531C">
      <w:numFmt w:val="bullet"/>
      <w:lvlText w:val="•"/>
      <w:lvlJc w:val="left"/>
      <w:pPr>
        <w:ind w:left="3142" w:hanging="151"/>
      </w:pPr>
      <w:rPr>
        <w:rFonts w:hint="default"/>
        <w:lang w:val="es-ES" w:eastAsia="es-ES" w:bidi="es-ES"/>
      </w:rPr>
    </w:lvl>
    <w:lvl w:ilvl="4" w:tplc="C11E488E">
      <w:numFmt w:val="bullet"/>
      <w:lvlText w:val="•"/>
      <w:lvlJc w:val="left"/>
      <w:pPr>
        <w:ind w:left="3996" w:hanging="151"/>
      </w:pPr>
      <w:rPr>
        <w:rFonts w:hint="default"/>
        <w:lang w:val="es-ES" w:eastAsia="es-ES" w:bidi="es-ES"/>
      </w:rPr>
    </w:lvl>
    <w:lvl w:ilvl="5" w:tplc="DCFAF062">
      <w:numFmt w:val="bullet"/>
      <w:lvlText w:val="•"/>
      <w:lvlJc w:val="left"/>
      <w:pPr>
        <w:ind w:left="4850" w:hanging="151"/>
      </w:pPr>
      <w:rPr>
        <w:rFonts w:hint="default"/>
        <w:lang w:val="es-ES" w:eastAsia="es-ES" w:bidi="es-ES"/>
      </w:rPr>
    </w:lvl>
    <w:lvl w:ilvl="6" w:tplc="6E0ADA66">
      <w:numFmt w:val="bullet"/>
      <w:lvlText w:val="•"/>
      <w:lvlJc w:val="left"/>
      <w:pPr>
        <w:ind w:left="5704" w:hanging="151"/>
      </w:pPr>
      <w:rPr>
        <w:rFonts w:hint="default"/>
        <w:lang w:val="es-ES" w:eastAsia="es-ES" w:bidi="es-ES"/>
      </w:rPr>
    </w:lvl>
    <w:lvl w:ilvl="7" w:tplc="3634D882">
      <w:numFmt w:val="bullet"/>
      <w:lvlText w:val="•"/>
      <w:lvlJc w:val="left"/>
      <w:pPr>
        <w:ind w:left="6558" w:hanging="151"/>
      </w:pPr>
      <w:rPr>
        <w:rFonts w:hint="default"/>
        <w:lang w:val="es-ES" w:eastAsia="es-ES" w:bidi="es-ES"/>
      </w:rPr>
    </w:lvl>
    <w:lvl w:ilvl="8" w:tplc="AF246D7A">
      <w:numFmt w:val="bullet"/>
      <w:lvlText w:val="•"/>
      <w:lvlJc w:val="left"/>
      <w:pPr>
        <w:ind w:left="7412" w:hanging="151"/>
      </w:pPr>
      <w:rPr>
        <w:rFonts w:hint="default"/>
        <w:lang w:val="es-ES" w:eastAsia="es-ES" w:bidi="es-ES"/>
      </w:rPr>
    </w:lvl>
  </w:abstractNum>
  <w:abstractNum w:abstractNumId="69" w15:restartNumberingAfterBreak="0">
    <w:nsid w:val="295F4ACD"/>
    <w:multiLevelType w:val="multilevel"/>
    <w:tmpl w:val="F31AE2AE"/>
    <w:lvl w:ilvl="0">
      <w:start w:val="2"/>
      <w:numFmt w:val="upperRoman"/>
      <w:lvlText w:val="%1"/>
      <w:lvlJc w:val="left"/>
      <w:pPr>
        <w:ind w:left="728" w:hanging="301"/>
        <w:jc w:val="left"/>
      </w:pPr>
      <w:rPr>
        <w:rFonts w:hint="default"/>
        <w:lang w:val="es-ES" w:eastAsia="es-ES" w:bidi="es-ES"/>
      </w:rPr>
    </w:lvl>
    <w:lvl w:ilvl="1">
      <w:start w:val="4"/>
      <w:numFmt w:val="decimal"/>
      <w:lvlText w:val="%1.%2"/>
      <w:lvlJc w:val="left"/>
      <w:pPr>
        <w:ind w:left="728" w:hanging="301"/>
        <w:jc w:val="left"/>
      </w:pPr>
      <w:rPr>
        <w:rFonts w:ascii="Arial" w:eastAsia="Arial" w:hAnsi="Arial" w:cs="Arial" w:hint="default"/>
        <w:color w:val="231F20"/>
        <w:w w:val="100"/>
        <w:sz w:val="18"/>
        <w:szCs w:val="18"/>
        <w:lang w:val="es-ES" w:eastAsia="es-ES" w:bidi="es-ES"/>
      </w:rPr>
    </w:lvl>
    <w:lvl w:ilvl="2">
      <w:start w:val="1"/>
      <w:numFmt w:val="decimal"/>
      <w:lvlText w:val="%1.%2.%3."/>
      <w:lvlJc w:val="left"/>
      <w:pPr>
        <w:ind w:left="139" w:hanging="505"/>
        <w:jc w:val="left"/>
      </w:pPr>
      <w:rPr>
        <w:rFonts w:ascii="Arial" w:eastAsia="Arial" w:hAnsi="Arial" w:cs="Arial" w:hint="default"/>
        <w:color w:val="231F20"/>
        <w:spacing w:val="-1"/>
        <w:w w:val="100"/>
        <w:sz w:val="18"/>
        <w:szCs w:val="18"/>
        <w:lang w:val="es-ES" w:eastAsia="es-ES" w:bidi="es-ES"/>
      </w:rPr>
    </w:lvl>
    <w:lvl w:ilvl="3">
      <w:numFmt w:val="bullet"/>
      <w:lvlText w:val="•"/>
      <w:lvlJc w:val="left"/>
      <w:pPr>
        <w:ind w:left="2586" w:hanging="505"/>
      </w:pPr>
      <w:rPr>
        <w:rFonts w:hint="default"/>
        <w:lang w:val="es-ES" w:eastAsia="es-ES" w:bidi="es-ES"/>
      </w:rPr>
    </w:lvl>
    <w:lvl w:ilvl="4">
      <w:numFmt w:val="bullet"/>
      <w:lvlText w:val="•"/>
      <w:lvlJc w:val="left"/>
      <w:pPr>
        <w:ind w:left="3520" w:hanging="505"/>
      </w:pPr>
      <w:rPr>
        <w:rFonts w:hint="default"/>
        <w:lang w:val="es-ES" w:eastAsia="es-ES" w:bidi="es-ES"/>
      </w:rPr>
    </w:lvl>
    <w:lvl w:ilvl="5">
      <w:numFmt w:val="bullet"/>
      <w:lvlText w:val="•"/>
      <w:lvlJc w:val="left"/>
      <w:pPr>
        <w:ind w:left="4453" w:hanging="505"/>
      </w:pPr>
      <w:rPr>
        <w:rFonts w:hint="default"/>
        <w:lang w:val="es-ES" w:eastAsia="es-ES" w:bidi="es-ES"/>
      </w:rPr>
    </w:lvl>
    <w:lvl w:ilvl="6">
      <w:numFmt w:val="bullet"/>
      <w:lvlText w:val="•"/>
      <w:lvlJc w:val="left"/>
      <w:pPr>
        <w:ind w:left="5386" w:hanging="505"/>
      </w:pPr>
      <w:rPr>
        <w:rFonts w:hint="default"/>
        <w:lang w:val="es-ES" w:eastAsia="es-ES" w:bidi="es-ES"/>
      </w:rPr>
    </w:lvl>
    <w:lvl w:ilvl="7">
      <w:numFmt w:val="bullet"/>
      <w:lvlText w:val="•"/>
      <w:lvlJc w:val="left"/>
      <w:pPr>
        <w:ind w:left="6320" w:hanging="505"/>
      </w:pPr>
      <w:rPr>
        <w:rFonts w:hint="default"/>
        <w:lang w:val="es-ES" w:eastAsia="es-ES" w:bidi="es-ES"/>
      </w:rPr>
    </w:lvl>
    <w:lvl w:ilvl="8">
      <w:numFmt w:val="bullet"/>
      <w:lvlText w:val="•"/>
      <w:lvlJc w:val="left"/>
      <w:pPr>
        <w:ind w:left="7253" w:hanging="505"/>
      </w:pPr>
      <w:rPr>
        <w:rFonts w:hint="default"/>
        <w:lang w:val="es-ES" w:eastAsia="es-ES" w:bidi="es-ES"/>
      </w:rPr>
    </w:lvl>
  </w:abstractNum>
  <w:abstractNum w:abstractNumId="70" w15:restartNumberingAfterBreak="0">
    <w:nsid w:val="29805642"/>
    <w:multiLevelType w:val="hybridMultilevel"/>
    <w:tmpl w:val="AF12CC66"/>
    <w:lvl w:ilvl="0" w:tplc="1CF4026C">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5E8A5672">
      <w:numFmt w:val="bullet"/>
      <w:lvlText w:val="•"/>
      <w:lvlJc w:val="left"/>
      <w:pPr>
        <w:ind w:left="988" w:hanging="361"/>
      </w:pPr>
      <w:rPr>
        <w:rFonts w:hint="default"/>
        <w:lang w:val="es-ES" w:eastAsia="es-ES" w:bidi="es-ES"/>
      </w:rPr>
    </w:lvl>
    <w:lvl w:ilvl="2" w:tplc="B742EECA">
      <w:numFmt w:val="bullet"/>
      <w:lvlText w:val="•"/>
      <w:lvlJc w:val="left"/>
      <w:pPr>
        <w:ind w:left="1537" w:hanging="361"/>
      </w:pPr>
      <w:rPr>
        <w:rFonts w:hint="default"/>
        <w:lang w:val="es-ES" w:eastAsia="es-ES" w:bidi="es-ES"/>
      </w:rPr>
    </w:lvl>
    <w:lvl w:ilvl="3" w:tplc="3AB81834">
      <w:numFmt w:val="bullet"/>
      <w:lvlText w:val="•"/>
      <w:lvlJc w:val="left"/>
      <w:pPr>
        <w:ind w:left="2086" w:hanging="361"/>
      </w:pPr>
      <w:rPr>
        <w:rFonts w:hint="default"/>
        <w:lang w:val="es-ES" w:eastAsia="es-ES" w:bidi="es-ES"/>
      </w:rPr>
    </w:lvl>
    <w:lvl w:ilvl="4" w:tplc="E94C8B30">
      <w:numFmt w:val="bullet"/>
      <w:lvlText w:val="•"/>
      <w:lvlJc w:val="left"/>
      <w:pPr>
        <w:ind w:left="2635" w:hanging="361"/>
      </w:pPr>
      <w:rPr>
        <w:rFonts w:hint="default"/>
        <w:lang w:val="es-ES" w:eastAsia="es-ES" w:bidi="es-ES"/>
      </w:rPr>
    </w:lvl>
    <w:lvl w:ilvl="5" w:tplc="1B5AA102">
      <w:numFmt w:val="bullet"/>
      <w:lvlText w:val="•"/>
      <w:lvlJc w:val="left"/>
      <w:pPr>
        <w:ind w:left="3184" w:hanging="361"/>
      </w:pPr>
      <w:rPr>
        <w:rFonts w:hint="default"/>
        <w:lang w:val="es-ES" w:eastAsia="es-ES" w:bidi="es-ES"/>
      </w:rPr>
    </w:lvl>
    <w:lvl w:ilvl="6" w:tplc="6DB64836">
      <w:numFmt w:val="bullet"/>
      <w:lvlText w:val="•"/>
      <w:lvlJc w:val="left"/>
      <w:pPr>
        <w:ind w:left="3732" w:hanging="361"/>
      </w:pPr>
      <w:rPr>
        <w:rFonts w:hint="default"/>
        <w:lang w:val="es-ES" w:eastAsia="es-ES" w:bidi="es-ES"/>
      </w:rPr>
    </w:lvl>
    <w:lvl w:ilvl="7" w:tplc="8FECD972">
      <w:numFmt w:val="bullet"/>
      <w:lvlText w:val="•"/>
      <w:lvlJc w:val="left"/>
      <w:pPr>
        <w:ind w:left="4281" w:hanging="361"/>
      </w:pPr>
      <w:rPr>
        <w:rFonts w:hint="default"/>
        <w:lang w:val="es-ES" w:eastAsia="es-ES" w:bidi="es-ES"/>
      </w:rPr>
    </w:lvl>
    <w:lvl w:ilvl="8" w:tplc="94D4F492">
      <w:numFmt w:val="bullet"/>
      <w:lvlText w:val="•"/>
      <w:lvlJc w:val="left"/>
      <w:pPr>
        <w:ind w:left="4830" w:hanging="361"/>
      </w:pPr>
      <w:rPr>
        <w:rFonts w:hint="default"/>
        <w:lang w:val="es-ES" w:eastAsia="es-ES" w:bidi="es-ES"/>
      </w:rPr>
    </w:lvl>
  </w:abstractNum>
  <w:abstractNum w:abstractNumId="71" w15:restartNumberingAfterBreak="0">
    <w:nsid w:val="29AD132F"/>
    <w:multiLevelType w:val="hybridMultilevel"/>
    <w:tmpl w:val="55F2BDF6"/>
    <w:lvl w:ilvl="0" w:tplc="1722B08E">
      <w:start w:val="1"/>
      <w:numFmt w:val="lowerLetter"/>
      <w:lvlText w:val="%1)"/>
      <w:lvlJc w:val="left"/>
      <w:pPr>
        <w:ind w:left="139" w:hanging="285"/>
        <w:jc w:val="left"/>
      </w:pPr>
      <w:rPr>
        <w:rFonts w:ascii="Arial" w:eastAsia="Arial" w:hAnsi="Arial" w:cs="Arial" w:hint="default"/>
        <w:b/>
        <w:bCs/>
        <w:color w:val="231F20"/>
        <w:spacing w:val="-1"/>
        <w:w w:val="99"/>
        <w:sz w:val="18"/>
        <w:szCs w:val="18"/>
        <w:lang w:val="es-ES" w:eastAsia="es-ES" w:bidi="es-ES"/>
      </w:rPr>
    </w:lvl>
    <w:lvl w:ilvl="1" w:tplc="C616F214">
      <w:numFmt w:val="bullet"/>
      <w:lvlText w:val="•"/>
      <w:lvlJc w:val="left"/>
      <w:pPr>
        <w:ind w:left="1038" w:hanging="285"/>
      </w:pPr>
      <w:rPr>
        <w:rFonts w:hint="default"/>
        <w:lang w:val="es-ES" w:eastAsia="es-ES" w:bidi="es-ES"/>
      </w:rPr>
    </w:lvl>
    <w:lvl w:ilvl="2" w:tplc="9FFE71A6">
      <w:numFmt w:val="bullet"/>
      <w:lvlText w:val="•"/>
      <w:lvlJc w:val="left"/>
      <w:pPr>
        <w:ind w:left="1936" w:hanging="285"/>
      </w:pPr>
      <w:rPr>
        <w:rFonts w:hint="default"/>
        <w:lang w:val="es-ES" w:eastAsia="es-ES" w:bidi="es-ES"/>
      </w:rPr>
    </w:lvl>
    <w:lvl w:ilvl="3" w:tplc="6504BC30">
      <w:numFmt w:val="bullet"/>
      <w:lvlText w:val="•"/>
      <w:lvlJc w:val="left"/>
      <w:pPr>
        <w:ind w:left="2834" w:hanging="285"/>
      </w:pPr>
      <w:rPr>
        <w:rFonts w:hint="default"/>
        <w:lang w:val="es-ES" w:eastAsia="es-ES" w:bidi="es-ES"/>
      </w:rPr>
    </w:lvl>
    <w:lvl w:ilvl="4" w:tplc="25AA5C2E">
      <w:numFmt w:val="bullet"/>
      <w:lvlText w:val="•"/>
      <w:lvlJc w:val="left"/>
      <w:pPr>
        <w:ind w:left="3732" w:hanging="285"/>
      </w:pPr>
      <w:rPr>
        <w:rFonts w:hint="default"/>
        <w:lang w:val="es-ES" w:eastAsia="es-ES" w:bidi="es-ES"/>
      </w:rPr>
    </w:lvl>
    <w:lvl w:ilvl="5" w:tplc="C53C4952">
      <w:numFmt w:val="bullet"/>
      <w:lvlText w:val="•"/>
      <w:lvlJc w:val="left"/>
      <w:pPr>
        <w:ind w:left="4630" w:hanging="285"/>
      </w:pPr>
      <w:rPr>
        <w:rFonts w:hint="default"/>
        <w:lang w:val="es-ES" w:eastAsia="es-ES" w:bidi="es-ES"/>
      </w:rPr>
    </w:lvl>
    <w:lvl w:ilvl="6" w:tplc="2F926624">
      <w:numFmt w:val="bullet"/>
      <w:lvlText w:val="•"/>
      <w:lvlJc w:val="left"/>
      <w:pPr>
        <w:ind w:left="5528" w:hanging="285"/>
      </w:pPr>
      <w:rPr>
        <w:rFonts w:hint="default"/>
        <w:lang w:val="es-ES" w:eastAsia="es-ES" w:bidi="es-ES"/>
      </w:rPr>
    </w:lvl>
    <w:lvl w:ilvl="7" w:tplc="D180C968">
      <w:numFmt w:val="bullet"/>
      <w:lvlText w:val="•"/>
      <w:lvlJc w:val="left"/>
      <w:pPr>
        <w:ind w:left="6426" w:hanging="285"/>
      </w:pPr>
      <w:rPr>
        <w:rFonts w:hint="default"/>
        <w:lang w:val="es-ES" w:eastAsia="es-ES" w:bidi="es-ES"/>
      </w:rPr>
    </w:lvl>
    <w:lvl w:ilvl="8" w:tplc="2B7A521A">
      <w:numFmt w:val="bullet"/>
      <w:lvlText w:val="•"/>
      <w:lvlJc w:val="left"/>
      <w:pPr>
        <w:ind w:left="7324" w:hanging="285"/>
      </w:pPr>
      <w:rPr>
        <w:rFonts w:hint="default"/>
        <w:lang w:val="es-ES" w:eastAsia="es-ES" w:bidi="es-ES"/>
      </w:rPr>
    </w:lvl>
  </w:abstractNum>
  <w:abstractNum w:abstractNumId="72" w15:restartNumberingAfterBreak="0">
    <w:nsid w:val="2A9716BE"/>
    <w:multiLevelType w:val="multilevel"/>
    <w:tmpl w:val="DA662506"/>
    <w:lvl w:ilvl="0">
      <w:start w:val="7"/>
      <w:numFmt w:val="decimal"/>
      <w:lvlText w:val="%1"/>
      <w:lvlJc w:val="left"/>
      <w:pPr>
        <w:ind w:left="778" w:hanging="352"/>
        <w:jc w:val="left"/>
      </w:pPr>
      <w:rPr>
        <w:rFonts w:hint="default"/>
        <w:lang w:val="es-ES" w:eastAsia="es-ES" w:bidi="es-ES"/>
      </w:rPr>
    </w:lvl>
    <w:lvl w:ilvl="1">
      <w:start w:val="1"/>
      <w:numFmt w:val="decimal"/>
      <w:lvlText w:val="%1.%2."/>
      <w:lvlJc w:val="left"/>
      <w:pPr>
        <w:ind w:left="778" w:hanging="352"/>
        <w:jc w:val="left"/>
      </w:pPr>
      <w:rPr>
        <w:rFonts w:ascii="Arial" w:eastAsia="Arial" w:hAnsi="Arial" w:cs="Arial" w:hint="default"/>
        <w:b/>
        <w:bCs/>
        <w:color w:val="231F20"/>
        <w:w w:val="100"/>
        <w:sz w:val="18"/>
        <w:szCs w:val="18"/>
        <w:lang w:val="es-ES" w:eastAsia="es-ES" w:bidi="es-ES"/>
      </w:rPr>
    </w:lvl>
    <w:lvl w:ilvl="2">
      <w:numFmt w:val="bullet"/>
      <w:lvlText w:val="•"/>
      <w:lvlJc w:val="left"/>
      <w:pPr>
        <w:ind w:left="2448" w:hanging="352"/>
      </w:pPr>
      <w:rPr>
        <w:rFonts w:hint="default"/>
        <w:lang w:val="es-ES" w:eastAsia="es-ES" w:bidi="es-ES"/>
      </w:rPr>
    </w:lvl>
    <w:lvl w:ilvl="3">
      <w:numFmt w:val="bullet"/>
      <w:lvlText w:val="•"/>
      <w:lvlJc w:val="left"/>
      <w:pPr>
        <w:ind w:left="3282" w:hanging="352"/>
      </w:pPr>
      <w:rPr>
        <w:rFonts w:hint="default"/>
        <w:lang w:val="es-ES" w:eastAsia="es-ES" w:bidi="es-ES"/>
      </w:rPr>
    </w:lvl>
    <w:lvl w:ilvl="4">
      <w:numFmt w:val="bullet"/>
      <w:lvlText w:val="•"/>
      <w:lvlJc w:val="left"/>
      <w:pPr>
        <w:ind w:left="4116" w:hanging="352"/>
      </w:pPr>
      <w:rPr>
        <w:rFonts w:hint="default"/>
        <w:lang w:val="es-ES" w:eastAsia="es-ES" w:bidi="es-ES"/>
      </w:rPr>
    </w:lvl>
    <w:lvl w:ilvl="5">
      <w:numFmt w:val="bullet"/>
      <w:lvlText w:val="•"/>
      <w:lvlJc w:val="left"/>
      <w:pPr>
        <w:ind w:left="4950" w:hanging="352"/>
      </w:pPr>
      <w:rPr>
        <w:rFonts w:hint="default"/>
        <w:lang w:val="es-ES" w:eastAsia="es-ES" w:bidi="es-ES"/>
      </w:rPr>
    </w:lvl>
    <w:lvl w:ilvl="6">
      <w:numFmt w:val="bullet"/>
      <w:lvlText w:val="•"/>
      <w:lvlJc w:val="left"/>
      <w:pPr>
        <w:ind w:left="5784" w:hanging="352"/>
      </w:pPr>
      <w:rPr>
        <w:rFonts w:hint="default"/>
        <w:lang w:val="es-ES" w:eastAsia="es-ES" w:bidi="es-ES"/>
      </w:rPr>
    </w:lvl>
    <w:lvl w:ilvl="7">
      <w:numFmt w:val="bullet"/>
      <w:lvlText w:val="•"/>
      <w:lvlJc w:val="left"/>
      <w:pPr>
        <w:ind w:left="6618" w:hanging="352"/>
      </w:pPr>
      <w:rPr>
        <w:rFonts w:hint="default"/>
        <w:lang w:val="es-ES" w:eastAsia="es-ES" w:bidi="es-ES"/>
      </w:rPr>
    </w:lvl>
    <w:lvl w:ilvl="8">
      <w:numFmt w:val="bullet"/>
      <w:lvlText w:val="•"/>
      <w:lvlJc w:val="left"/>
      <w:pPr>
        <w:ind w:left="7452" w:hanging="352"/>
      </w:pPr>
      <w:rPr>
        <w:rFonts w:hint="default"/>
        <w:lang w:val="es-ES" w:eastAsia="es-ES" w:bidi="es-ES"/>
      </w:rPr>
    </w:lvl>
  </w:abstractNum>
  <w:abstractNum w:abstractNumId="73" w15:restartNumberingAfterBreak="0">
    <w:nsid w:val="2BA34916"/>
    <w:multiLevelType w:val="hybridMultilevel"/>
    <w:tmpl w:val="140A1DEC"/>
    <w:lvl w:ilvl="0" w:tplc="4404AD72">
      <w:start w:val="1"/>
      <w:numFmt w:val="upperLetter"/>
      <w:lvlText w:val="%1."/>
      <w:lvlJc w:val="left"/>
      <w:pPr>
        <w:ind w:left="427" w:hanging="230"/>
        <w:jc w:val="left"/>
      </w:pPr>
      <w:rPr>
        <w:rFonts w:ascii="Arial" w:eastAsia="Arial" w:hAnsi="Arial" w:cs="Arial" w:hint="default"/>
        <w:b/>
        <w:bCs/>
        <w:color w:val="231F20"/>
        <w:spacing w:val="-3"/>
        <w:w w:val="100"/>
        <w:sz w:val="18"/>
        <w:szCs w:val="18"/>
        <w:lang w:val="es-ES" w:eastAsia="es-ES" w:bidi="es-ES"/>
      </w:rPr>
    </w:lvl>
    <w:lvl w:ilvl="1" w:tplc="9BB88C80">
      <w:numFmt w:val="bullet"/>
      <w:lvlText w:val="•"/>
      <w:lvlJc w:val="left"/>
      <w:pPr>
        <w:ind w:left="1290" w:hanging="230"/>
      </w:pPr>
      <w:rPr>
        <w:rFonts w:hint="default"/>
        <w:lang w:val="es-ES" w:eastAsia="es-ES" w:bidi="es-ES"/>
      </w:rPr>
    </w:lvl>
    <w:lvl w:ilvl="2" w:tplc="A0D23D90">
      <w:numFmt w:val="bullet"/>
      <w:lvlText w:val="•"/>
      <w:lvlJc w:val="left"/>
      <w:pPr>
        <w:ind w:left="2160" w:hanging="230"/>
      </w:pPr>
      <w:rPr>
        <w:rFonts w:hint="default"/>
        <w:lang w:val="es-ES" w:eastAsia="es-ES" w:bidi="es-ES"/>
      </w:rPr>
    </w:lvl>
    <w:lvl w:ilvl="3" w:tplc="40684C84">
      <w:numFmt w:val="bullet"/>
      <w:lvlText w:val="•"/>
      <w:lvlJc w:val="left"/>
      <w:pPr>
        <w:ind w:left="3030" w:hanging="230"/>
      </w:pPr>
      <w:rPr>
        <w:rFonts w:hint="default"/>
        <w:lang w:val="es-ES" w:eastAsia="es-ES" w:bidi="es-ES"/>
      </w:rPr>
    </w:lvl>
    <w:lvl w:ilvl="4" w:tplc="BE7E7E72">
      <w:numFmt w:val="bullet"/>
      <w:lvlText w:val="•"/>
      <w:lvlJc w:val="left"/>
      <w:pPr>
        <w:ind w:left="3900" w:hanging="230"/>
      </w:pPr>
      <w:rPr>
        <w:rFonts w:hint="default"/>
        <w:lang w:val="es-ES" w:eastAsia="es-ES" w:bidi="es-ES"/>
      </w:rPr>
    </w:lvl>
    <w:lvl w:ilvl="5" w:tplc="699ABA16">
      <w:numFmt w:val="bullet"/>
      <w:lvlText w:val="•"/>
      <w:lvlJc w:val="left"/>
      <w:pPr>
        <w:ind w:left="4770" w:hanging="230"/>
      </w:pPr>
      <w:rPr>
        <w:rFonts w:hint="default"/>
        <w:lang w:val="es-ES" w:eastAsia="es-ES" w:bidi="es-ES"/>
      </w:rPr>
    </w:lvl>
    <w:lvl w:ilvl="6" w:tplc="5394E124">
      <w:numFmt w:val="bullet"/>
      <w:lvlText w:val="•"/>
      <w:lvlJc w:val="left"/>
      <w:pPr>
        <w:ind w:left="5640" w:hanging="230"/>
      </w:pPr>
      <w:rPr>
        <w:rFonts w:hint="default"/>
        <w:lang w:val="es-ES" w:eastAsia="es-ES" w:bidi="es-ES"/>
      </w:rPr>
    </w:lvl>
    <w:lvl w:ilvl="7" w:tplc="CA060558">
      <w:numFmt w:val="bullet"/>
      <w:lvlText w:val="•"/>
      <w:lvlJc w:val="left"/>
      <w:pPr>
        <w:ind w:left="6510" w:hanging="230"/>
      </w:pPr>
      <w:rPr>
        <w:rFonts w:hint="default"/>
        <w:lang w:val="es-ES" w:eastAsia="es-ES" w:bidi="es-ES"/>
      </w:rPr>
    </w:lvl>
    <w:lvl w:ilvl="8" w:tplc="538A2EF0">
      <w:numFmt w:val="bullet"/>
      <w:lvlText w:val="•"/>
      <w:lvlJc w:val="left"/>
      <w:pPr>
        <w:ind w:left="7380" w:hanging="230"/>
      </w:pPr>
      <w:rPr>
        <w:rFonts w:hint="default"/>
        <w:lang w:val="es-ES" w:eastAsia="es-ES" w:bidi="es-ES"/>
      </w:rPr>
    </w:lvl>
  </w:abstractNum>
  <w:abstractNum w:abstractNumId="74" w15:restartNumberingAfterBreak="0">
    <w:nsid w:val="2BE07859"/>
    <w:multiLevelType w:val="hybridMultilevel"/>
    <w:tmpl w:val="6A00DAF2"/>
    <w:lvl w:ilvl="0" w:tplc="318424DA">
      <w:start w:val="1"/>
      <w:numFmt w:val="lowerLetter"/>
      <w:lvlText w:val="%1)"/>
      <w:lvlJc w:val="left"/>
      <w:pPr>
        <w:ind w:left="637" w:hanging="211"/>
        <w:jc w:val="left"/>
      </w:pPr>
      <w:rPr>
        <w:rFonts w:ascii="Arial" w:eastAsia="Arial" w:hAnsi="Arial" w:cs="Arial" w:hint="default"/>
        <w:color w:val="231F20"/>
        <w:spacing w:val="-1"/>
        <w:w w:val="99"/>
        <w:sz w:val="18"/>
        <w:szCs w:val="18"/>
        <w:lang w:val="es-ES" w:eastAsia="es-ES" w:bidi="es-ES"/>
      </w:rPr>
    </w:lvl>
    <w:lvl w:ilvl="1" w:tplc="3B242CD0">
      <w:numFmt w:val="bullet"/>
      <w:lvlText w:val="•"/>
      <w:lvlJc w:val="left"/>
      <w:pPr>
        <w:ind w:left="1488" w:hanging="211"/>
      </w:pPr>
      <w:rPr>
        <w:rFonts w:hint="default"/>
        <w:lang w:val="es-ES" w:eastAsia="es-ES" w:bidi="es-ES"/>
      </w:rPr>
    </w:lvl>
    <w:lvl w:ilvl="2" w:tplc="AF060AFC">
      <w:numFmt w:val="bullet"/>
      <w:lvlText w:val="•"/>
      <w:lvlJc w:val="left"/>
      <w:pPr>
        <w:ind w:left="2336" w:hanging="211"/>
      </w:pPr>
      <w:rPr>
        <w:rFonts w:hint="default"/>
        <w:lang w:val="es-ES" w:eastAsia="es-ES" w:bidi="es-ES"/>
      </w:rPr>
    </w:lvl>
    <w:lvl w:ilvl="3" w:tplc="BB1257FA">
      <w:numFmt w:val="bullet"/>
      <w:lvlText w:val="•"/>
      <w:lvlJc w:val="left"/>
      <w:pPr>
        <w:ind w:left="3184" w:hanging="211"/>
      </w:pPr>
      <w:rPr>
        <w:rFonts w:hint="default"/>
        <w:lang w:val="es-ES" w:eastAsia="es-ES" w:bidi="es-ES"/>
      </w:rPr>
    </w:lvl>
    <w:lvl w:ilvl="4" w:tplc="8CC8754A">
      <w:numFmt w:val="bullet"/>
      <w:lvlText w:val="•"/>
      <w:lvlJc w:val="left"/>
      <w:pPr>
        <w:ind w:left="4032" w:hanging="211"/>
      </w:pPr>
      <w:rPr>
        <w:rFonts w:hint="default"/>
        <w:lang w:val="es-ES" w:eastAsia="es-ES" w:bidi="es-ES"/>
      </w:rPr>
    </w:lvl>
    <w:lvl w:ilvl="5" w:tplc="27A2EED4">
      <w:numFmt w:val="bullet"/>
      <w:lvlText w:val="•"/>
      <w:lvlJc w:val="left"/>
      <w:pPr>
        <w:ind w:left="4880" w:hanging="211"/>
      </w:pPr>
      <w:rPr>
        <w:rFonts w:hint="default"/>
        <w:lang w:val="es-ES" w:eastAsia="es-ES" w:bidi="es-ES"/>
      </w:rPr>
    </w:lvl>
    <w:lvl w:ilvl="6" w:tplc="FED03CF0">
      <w:numFmt w:val="bullet"/>
      <w:lvlText w:val="•"/>
      <w:lvlJc w:val="left"/>
      <w:pPr>
        <w:ind w:left="5728" w:hanging="211"/>
      </w:pPr>
      <w:rPr>
        <w:rFonts w:hint="default"/>
        <w:lang w:val="es-ES" w:eastAsia="es-ES" w:bidi="es-ES"/>
      </w:rPr>
    </w:lvl>
    <w:lvl w:ilvl="7" w:tplc="0CB0F87E">
      <w:numFmt w:val="bullet"/>
      <w:lvlText w:val="•"/>
      <w:lvlJc w:val="left"/>
      <w:pPr>
        <w:ind w:left="6576" w:hanging="211"/>
      </w:pPr>
      <w:rPr>
        <w:rFonts w:hint="default"/>
        <w:lang w:val="es-ES" w:eastAsia="es-ES" w:bidi="es-ES"/>
      </w:rPr>
    </w:lvl>
    <w:lvl w:ilvl="8" w:tplc="BB960CBE">
      <w:numFmt w:val="bullet"/>
      <w:lvlText w:val="•"/>
      <w:lvlJc w:val="left"/>
      <w:pPr>
        <w:ind w:left="7424" w:hanging="211"/>
      </w:pPr>
      <w:rPr>
        <w:rFonts w:hint="default"/>
        <w:lang w:val="es-ES" w:eastAsia="es-ES" w:bidi="es-ES"/>
      </w:rPr>
    </w:lvl>
  </w:abstractNum>
  <w:abstractNum w:abstractNumId="75" w15:restartNumberingAfterBreak="0">
    <w:nsid w:val="2D6E108B"/>
    <w:multiLevelType w:val="hybridMultilevel"/>
    <w:tmpl w:val="A2FE7DAE"/>
    <w:lvl w:ilvl="0" w:tplc="E746F3A2">
      <w:start w:val="1"/>
      <w:numFmt w:val="lowerRoman"/>
      <w:lvlText w:val="%1."/>
      <w:lvlJc w:val="left"/>
      <w:pPr>
        <w:ind w:left="70" w:hanging="253"/>
        <w:jc w:val="left"/>
      </w:pPr>
      <w:rPr>
        <w:rFonts w:ascii="Arial" w:eastAsia="Arial" w:hAnsi="Arial" w:cs="Arial" w:hint="default"/>
        <w:color w:val="231F20"/>
        <w:spacing w:val="-11"/>
        <w:w w:val="99"/>
        <w:sz w:val="18"/>
        <w:szCs w:val="18"/>
        <w:lang w:val="es-ES" w:eastAsia="es-ES" w:bidi="es-ES"/>
      </w:rPr>
    </w:lvl>
    <w:lvl w:ilvl="1" w:tplc="14986A24">
      <w:numFmt w:val="bullet"/>
      <w:lvlText w:val="•"/>
      <w:lvlJc w:val="left"/>
      <w:pPr>
        <w:ind w:left="397" w:hanging="253"/>
      </w:pPr>
      <w:rPr>
        <w:rFonts w:hint="default"/>
        <w:lang w:val="es-ES" w:eastAsia="es-ES" w:bidi="es-ES"/>
      </w:rPr>
    </w:lvl>
    <w:lvl w:ilvl="2" w:tplc="41548DFC">
      <w:numFmt w:val="bullet"/>
      <w:lvlText w:val="•"/>
      <w:lvlJc w:val="left"/>
      <w:pPr>
        <w:ind w:left="714" w:hanging="253"/>
      </w:pPr>
      <w:rPr>
        <w:rFonts w:hint="default"/>
        <w:lang w:val="es-ES" w:eastAsia="es-ES" w:bidi="es-ES"/>
      </w:rPr>
    </w:lvl>
    <w:lvl w:ilvl="3" w:tplc="91BAF994">
      <w:numFmt w:val="bullet"/>
      <w:lvlText w:val="•"/>
      <w:lvlJc w:val="left"/>
      <w:pPr>
        <w:ind w:left="1031" w:hanging="253"/>
      </w:pPr>
      <w:rPr>
        <w:rFonts w:hint="default"/>
        <w:lang w:val="es-ES" w:eastAsia="es-ES" w:bidi="es-ES"/>
      </w:rPr>
    </w:lvl>
    <w:lvl w:ilvl="4" w:tplc="437AF59A">
      <w:numFmt w:val="bullet"/>
      <w:lvlText w:val="•"/>
      <w:lvlJc w:val="left"/>
      <w:pPr>
        <w:ind w:left="1348" w:hanging="253"/>
      </w:pPr>
      <w:rPr>
        <w:rFonts w:hint="default"/>
        <w:lang w:val="es-ES" w:eastAsia="es-ES" w:bidi="es-ES"/>
      </w:rPr>
    </w:lvl>
    <w:lvl w:ilvl="5" w:tplc="9E14047C">
      <w:numFmt w:val="bullet"/>
      <w:lvlText w:val="•"/>
      <w:lvlJc w:val="left"/>
      <w:pPr>
        <w:ind w:left="1665" w:hanging="253"/>
      </w:pPr>
      <w:rPr>
        <w:rFonts w:hint="default"/>
        <w:lang w:val="es-ES" w:eastAsia="es-ES" w:bidi="es-ES"/>
      </w:rPr>
    </w:lvl>
    <w:lvl w:ilvl="6" w:tplc="8B84D394">
      <w:numFmt w:val="bullet"/>
      <w:lvlText w:val="•"/>
      <w:lvlJc w:val="left"/>
      <w:pPr>
        <w:ind w:left="1982" w:hanging="253"/>
      </w:pPr>
      <w:rPr>
        <w:rFonts w:hint="default"/>
        <w:lang w:val="es-ES" w:eastAsia="es-ES" w:bidi="es-ES"/>
      </w:rPr>
    </w:lvl>
    <w:lvl w:ilvl="7" w:tplc="65F251D0">
      <w:numFmt w:val="bullet"/>
      <w:lvlText w:val="•"/>
      <w:lvlJc w:val="left"/>
      <w:pPr>
        <w:ind w:left="2299" w:hanging="253"/>
      </w:pPr>
      <w:rPr>
        <w:rFonts w:hint="default"/>
        <w:lang w:val="es-ES" w:eastAsia="es-ES" w:bidi="es-ES"/>
      </w:rPr>
    </w:lvl>
    <w:lvl w:ilvl="8" w:tplc="FBAA4CC6">
      <w:numFmt w:val="bullet"/>
      <w:lvlText w:val="•"/>
      <w:lvlJc w:val="left"/>
      <w:pPr>
        <w:ind w:left="2616" w:hanging="253"/>
      </w:pPr>
      <w:rPr>
        <w:rFonts w:hint="default"/>
        <w:lang w:val="es-ES" w:eastAsia="es-ES" w:bidi="es-ES"/>
      </w:rPr>
    </w:lvl>
  </w:abstractNum>
  <w:abstractNum w:abstractNumId="76" w15:restartNumberingAfterBreak="0">
    <w:nsid w:val="2DB36731"/>
    <w:multiLevelType w:val="hybridMultilevel"/>
    <w:tmpl w:val="281401D4"/>
    <w:lvl w:ilvl="0" w:tplc="70561998">
      <w:start w:val="1"/>
      <w:numFmt w:val="lowerLetter"/>
      <w:lvlText w:val="%1)"/>
      <w:lvlJc w:val="left"/>
      <w:pPr>
        <w:ind w:left="139" w:hanging="219"/>
        <w:jc w:val="left"/>
      </w:pPr>
      <w:rPr>
        <w:rFonts w:ascii="Arial" w:eastAsia="Arial" w:hAnsi="Arial" w:cs="Arial" w:hint="default"/>
        <w:b/>
        <w:bCs/>
        <w:color w:val="231F20"/>
        <w:spacing w:val="-1"/>
        <w:w w:val="99"/>
        <w:sz w:val="18"/>
        <w:szCs w:val="18"/>
        <w:lang w:val="es-ES" w:eastAsia="es-ES" w:bidi="es-ES"/>
      </w:rPr>
    </w:lvl>
    <w:lvl w:ilvl="1" w:tplc="235CDAFE">
      <w:numFmt w:val="bullet"/>
      <w:lvlText w:val="•"/>
      <w:lvlJc w:val="left"/>
      <w:pPr>
        <w:ind w:left="1038" w:hanging="219"/>
      </w:pPr>
      <w:rPr>
        <w:rFonts w:hint="default"/>
        <w:lang w:val="es-ES" w:eastAsia="es-ES" w:bidi="es-ES"/>
      </w:rPr>
    </w:lvl>
    <w:lvl w:ilvl="2" w:tplc="C6BE1BFE">
      <w:numFmt w:val="bullet"/>
      <w:lvlText w:val="•"/>
      <w:lvlJc w:val="left"/>
      <w:pPr>
        <w:ind w:left="1936" w:hanging="219"/>
      </w:pPr>
      <w:rPr>
        <w:rFonts w:hint="default"/>
        <w:lang w:val="es-ES" w:eastAsia="es-ES" w:bidi="es-ES"/>
      </w:rPr>
    </w:lvl>
    <w:lvl w:ilvl="3" w:tplc="4926940C">
      <w:numFmt w:val="bullet"/>
      <w:lvlText w:val="•"/>
      <w:lvlJc w:val="left"/>
      <w:pPr>
        <w:ind w:left="2834" w:hanging="219"/>
      </w:pPr>
      <w:rPr>
        <w:rFonts w:hint="default"/>
        <w:lang w:val="es-ES" w:eastAsia="es-ES" w:bidi="es-ES"/>
      </w:rPr>
    </w:lvl>
    <w:lvl w:ilvl="4" w:tplc="FB1C05E4">
      <w:numFmt w:val="bullet"/>
      <w:lvlText w:val="•"/>
      <w:lvlJc w:val="left"/>
      <w:pPr>
        <w:ind w:left="3732" w:hanging="219"/>
      </w:pPr>
      <w:rPr>
        <w:rFonts w:hint="default"/>
        <w:lang w:val="es-ES" w:eastAsia="es-ES" w:bidi="es-ES"/>
      </w:rPr>
    </w:lvl>
    <w:lvl w:ilvl="5" w:tplc="59986D6A">
      <w:numFmt w:val="bullet"/>
      <w:lvlText w:val="•"/>
      <w:lvlJc w:val="left"/>
      <w:pPr>
        <w:ind w:left="4630" w:hanging="219"/>
      </w:pPr>
      <w:rPr>
        <w:rFonts w:hint="default"/>
        <w:lang w:val="es-ES" w:eastAsia="es-ES" w:bidi="es-ES"/>
      </w:rPr>
    </w:lvl>
    <w:lvl w:ilvl="6" w:tplc="E190D3E8">
      <w:numFmt w:val="bullet"/>
      <w:lvlText w:val="•"/>
      <w:lvlJc w:val="left"/>
      <w:pPr>
        <w:ind w:left="5528" w:hanging="219"/>
      </w:pPr>
      <w:rPr>
        <w:rFonts w:hint="default"/>
        <w:lang w:val="es-ES" w:eastAsia="es-ES" w:bidi="es-ES"/>
      </w:rPr>
    </w:lvl>
    <w:lvl w:ilvl="7" w:tplc="1CBA711A">
      <w:numFmt w:val="bullet"/>
      <w:lvlText w:val="•"/>
      <w:lvlJc w:val="left"/>
      <w:pPr>
        <w:ind w:left="6426" w:hanging="219"/>
      </w:pPr>
      <w:rPr>
        <w:rFonts w:hint="default"/>
        <w:lang w:val="es-ES" w:eastAsia="es-ES" w:bidi="es-ES"/>
      </w:rPr>
    </w:lvl>
    <w:lvl w:ilvl="8" w:tplc="77B28C36">
      <w:numFmt w:val="bullet"/>
      <w:lvlText w:val="•"/>
      <w:lvlJc w:val="left"/>
      <w:pPr>
        <w:ind w:left="7324" w:hanging="219"/>
      </w:pPr>
      <w:rPr>
        <w:rFonts w:hint="default"/>
        <w:lang w:val="es-ES" w:eastAsia="es-ES" w:bidi="es-ES"/>
      </w:rPr>
    </w:lvl>
  </w:abstractNum>
  <w:abstractNum w:abstractNumId="77" w15:restartNumberingAfterBreak="0">
    <w:nsid w:val="2E203207"/>
    <w:multiLevelType w:val="hybridMultilevel"/>
    <w:tmpl w:val="FA286F6C"/>
    <w:lvl w:ilvl="0" w:tplc="0CC672D8">
      <w:start w:val="1"/>
      <w:numFmt w:val="upperLetter"/>
      <w:lvlText w:val="%1)"/>
      <w:lvlJc w:val="left"/>
      <w:pPr>
        <w:ind w:left="139" w:hanging="280"/>
        <w:jc w:val="left"/>
      </w:pPr>
      <w:rPr>
        <w:rFonts w:ascii="Arial" w:eastAsia="Arial" w:hAnsi="Arial" w:cs="Arial" w:hint="default"/>
        <w:b/>
        <w:bCs/>
        <w:color w:val="231F20"/>
        <w:spacing w:val="-3"/>
        <w:w w:val="99"/>
        <w:sz w:val="18"/>
        <w:szCs w:val="18"/>
        <w:lang w:val="es-ES" w:eastAsia="es-ES" w:bidi="es-ES"/>
      </w:rPr>
    </w:lvl>
    <w:lvl w:ilvl="1" w:tplc="544A10C0">
      <w:numFmt w:val="bullet"/>
      <w:lvlText w:val="•"/>
      <w:lvlJc w:val="left"/>
      <w:pPr>
        <w:ind w:left="1038" w:hanging="280"/>
      </w:pPr>
      <w:rPr>
        <w:rFonts w:hint="default"/>
        <w:lang w:val="es-ES" w:eastAsia="es-ES" w:bidi="es-ES"/>
      </w:rPr>
    </w:lvl>
    <w:lvl w:ilvl="2" w:tplc="F6A25D7E">
      <w:numFmt w:val="bullet"/>
      <w:lvlText w:val="•"/>
      <w:lvlJc w:val="left"/>
      <w:pPr>
        <w:ind w:left="1936" w:hanging="280"/>
      </w:pPr>
      <w:rPr>
        <w:rFonts w:hint="default"/>
        <w:lang w:val="es-ES" w:eastAsia="es-ES" w:bidi="es-ES"/>
      </w:rPr>
    </w:lvl>
    <w:lvl w:ilvl="3" w:tplc="24123B96">
      <w:numFmt w:val="bullet"/>
      <w:lvlText w:val="•"/>
      <w:lvlJc w:val="left"/>
      <w:pPr>
        <w:ind w:left="2834" w:hanging="280"/>
      </w:pPr>
      <w:rPr>
        <w:rFonts w:hint="default"/>
        <w:lang w:val="es-ES" w:eastAsia="es-ES" w:bidi="es-ES"/>
      </w:rPr>
    </w:lvl>
    <w:lvl w:ilvl="4" w:tplc="3F2265EE">
      <w:numFmt w:val="bullet"/>
      <w:lvlText w:val="•"/>
      <w:lvlJc w:val="left"/>
      <w:pPr>
        <w:ind w:left="3732" w:hanging="280"/>
      </w:pPr>
      <w:rPr>
        <w:rFonts w:hint="default"/>
        <w:lang w:val="es-ES" w:eastAsia="es-ES" w:bidi="es-ES"/>
      </w:rPr>
    </w:lvl>
    <w:lvl w:ilvl="5" w:tplc="D1F08F98">
      <w:numFmt w:val="bullet"/>
      <w:lvlText w:val="•"/>
      <w:lvlJc w:val="left"/>
      <w:pPr>
        <w:ind w:left="4630" w:hanging="280"/>
      </w:pPr>
      <w:rPr>
        <w:rFonts w:hint="default"/>
        <w:lang w:val="es-ES" w:eastAsia="es-ES" w:bidi="es-ES"/>
      </w:rPr>
    </w:lvl>
    <w:lvl w:ilvl="6" w:tplc="2B96A2D2">
      <w:numFmt w:val="bullet"/>
      <w:lvlText w:val="•"/>
      <w:lvlJc w:val="left"/>
      <w:pPr>
        <w:ind w:left="5528" w:hanging="280"/>
      </w:pPr>
      <w:rPr>
        <w:rFonts w:hint="default"/>
        <w:lang w:val="es-ES" w:eastAsia="es-ES" w:bidi="es-ES"/>
      </w:rPr>
    </w:lvl>
    <w:lvl w:ilvl="7" w:tplc="DC040E4C">
      <w:numFmt w:val="bullet"/>
      <w:lvlText w:val="•"/>
      <w:lvlJc w:val="left"/>
      <w:pPr>
        <w:ind w:left="6426" w:hanging="280"/>
      </w:pPr>
      <w:rPr>
        <w:rFonts w:hint="default"/>
        <w:lang w:val="es-ES" w:eastAsia="es-ES" w:bidi="es-ES"/>
      </w:rPr>
    </w:lvl>
    <w:lvl w:ilvl="8" w:tplc="BEDEEAB0">
      <w:numFmt w:val="bullet"/>
      <w:lvlText w:val="•"/>
      <w:lvlJc w:val="left"/>
      <w:pPr>
        <w:ind w:left="7324" w:hanging="280"/>
      </w:pPr>
      <w:rPr>
        <w:rFonts w:hint="default"/>
        <w:lang w:val="es-ES" w:eastAsia="es-ES" w:bidi="es-ES"/>
      </w:rPr>
    </w:lvl>
  </w:abstractNum>
  <w:abstractNum w:abstractNumId="78" w15:restartNumberingAfterBreak="0">
    <w:nsid w:val="2E3C7349"/>
    <w:multiLevelType w:val="hybridMultilevel"/>
    <w:tmpl w:val="07B2727C"/>
    <w:lvl w:ilvl="0" w:tplc="57BAF0A2">
      <w:start w:val="2"/>
      <w:numFmt w:val="lowerLetter"/>
      <w:lvlText w:val="%1)"/>
      <w:lvlJc w:val="left"/>
      <w:pPr>
        <w:ind w:left="70" w:hanging="495"/>
        <w:jc w:val="left"/>
      </w:pPr>
      <w:rPr>
        <w:rFonts w:ascii="Arial" w:eastAsia="Arial" w:hAnsi="Arial" w:cs="Arial" w:hint="default"/>
        <w:b/>
        <w:bCs/>
        <w:color w:val="231F20"/>
        <w:w w:val="100"/>
        <w:sz w:val="18"/>
        <w:szCs w:val="18"/>
        <w:lang w:val="es-ES" w:eastAsia="es-ES" w:bidi="es-ES"/>
      </w:rPr>
    </w:lvl>
    <w:lvl w:ilvl="1" w:tplc="FD041F36">
      <w:numFmt w:val="bullet"/>
      <w:lvlText w:val="•"/>
      <w:lvlJc w:val="left"/>
      <w:pPr>
        <w:ind w:left="397" w:hanging="495"/>
      </w:pPr>
      <w:rPr>
        <w:rFonts w:hint="default"/>
        <w:lang w:val="es-ES" w:eastAsia="es-ES" w:bidi="es-ES"/>
      </w:rPr>
    </w:lvl>
    <w:lvl w:ilvl="2" w:tplc="9E6AB658">
      <w:numFmt w:val="bullet"/>
      <w:lvlText w:val="•"/>
      <w:lvlJc w:val="left"/>
      <w:pPr>
        <w:ind w:left="714" w:hanging="495"/>
      </w:pPr>
      <w:rPr>
        <w:rFonts w:hint="default"/>
        <w:lang w:val="es-ES" w:eastAsia="es-ES" w:bidi="es-ES"/>
      </w:rPr>
    </w:lvl>
    <w:lvl w:ilvl="3" w:tplc="DF4C0ACC">
      <w:numFmt w:val="bullet"/>
      <w:lvlText w:val="•"/>
      <w:lvlJc w:val="left"/>
      <w:pPr>
        <w:ind w:left="1031" w:hanging="495"/>
      </w:pPr>
      <w:rPr>
        <w:rFonts w:hint="default"/>
        <w:lang w:val="es-ES" w:eastAsia="es-ES" w:bidi="es-ES"/>
      </w:rPr>
    </w:lvl>
    <w:lvl w:ilvl="4" w:tplc="B240B9E0">
      <w:numFmt w:val="bullet"/>
      <w:lvlText w:val="•"/>
      <w:lvlJc w:val="left"/>
      <w:pPr>
        <w:ind w:left="1348" w:hanging="495"/>
      </w:pPr>
      <w:rPr>
        <w:rFonts w:hint="default"/>
        <w:lang w:val="es-ES" w:eastAsia="es-ES" w:bidi="es-ES"/>
      </w:rPr>
    </w:lvl>
    <w:lvl w:ilvl="5" w:tplc="7FEC2498">
      <w:numFmt w:val="bullet"/>
      <w:lvlText w:val="•"/>
      <w:lvlJc w:val="left"/>
      <w:pPr>
        <w:ind w:left="1665" w:hanging="495"/>
      </w:pPr>
      <w:rPr>
        <w:rFonts w:hint="default"/>
        <w:lang w:val="es-ES" w:eastAsia="es-ES" w:bidi="es-ES"/>
      </w:rPr>
    </w:lvl>
    <w:lvl w:ilvl="6" w:tplc="5FC44F26">
      <w:numFmt w:val="bullet"/>
      <w:lvlText w:val="•"/>
      <w:lvlJc w:val="left"/>
      <w:pPr>
        <w:ind w:left="1982" w:hanging="495"/>
      </w:pPr>
      <w:rPr>
        <w:rFonts w:hint="default"/>
        <w:lang w:val="es-ES" w:eastAsia="es-ES" w:bidi="es-ES"/>
      </w:rPr>
    </w:lvl>
    <w:lvl w:ilvl="7" w:tplc="F3E65474">
      <w:numFmt w:val="bullet"/>
      <w:lvlText w:val="•"/>
      <w:lvlJc w:val="left"/>
      <w:pPr>
        <w:ind w:left="2299" w:hanging="495"/>
      </w:pPr>
      <w:rPr>
        <w:rFonts w:hint="default"/>
        <w:lang w:val="es-ES" w:eastAsia="es-ES" w:bidi="es-ES"/>
      </w:rPr>
    </w:lvl>
    <w:lvl w:ilvl="8" w:tplc="60EA6398">
      <w:numFmt w:val="bullet"/>
      <w:lvlText w:val="•"/>
      <w:lvlJc w:val="left"/>
      <w:pPr>
        <w:ind w:left="2616" w:hanging="495"/>
      </w:pPr>
      <w:rPr>
        <w:rFonts w:hint="default"/>
        <w:lang w:val="es-ES" w:eastAsia="es-ES" w:bidi="es-ES"/>
      </w:rPr>
    </w:lvl>
  </w:abstractNum>
  <w:abstractNum w:abstractNumId="79" w15:restartNumberingAfterBreak="0">
    <w:nsid w:val="2FBA1E10"/>
    <w:multiLevelType w:val="hybridMultilevel"/>
    <w:tmpl w:val="EE4C72BC"/>
    <w:lvl w:ilvl="0" w:tplc="161A59EC">
      <w:start w:val="1"/>
      <w:numFmt w:val="decimal"/>
      <w:lvlText w:val="%1."/>
      <w:lvlJc w:val="left"/>
      <w:pPr>
        <w:ind w:left="70" w:hanging="204"/>
        <w:jc w:val="left"/>
      </w:pPr>
      <w:rPr>
        <w:rFonts w:ascii="Arial" w:eastAsia="Arial" w:hAnsi="Arial" w:cs="Arial" w:hint="default"/>
        <w:color w:val="231F20"/>
        <w:spacing w:val="-1"/>
        <w:w w:val="100"/>
        <w:sz w:val="18"/>
        <w:szCs w:val="18"/>
        <w:lang w:val="es-ES" w:eastAsia="es-ES" w:bidi="es-ES"/>
      </w:rPr>
    </w:lvl>
    <w:lvl w:ilvl="1" w:tplc="3F2038C0">
      <w:numFmt w:val="bullet"/>
      <w:lvlText w:val="•"/>
      <w:lvlJc w:val="left"/>
      <w:pPr>
        <w:ind w:left="436" w:hanging="204"/>
      </w:pPr>
      <w:rPr>
        <w:rFonts w:hint="default"/>
        <w:lang w:val="es-ES" w:eastAsia="es-ES" w:bidi="es-ES"/>
      </w:rPr>
    </w:lvl>
    <w:lvl w:ilvl="2" w:tplc="9564C16C">
      <w:numFmt w:val="bullet"/>
      <w:lvlText w:val="•"/>
      <w:lvlJc w:val="left"/>
      <w:pPr>
        <w:ind w:left="792" w:hanging="204"/>
      </w:pPr>
      <w:rPr>
        <w:rFonts w:hint="default"/>
        <w:lang w:val="es-ES" w:eastAsia="es-ES" w:bidi="es-ES"/>
      </w:rPr>
    </w:lvl>
    <w:lvl w:ilvl="3" w:tplc="E348D898">
      <w:numFmt w:val="bullet"/>
      <w:lvlText w:val="•"/>
      <w:lvlJc w:val="left"/>
      <w:pPr>
        <w:ind w:left="1148" w:hanging="204"/>
      </w:pPr>
      <w:rPr>
        <w:rFonts w:hint="default"/>
        <w:lang w:val="es-ES" w:eastAsia="es-ES" w:bidi="es-ES"/>
      </w:rPr>
    </w:lvl>
    <w:lvl w:ilvl="4" w:tplc="FF32B422">
      <w:numFmt w:val="bullet"/>
      <w:lvlText w:val="•"/>
      <w:lvlJc w:val="left"/>
      <w:pPr>
        <w:ind w:left="1504" w:hanging="204"/>
      </w:pPr>
      <w:rPr>
        <w:rFonts w:hint="default"/>
        <w:lang w:val="es-ES" w:eastAsia="es-ES" w:bidi="es-ES"/>
      </w:rPr>
    </w:lvl>
    <w:lvl w:ilvl="5" w:tplc="0B5874F6">
      <w:numFmt w:val="bullet"/>
      <w:lvlText w:val="•"/>
      <w:lvlJc w:val="left"/>
      <w:pPr>
        <w:ind w:left="1860" w:hanging="204"/>
      </w:pPr>
      <w:rPr>
        <w:rFonts w:hint="default"/>
        <w:lang w:val="es-ES" w:eastAsia="es-ES" w:bidi="es-ES"/>
      </w:rPr>
    </w:lvl>
    <w:lvl w:ilvl="6" w:tplc="7B061B58">
      <w:numFmt w:val="bullet"/>
      <w:lvlText w:val="•"/>
      <w:lvlJc w:val="left"/>
      <w:pPr>
        <w:ind w:left="2216" w:hanging="204"/>
      </w:pPr>
      <w:rPr>
        <w:rFonts w:hint="default"/>
        <w:lang w:val="es-ES" w:eastAsia="es-ES" w:bidi="es-ES"/>
      </w:rPr>
    </w:lvl>
    <w:lvl w:ilvl="7" w:tplc="78980600">
      <w:numFmt w:val="bullet"/>
      <w:lvlText w:val="•"/>
      <w:lvlJc w:val="left"/>
      <w:pPr>
        <w:ind w:left="2572" w:hanging="204"/>
      </w:pPr>
      <w:rPr>
        <w:rFonts w:hint="default"/>
        <w:lang w:val="es-ES" w:eastAsia="es-ES" w:bidi="es-ES"/>
      </w:rPr>
    </w:lvl>
    <w:lvl w:ilvl="8" w:tplc="A182940C">
      <w:numFmt w:val="bullet"/>
      <w:lvlText w:val="•"/>
      <w:lvlJc w:val="left"/>
      <w:pPr>
        <w:ind w:left="2928" w:hanging="204"/>
      </w:pPr>
      <w:rPr>
        <w:rFonts w:hint="default"/>
        <w:lang w:val="es-ES" w:eastAsia="es-ES" w:bidi="es-ES"/>
      </w:rPr>
    </w:lvl>
  </w:abstractNum>
  <w:abstractNum w:abstractNumId="80" w15:restartNumberingAfterBreak="0">
    <w:nsid w:val="306F5173"/>
    <w:multiLevelType w:val="hybridMultilevel"/>
    <w:tmpl w:val="FD264FB8"/>
    <w:lvl w:ilvl="0" w:tplc="99FABB3E">
      <w:start w:val="1"/>
      <w:numFmt w:val="upperRoman"/>
      <w:lvlText w:val="%1."/>
      <w:lvlJc w:val="left"/>
      <w:pPr>
        <w:ind w:left="139" w:hanging="172"/>
        <w:jc w:val="left"/>
      </w:pPr>
      <w:rPr>
        <w:rFonts w:ascii="Arial" w:eastAsia="Arial" w:hAnsi="Arial" w:cs="Arial" w:hint="default"/>
        <w:color w:val="231F20"/>
        <w:spacing w:val="-1"/>
        <w:w w:val="100"/>
        <w:sz w:val="18"/>
        <w:szCs w:val="18"/>
        <w:lang w:val="es-ES" w:eastAsia="es-ES" w:bidi="es-ES"/>
      </w:rPr>
    </w:lvl>
    <w:lvl w:ilvl="1" w:tplc="EEC83638">
      <w:numFmt w:val="bullet"/>
      <w:lvlText w:val="•"/>
      <w:lvlJc w:val="left"/>
      <w:pPr>
        <w:ind w:left="1038" w:hanging="172"/>
      </w:pPr>
      <w:rPr>
        <w:rFonts w:hint="default"/>
        <w:lang w:val="es-ES" w:eastAsia="es-ES" w:bidi="es-ES"/>
      </w:rPr>
    </w:lvl>
    <w:lvl w:ilvl="2" w:tplc="4EC2D2AC">
      <w:numFmt w:val="bullet"/>
      <w:lvlText w:val="•"/>
      <w:lvlJc w:val="left"/>
      <w:pPr>
        <w:ind w:left="1936" w:hanging="172"/>
      </w:pPr>
      <w:rPr>
        <w:rFonts w:hint="default"/>
        <w:lang w:val="es-ES" w:eastAsia="es-ES" w:bidi="es-ES"/>
      </w:rPr>
    </w:lvl>
    <w:lvl w:ilvl="3" w:tplc="932C6172">
      <w:numFmt w:val="bullet"/>
      <w:lvlText w:val="•"/>
      <w:lvlJc w:val="left"/>
      <w:pPr>
        <w:ind w:left="2834" w:hanging="172"/>
      </w:pPr>
      <w:rPr>
        <w:rFonts w:hint="default"/>
        <w:lang w:val="es-ES" w:eastAsia="es-ES" w:bidi="es-ES"/>
      </w:rPr>
    </w:lvl>
    <w:lvl w:ilvl="4" w:tplc="A9B87DB0">
      <w:numFmt w:val="bullet"/>
      <w:lvlText w:val="•"/>
      <w:lvlJc w:val="left"/>
      <w:pPr>
        <w:ind w:left="3732" w:hanging="172"/>
      </w:pPr>
      <w:rPr>
        <w:rFonts w:hint="default"/>
        <w:lang w:val="es-ES" w:eastAsia="es-ES" w:bidi="es-ES"/>
      </w:rPr>
    </w:lvl>
    <w:lvl w:ilvl="5" w:tplc="3F646670">
      <w:numFmt w:val="bullet"/>
      <w:lvlText w:val="•"/>
      <w:lvlJc w:val="left"/>
      <w:pPr>
        <w:ind w:left="4630" w:hanging="172"/>
      </w:pPr>
      <w:rPr>
        <w:rFonts w:hint="default"/>
        <w:lang w:val="es-ES" w:eastAsia="es-ES" w:bidi="es-ES"/>
      </w:rPr>
    </w:lvl>
    <w:lvl w:ilvl="6" w:tplc="5AD057BA">
      <w:numFmt w:val="bullet"/>
      <w:lvlText w:val="•"/>
      <w:lvlJc w:val="left"/>
      <w:pPr>
        <w:ind w:left="5528" w:hanging="172"/>
      </w:pPr>
      <w:rPr>
        <w:rFonts w:hint="default"/>
        <w:lang w:val="es-ES" w:eastAsia="es-ES" w:bidi="es-ES"/>
      </w:rPr>
    </w:lvl>
    <w:lvl w:ilvl="7" w:tplc="DC20584A">
      <w:numFmt w:val="bullet"/>
      <w:lvlText w:val="•"/>
      <w:lvlJc w:val="left"/>
      <w:pPr>
        <w:ind w:left="6426" w:hanging="172"/>
      </w:pPr>
      <w:rPr>
        <w:rFonts w:hint="default"/>
        <w:lang w:val="es-ES" w:eastAsia="es-ES" w:bidi="es-ES"/>
      </w:rPr>
    </w:lvl>
    <w:lvl w:ilvl="8" w:tplc="9024227E">
      <w:numFmt w:val="bullet"/>
      <w:lvlText w:val="•"/>
      <w:lvlJc w:val="left"/>
      <w:pPr>
        <w:ind w:left="7324" w:hanging="172"/>
      </w:pPr>
      <w:rPr>
        <w:rFonts w:hint="default"/>
        <w:lang w:val="es-ES" w:eastAsia="es-ES" w:bidi="es-ES"/>
      </w:rPr>
    </w:lvl>
  </w:abstractNum>
  <w:abstractNum w:abstractNumId="81" w15:restartNumberingAfterBreak="0">
    <w:nsid w:val="30CB074F"/>
    <w:multiLevelType w:val="multilevel"/>
    <w:tmpl w:val="998E671C"/>
    <w:lvl w:ilvl="0">
      <w:start w:val="3"/>
      <w:numFmt w:val="decimal"/>
      <w:lvlText w:val="%1"/>
      <w:lvlJc w:val="left"/>
      <w:pPr>
        <w:ind w:left="2126" w:hanging="721"/>
        <w:jc w:val="left"/>
      </w:pPr>
      <w:rPr>
        <w:rFonts w:hint="default"/>
        <w:lang w:val="es-ES" w:eastAsia="es-ES" w:bidi="es-ES"/>
      </w:rPr>
    </w:lvl>
    <w:lvl w:ilvl="1">
      <w:start w:val="4"/>
      <w:numFmt w:val="decimal"/>
      <w:lvlText w:val="%1.%2"/>
      <w:lvlJc w:val="left"/>
      <w:pPr>
        <w:ind w:left="2126" w:hanging="721"/>
        <w:jc w:val="left"/>
      </w:pPr>
      <w:rPr>
        <w:rFonts w:hint="default"/>
        <w:lang w:val="es-ES" w:eastAsia="es-ES" w:bidi="es-ES"/>
      </w:rPr>
    </w:lvl>
    <w:lvl w:ilvl="2">
      <w:start w:val="1"/>
      <w:numFmt w:val="decimal"/>
      <w:lvlText w:val="%1.%2.%3"/>
      <w:lvlJc w:val="left"/>
      <w:pPr>
        <w:ind w:left="2126" w:hanging="721"/>
        <w:jc w:val="left"/>
      </w:pPr>
      <w:rPr>
        <w:rFonts w:ascii="Arial" w:eastAsia="Arial" w:hAnsi="Arial" w:cs="Arial" w:hint="default"/>
        <w:color w:val="231F20"/>
        <w:spacing w:val="-2"/>
        <w:w w:val="99"/>
        <w:sz w:val="18"/>
        <w:szCs w:val="18"/>
        <w:lang w:val="es-ES" w:eastAsia="es-ES" w:bidi="es-ES"/>
      </w:rPr>
    </w:lvl>
    <w:lvl w:ilvl="3">
      <w:start w:val="1"/>
      <w:numFmt w:val="decimal"/>
      <w:lvlText w:val="%1.%2.%3.%4"/>
      <w:lvlJc w:val="left"/>
      <w:pPr>
        <w:ind w:left="2961" w:hanging="835"/>
        <w:jc w:val="left"/>
      </w:pPr>
      <w:rPr>
        <w:rFonts w:ascii="Arial" w:eastAsia="Arial" w:hAnsi="Arial" w:cs="Arial" w:hint="default"/>
        <w:color w:val="231F20"/>
        <w:spacing w:val="-1"/>
        <w:w w:val="99"/>
        <w:sz w:val="18"/>
        <w:szCs w:val="18"/>
        <w:lang w:val="es-ES" w:eastAsia="es-ES" w:bidi="es-ES"/>
      </w:rPr>
    </w:lvl>
    <w:lvl w:ilvl="4">
      <w:numFmt w:val="bullet"/>
      <w:lvlText w:val="•"/>
      <w:lvlJc w:val="left"/>
      <w:pPr>
        <w:ind w:left="5013" w:hanging="835"/>
      </w:pPr>
      <w:rPr>
        <w:rFonts w:hint="default"/>
        <w:lang w:val="es-ES" w:eastAsia="es-ES" w:bidi="es-ES"/>
      </w:rPr>
    </w:lvl>
    <w:lvl w:ilvl="5">
      <w:numFmt w:val="bullet"/>
      <w:lvlText w:val="•"/>
      <w:lvlJc w:val="left"/>
      <w:pPr>
        <w:ind w:left="5697" w:hanging="835"/>
      </w:pPr>
      <w:rPr>
        <w:rFonts w:hint="default"/>
        <w:lang w:val="es-ES" w:eastAsia="es-ES" w:bidi="es-ES"/>
      </w:rPr>
    </w:lvl>
    <w:lvl w:ilvl="6">
      <w:numFmt w:val="bullet"/>
      <w:lvlText w:val="•"/>
      <w:lvlJc w:val="left"/>
      <w:pPr>
        <w:ind w:left="6382" w:hanging="835"/>
      </w:pPr>
      <w:rPr>
        <w:rFonts w:hint="default"/>
        <w:lang w:val="es-ES" w:eastAsia="es-ES" w:bidi="es-ES"/>
      </w:rPr>
    </w:lvl>
    <w:lvl w:ilvl="7">
      <w:numFmt w:val="bullet"/>
      <w:lvlText w:val="•"/>
      <w:lvlJc w:val="left"/>
      <w:pPr>
        <w:ind w:left="7066" w:hanging="835"/>
      </w:pPr>
      <w:rPr>
        <w:rFonts w:hint="default"/>
        <w:lang w:val="es-ES" w:eastAsia="es-ES" w:bidi="es-ES"/>
      </w:rPr>
    </w:lvl>
    <w:lvl w:ilvl="8">
      <w:numFmt w:val="bullet"/>
      <w:lvlText w:val="•"/>
      <w:lvlJc w:val="left"/>
      <w:pPr>
        <w:ind w:left="7751" w:hanging="835"/>
      </w:pPr>
      <w:rPr>
        <w:rFonts w:hint="default"/>
        <w:lang w:val="es-ES" w:eastAsia="es-ES" w:bidi="es-ES"/>
      </w:rPr>
    </w:lvl>
  </w:abstractNum>
  <w:abstractNum w:abstractNumId="82" w15:restartNumberingAfterBreak="0">
    <w:nsid w:val="31AC4E94"/>
    <w:multiLevelType w:val="hybridMultilevel"/>
    <w:tmpl w:val="ADB0A8C4"/>
    <w:lvl w:ilvl="0" w:tplc="E92008C0">
      <w:start w:val="1"/>
      <w:numFmt w:val="lowerRoman"/>
      <w:lvlText w:val="%1."/>
      <w:lvlJc w:val="left"/>
      <w:pPr>
        <w:ind w:left="139" w:hanging="196"/>
        <w:jc w:val="left"/>
      </w:pPr>
      <w:rPr>
        <w:rFonts w:ascii="Arial" w:eastAsia="Arial" w:hAnsi="Arial" w:cs="Arial" w:hint="default"/>
        <w:color w:val="231F20"/>
        <w:spacing w:val="-1"/>
        <w:w w:val="99"/>
        <w:sz w:val="18"/>
        <w:szCs w:val="18"/>
        <w:lang w:val="es-ES" w:eastAsia="es-ES" w:bidi="es-ES"/>
      </w:rPr>
    </w:lvl>
    <w:lvl w:ilvl="1" w:tplc="306E3B2A">
      <w:numFmt w:val="bullet"/>
      <w:lvlText w:val="•"/>
      <w:lvlJc w:val="left"/>
      <w:pPr>
        <w:ind w:left="1038" w:hanging="196"/>
      </w:pPr>
      <w:rPr>
        <w:rFonts w:hint="default"/>
        <w:lang w:val="es-ES" w:eastAsia="es-ES" w:bidi="es-ES"/>
      </w:rPr>
    </w:lvl>
    <w:lvl w:ilvl="2" w:tplc="30F48FDE">
      <w:numFmt w:val="bullet"/>
      <w:lvlText w:val="•"/>
      <w:lvlJc w:val="left"/>
      <w:pPr>
        <w:ind w:left="1936" w:hanging="196"/>
      </w:pPr>
      <w:rPr>
        <w:rFonts w:hint="default"/>
        <w:lang w:val="es-ES" w:eastAsia="es-ES" w:bidi="es-ES"/>
      </w:rPr>
    </w:lvl>
    <w:lvl w:ilvl="3" w:tplc="AD5077D2">
      <w:numFmt w:val="bullet"/>
      <w:lvlText w:val="•"/>
      <w:lvlJc w:val="left"/>
      <w:pPr>
        <w:ind w:left="2834" w:hanging="196"/>
      </w:pPr>
      <w:rPr>
        <w:rFonts w:hint="default"/>
        <w:lang w:val="es-ES" w:eastAsia="es-ES" w:bidi="es-ES"/>
      </w:rPr>
    </w:lvl>
    <w:lvl w:ilvl="4" w:tplc="3594E2E2">
      <w:numFmt w:val="bullet"/>
      <w:lvlText w:val="•"/>
      <w:lvlJc w:val="left"/>
      <w:pPr>
        <w:ind w:left="3732" w:hanging="196"/>
      </w:pPr>
      <w:rPr>
        <w:rFonts w:hint="default"/>
        <w:lang w:val="es-ES" w:eastAsia="es-ES" w:bidi="es-ES"/>
      </w:rPr>
    </w:lvl>
    <w:lvl w:ilvl="5" w:tplc="A5FC2B48">
      <w:numFmt w:val="bullet"/>
      <w:lvlText w:val="•"/>
      <w:lvlJc w:val="left"/>
      <w:pPr>
        <w:ind w:left="4630" w:hanging="196"/>
      </w:pPr>
      <w:rPr>
        <w:rFonts w:hint="default"/>
        <w:lang w:val="es-ES" w:eastAsia="es-ES" w:bidi="es-ES"/>
      </w:rPr>
    </w:lvl>
    <w:lvl w:ilvl="6" w:tplc="AE84AF96">
      <w:numFmt w:val="bullet"/>
      <w:lvlText w:val="•"/>
      <w:lvlJc w:val="left"/>
      <w:pPr>
        <w:ind w:left="5528" w:hanging="196"/>
      </w:pPr>
      <w:rPr>
        <w:rFonts w:hint="default"/>
        <w:lang w:val="es-ES" w:eastAsia="es-ES" w:bidi="es-ES"/>
      </w:rPr>
    </w:lvl>
    <w:lvl w:ilvl="7" w:tplc="97369F26">
      <w:numFmt w:val="bullet"/>
      <w:lvlText w:val="•"/>
      <w:lvlJc w:val="left"/>
      <w:pPr>
        <w:ind w:left="6426" w:hanging="196"/>
      </w:pPr>
      <w:rPr>
        <w:rFonts w:hint="default"/>
        <w:lang w:val="es-ES" w:eastAsia="es-ES" w:bidi="es-ES"/>
      </w:rPr>
    </w:lvl>
    <w:lvl w:ilvl="8" w:tplc="1DA81F6A">
      <w:numFmt w:val="bullet"/>
      <w:lvlText w:val="•"/>
      <w:lvlJc w:val="left"/>
      <w:pPr>
        <w:ind w:left="7324" w:hanging="196"/>
      </w:pPr>
      <w:rPr>
        <w:rFonts w:hint="default"/>
        <w:lang w:val="es-ES" w:eastAsia="es-ES" w:bidi="es-ES"/>
      </w:rPr>
    </w:lvl>
  </w:abstractNum>
  <w:abstractNum w:abstractNumId="83" w15:restartNumberingAfterBreak="0">
    <w:nsid w:val="31CC09AA"/>
    <w:multiLevelType w:val="hybridMultilevel"/>
    <w:tmpl w:val="DEAE35CA"/>
    <w:lvl w:ilvl="0" w:tplc="F36C2CB8">
      <w:start w:val="1"/>
      <w:numFmt w:val="lowerRoman"/>
      <w:lvlText w:val="%1."/>
      <w:lvlJc w:val="left"/>
      <w:pPr>
        <w:ind w:left="209" w:hanging="139"/>
        <w:jc w:val="left"/>
      </w:pPr>
      <w:rPr>
        <w:rFonts w:ascii="Arial" w:eastAsia="Arial" w:hAnsi="Arial" w:cs="Arial" w:hint="default"/>
        <w:color w:val="231F20"/>
        <w:spacing w:val="-1"/>
        <w:w w:val="100"/>
        <w:sz w:val="18"/>
        <w:szCs w:val="18"/>
        <w:lang w:val="es-ES" w:eastAsia="es-ES" w:bidi="es-ES"/>
      </w:rPr>
    </w:lvl>
    <w:lvl w:ilvl="1" w:tplc="ED461D18">
      <w:numFmt w:val="bullet"/>
      <w:lvlText w:val="•"/>
      <w:lvlJc w:val="left"/>
      <w:pPr>
        <w:ind w:left="375" w:hanging="139"/>
      </w:pPr>
      <w:rPr>
        <w:rFonts w:hint="default"/>
        <w:lang w:val="es-ES" w:eastAsia="es-ES" w:bidi="es-ES"/>
      </w:rPr>
    </w:lvl>
    <w:lvl w:ilvl="2" w:tplc="8E7EFE06">
      <w:numFmt w:val="bullet"/>
      <w:lvlText w:val="•"/>
      <w:lvlJc w:val="left"/>
      <w:pPr>
        <w:ind w:left="551" w:hanging="139"/>
      </w:pPr>
      <w:rPr>
        <w:rFonts w:hint="default"/>
        <w:lang w:val="es-ES" w:eastAsia="es-ES" w:bidi="es-ES"/>
      </w:rPr>
    </w:lvl>
    <w:lvl w:ilvl="3" w:tplc="C598DC64">
      <w:numFmt w:val="bullet"/>
      <w:lvlText w:val="•"/>
      <w:lvlJc w:val="left"/>
      <w:pPr>
        <w:ind w:left="726" w:hanging="139"/>
      </w:pPr>
      <w:rPr>
        <w:rFonts w:hint="default"/>
        <w:lang w:val="es-ES" w:eastAsia="es-ES" w:bidi="es-ES"/>
      </w:rPr>
    </w:lvl>
    <w:lvl w:ilvl="4" w:tplc="A5040A84">
      <w:numFmt w:val="bullet"/>
      <w:lvlText w:val="•"/>
      <w:lvlJc w:val="left"/>
      <w:pPr>
        <w:ind w:left="902" w:hanging="139"/>
      </w:pPr>
      <w:rPr>
        <w:rFonts w:hint="default"/>
        <w:lang w:val="es-ES" w:eastAsia="es-ES" w:bidi="es-ES"/>
      </w:rPr>
    </w:lvl>
    <w:lvl w:ilvl="5" w:tplc="A7EEF9DE">
      <w:numFmt w:val="bullet"/>
      <w:lvlText w:val="•"/>
      <w:lvlJc w:val="left"/>
      <w:pPr>
        <w:ind w:left="1077" w:hanging="139"/>
      </w:pPr>
      <w:rPr>
        <w:rFonts w:hint="default"/>
        <w:lang w:val="es-ES" w:eastAsia="es-ES" w:bidi="es-ES"/>
      </w:rPr>
    </w:lvl>
    <w:lvl w:ilvl="6" w:tplc="8596348E">
      <w:numFmt w:val="bullet"/>
      <w:lvlText w:val="•"/>
      <w:lvlJc w:val="left"/>
      <w:pPr>
        <w:ind w:left="1253" w:hanging="139"/>
      </w:pPr>
      <w:rPr>
        <w:rFonts w:hint="default"/>
        <w:lang w:val="es-ES" w:eastAsia="es-ES" w:bidi="es-ES"/>
      </w:rPr>
    </w:lvl>
    <w:lvl w:ilvl="7" w:tplc="ACA8195A">
      <w:numFmt w:val="bullet"/>
      <w:lvlText w:val="•"/>
      <w:lvlJc w:val="left"/>
      <w:pPr>
        <w:ind w:left="1428" w:hanging="139"/>
      </w:pPr>
      <w:rPr>
        <w:rFonts w:hint="default"/>
        <w:lang w:val="es-ES" w:eastAsia="es-ES" w:bidi="es-ES"/>
      </w:rPr>
    </w:lvl>
    <w:lvl w:ilvl="8" w:tplc="036A4EA6">
      <w:numFmt w:val="bullet"/>
      <w:lvlText w:val="•"/>
      <w:lvlJc w:val="left"/>
      <w:pPr>
        <w:ind w:left="1604" w:hanging="139"/>
      </w:pPr>
      <w:rPr>
        <w:rFonts w:hint="default"/>
        <w:lang w:val="es-ES" w:eastAsia="es-ES" w:bidi="es-ES"/>
      </w:rPr>
    </w:lvl>
  </w:abstractNum>
  <w:abstractNum w:abstractNumId="84" w15:restartNumberingAfterBreak="0">
    <w:nsid w:val="3296745B"/>
    <w:multiLevelType w:val="hybridMultilevel"/>
    <w:tmpl w:val="2C6A3FBE"/>
    <w:lvl w:ilvl="0" w:tplc="B2306B66">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BCA22FB4">
      <w:numFmt w:val="bullet"/>
      <w:lvlText w:val="•"/>
      <w:lvlJc w:val="left"/>
      <w:pPr>
        <w:ind w:left="926" w:hanging="361"/>
      </w:pPr>
      <w:rPr>
        <w:rFonts w:hint="default"/>
        <w:lang w:val="es-ES" w:eastAsia="es-ES" w:bidi="es-ES"/>
      </w:rPr>
    </w:lvl>
    <w:lvl w:ilvl="2" w:tplc="7958AE92">
      <w:numFmt w:val="bullet"/>
      <w:lvlText w:val="•"/>
      <w:lvlJc w:val="left"/>
      <w:pPr>
        <w:ind w:left="1412" w:hanging="361"/>
      </w:pPr>
      <w:rPr>
        <w:rFonts w:hint="default"/>
        <w:lang w:val="es-ES" w:eastAsia="es-ES" w:bidi="es-ES"/>
      </w:rPr>
    </w:lvl>
    <w:lvl w:ilvl="3" w:tplc="A5146EFE">
      <w:numFmt w:val="bullet"/>
      <w:lvlText w:val="•"/>
      <w:lvlJc w:val="left"/>
      <w:pPr>
        <w:ind w:left="1899" w:hanging="361"/>
      </w:pPr>
      <w:rPr>
        <w:rFonts w:hint="default"/>
        <w:lang w:val="es-ES" w:eastAsia="es-ES" w:bidi="es-ES"/>
      </w:rPr>
    </w:lvl>
    <w:lvl w:ilvl="4" w:tplc="66A0A2B6">
      <w:numFmt w:val="bullet"/>
      <w:lvlText w:val="•"/>
      <w:lvlJc w:val="left"/>
      <w:pPr>
        <w:ind w:left="2385" w:hanging="361"/>
      </w:pPr>
      <w:rPr>
        <w:rFonts w:hint="default"/>
        <w:lang w:val="es-ES" w:eastAsia="es-ES" w:bidi="es-ES"/>
      </w:rPr>
    </w:lvl>
    <w:lvl w:ilvl="5" w:tplc="B98A5C80">
      <w:numFmt w:val="bullet"/>
      <w:lvlText w:val="•"/>
      <w:lvlJc w:val="left"/>
      <w:pPr>
        <w:ind w:left="2872" w:hanging="361"/>
      </w:pPr>
      <w:rPr>
        <w:rFonts w:hint="default"/>
        <w:lang w:val="es-ES" w:eastAsia="es-ES" w:bidi="es-ES"/>
      </w:rPr>
    </w:lvl>
    <w:lvl w:ilvl="6" w:tplc="EEFE117E">
      <w:numFmt w:val="bullet"/>
      <w:lvlText w:val="•"/>
      <w:lvlJc w:val="left"/>
      <w:pPr>
        <w:ind w:left="3358" w:hanging="361"/>
      </w:pPr>
      <w:rPr>
        <w:rFonts w:hint="default"/>
        <w:lang w:val="es-ES" w:eastAsia="es-ES" w:bidi="es-ES"/>
      </w:rPr>
    </w:lvl>
    <w:lvl w:ilvl="7" w:tplc="54501AA6">
      <w:numFmt w:val="bullet"/>
      <w:lvlText w:val="•"/>
      <w:lvlJc w:val="left"/>
      <w:pPr>
        <w:ind w:left="3844" w:hanging="361"/>
      </w:pPr>
      <w:rPr>
        <w:rFonts w:hint="default"/>
        <w:lang w:val="es-ES" w:eastAsia="es-ES" w:bidi="es-ES"/>
      </w:rPr>
    </w:lvl>
    <w:lvl w:ilvl="8" w:tplc="D992791C">
      <w:numFmt w:val="bullet"/>
      <w:lvlText w:val="•"/>
      <w:lvlJc w:val="left"/>
      <w:pPr>
        <w:ind w:left="4331" w:hanging="361"/>
      </w:pPr>
      <w:rPr>
        <w:rFonts w:hint="default"/>
        <w:lang w:val="es-ES" w:eastAsia="es-ES" w:bidi="es-ES"/>
      </w:rPr>
    </w:lvl>
  </w:abstractNum>
  <w:abstractNum w:abstractNumId="85" w15:restartNumberingAfterBreak="0">
    <w:nsid w:val="339C23BA"/>
    <w:multiLevelType w:val="hybridMultilevel"/>
    <w:tmpl w:val="C1661D72"/>
    <w:lvl w:ilvl="0" w:tplc="E85E0AC2">
      <w:start w:val="1"/>
      <w:numFmt w:val="lowerLetter"/>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tplc="F95E23A8">
      <w:numFmt w:val="bullet"/>
      <w:lvlText w:val="•"/>
      <w:lvlJc w:val="left"/>
      <w:pPr>
        <w:ind w:left="1686" w:hanging="433"/>
      </w:pPr>
      <w:rPr>
        <w:rFonts w:hint="default"/>
        <w:lang w:val="es-ES" w:eastAsia="es-ES" w:bidi="es-ES"/>
      </w:rPr>
    </w:lvl>
    <w:lvl w:ilvl="2" w:tplc="47645088">
      <w:numFmt w:val="bullet"/>
      <w:lvlText w:val="•"/>
      <w:lvlJc w:val="left"/>
      <w:pPr>
        <w:ind w:left="2512" w:hanging="433"/>
      </w:pPr>
      <w:rPr>
        <w:rFonts w:hint="default"/>
        <w:lang w:val="es-ES" w:eastAsia="es-ES" w:bidi="es-ES"/>
      </w:rPr>
    </w:lvl>
    <w:lvl w:ilvl="3" w:tplc="F84032C8">
      <w:numFmt w:val="bullet"/>
      <w:lvlText w:val="•"/>
      <w:lvlJc w:val="left"/>
      <w:pPr>
        <w:ind w:left="3338" w:hanging="433"/>
      </w:pPr>
      <w:rPr>
        <w:rFonts w:hint="default"/>
        <w:lang w:val="es-ES" w:eastAsia="es-ES" w:bidi="es-ES"/>
      </w:rPr>
    </w:lvl>
    <w:lvl w:ilvl="4" w:tplc="7C0083BA">
      <w:numFmt w:val="bullet"/>
      <w:lvlText w:val="•"/>
      <w:lvlJc w:val="left"/>
      <w:pPr>
        <w:ind w:left="4164" w:hanging="433"/>
      </w:pPr>
      <w:rPr>
        <w:rFonts w:hint="default"/>
        <w:lang w:val="es-ES" w:eastAsia="es-ES" w:bidi="es-ES"/>
      </w:rPr>
    </w:lvl>
    <w:lvl w:ilvl="5" w:tplc="E03271B6">
      <w:numFmt w:val="bullet"/>
      <w:lvlText w:val="•"/>
      <w:lvlJc w:val="left"/>
      <w:pPr>
        <w:ind w:left="4990" w:hanging="433"/>
      </w:pPr>
      <w:rPr>
        <w:rFonts w:hint="default"/>
        <w:lang w:val="es-ES" w:eastAsia="es-ES" w:bidi="es-ES"/>
      </w:rPr>
    </w:lvl>
    <w:lvl w:ilvl="6" w:tplc="C83E9718">
      <w:numFmt w:val="bullet"/>
      <w:lvlText w:val="•"/>
      <w:lvlJc w:val="left"/>
      <w:pPr>
        <w:ind w:left="5816" w:hanging="433"/>
      </w:pPr>
      <w:rPr>
        <w:rFonts w:hint="default"/>
        <w:lang w:val="es-ES" w:eastAsia="es-ES" w:bidi="es-ES"/>
      </w:rPr>
    </w:lvl>
    <w:lvl w:ilvl="7" w:tplc="1EB21828">
      <w:numFmt w:val="bullet"/>
      <w:lvlText w:val="•"/>
      <w:lvlJc w:val="left"/>
      <w:pPr>
        <w:ind w:left="6642" w:hanging="433"/>
      </w:pPr>
      <w:rPr>
        <w:rFonts w:hint="default"/>
        <w:lang w:val="es-ES" w:eastAsia="es-ES" w:bidi="es-ES"/>
      </w:rPr>
    </w:lvl>
    <w:lvl w:ilvl="8" w:tplc="21562896">
      <w:numFmt w:val="bullet"/>
      <w:lvlText w:val="•"/>
      <w:lvlJc w:val="left"/>
      <w:pPr>
        <w:ind w:left="7468" w:hanging="433"/>
      </w:pPr>
      <w:rPr>
        <w:rFonts w:hint="default"/>
        <w:lang w:val="es-ES" w:eastAsia="es-ES" w:bidi="es-ES"/>
      </w:rPr>
    </w:lvl>
  </w:abstractNum>
  <w:abstractNum w:abstractNumId="86" w15:restartNumberingAfterBreak="0">
    <w:nsid w:val="33C957CB"/>
    <w:multiLevelType w:val="hybridMultilevel"/>
    <w:tmpl w:val="7B6C73A0"/>
    <w:lvl w:ilvl="0" w:tplc="4E0C7A96">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6146309E">
      <w:numFmt w:val="bullet"/>
      <w:lvlText w:val="•"/>
      <w:lvlJc w:val="left"/>
      <w:pPr>
        <w:ind w:left="926" w:hanging="361"/>
      </w:pPr>
      <w:rPr>
        <w:rFonts w:hint="default"/>
        <w:lang w:val="es-ES" w:eastAsia="es-ES" w:bidi="es-ES"/>
      </w:rPr>
    </w:lvl>
    <w:lvl w:ilvl="2" w:tplc="9D10E788">
      <w:numFmt w:val="bullet"/>
      <w:lvlText w:val="•"/>
      <w:lvlJc w:val="left"/>
      <w:pPr>
        <w:ind w:left="1412" w:hanging="361"/>
      </w:pPr>
      <w:rPr>
        <w:rFonts w:hint="default"/>
        <w:lang w:val="es-ES" w:eastAsia="es-ES" w:bidi="es-ES"/>
      </w:rPr>
    </w:lvl>
    <w:lvl w:ilvl="3" w:tplc="D08C2452">
      <w:numFmt w:val="bullet"/>
      <w:lvlText w:val="•"/>
      <w:lvlJc w:val="left"/>
      <w:pPr>
        <w:ind w:left="1899" w:hanging="361"/>
      </w:pPr>
      <w:rPr>
        <w:rFonts w:hint="default"/>
        <w:lang w:val="es-ES" w:eastAsia="es-ES" w:bidi="es-ES"/>
      </w:rPr>
    </w:lvl>
    <w:lvl w:ilvl="4" w:tplc="E35E18E8">
      <w:numFmt w:val="bullet"/>
      <w:lvlText w:val="•"/>
      <w:lvlJc w:val="left"/>
      <w:pPr>
        <w:ind w:left="2385" w:hanging="361"/>
      </w:pPr>
      <w:rPr>
        <w:rFonts w:hint="default"/>
        <w:lang w:val="es-ES" w:eastAsia="es-ES" w:bidi="es-ES"/>
      </w:rPr>
    </w:lvl>
    <w:lvl w:ilvl="5" w:tplc="C65EB50E">
      <w:numFmt w:val="bullet"/>
      <w:lvlText w:val="•"/>
      <w:lvlJc w:val="left"/>
      <w:pPr>
        <w:ind w:left="2872" w:hanging="361"/>
      </w:pPr>
      <w:rPr>
        <w:rFonts w:hint="default"/>
        <w:lang w:val="es-ES" w:eastAsia="es-ES" w:bidi="es-ES"/>
      </w:rPr>
    </w:lvl>
    <w:lvl w:ilvl="6" w:tplc="83946BC4">
      <w:numFmt w:val="bullet"/>
      <w:lvlText w:val="•"/>
      <w:lvlJc w:val="left"/>
      <w:pPr>
        <w:ind w:left="3358" w:hanging="361"/>
      </w:pPr>
      <w:rPr>
        <w:rFonts w:hint="default"/>
        <w:lang w:val="es-ES" w:eastAsia="es-ES" w:bidi="es-ES"/>
      </w:rPr>
    </w:lvl>
    <w:lvl w:ilvl="7" w:tplc="A40AADE6">
      <w:numFmt w:val="bullet"/>
      <w:lvlText w:val="•"/>
      <w:lvlJc w:val="left"/>
      <w:pPr>
        <w:ind w:left="3844" w:hanging="361"/>
      </w:pPr>
      <w:rPr>
        <w:rFonts w:hint="default"/>
        <w:lang w:val="es-ES" w:eastAsia="es-ES" w:bidi="es-ES"/>
      </w:rPr>
    </w:lvl>
    <w:lvl w:ilvl="8" w:tplc="C25A85B4">
      <w:numFmt w:val="bullet"/>
      <w:lvlText w:val="•"/>
      <w:lvlJc w:val="left"/>
      <w:pPr>
        <w:ind w:left="4331" w:hanging="361"/>
      </w:pPr>
      <w:rPr>
        <w:rFonts w:hint="default"/>
        <w:lang w:val="es-ES" w:eastAsia="es-ES" w:bidi="es-ES"/>
      </w:rPr>
    </w:lvl>
  </w:abstractNum>
  <w:abstractNum w:abstractNumId="87" w15:restartNumberingAfterBreak="0">
    <w:nsid w:val="33F56F10"/>
    <w:multiLevelType w:val="hybridMultilevel"/>
    <w:tmpl w:val="EF900612"/>
    <w:lvl w:ilvl="0" w:tplc="3B9C33AA">
      <w:start w:val="1"/>
      <w:numFmt w:val="lowerLetter"/>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tplc="7D7C8048">
      <w:numFmt w:val="bullet"/>
      <w:lvlText w:val="•"/>
      <w:lvlJc w:val="left"/>
      <w:pPr>
        <w:ind w:left="1686" w:hanging="433"/>
      </w:pPr>
      <w:rPr>
        <w:rFonts w:hint="default"/>
        <w:lang w:val="es-ES" w:eastAsia="es-ES" w:bidi="es-ES"/>
      </w:rPr>
    </w:lvl>
    <w:lvl w:ilvl="2" w:tplc="CF14C96E">
      <w:numFmt w:val="bullet"/>
      <w:lvlText w:val="•"/>
      <w:lvlJc w:val="left"/>
      <w:pPr>
        <w:ind w:left="2512" w:hanging="433"/>
      </w:pPr>
      <w:rPr>
        <w:rFonts w:hint="default"/>
        <w:lang w:val="es-ES" w:eastAsia="es-ES" w:bidi="es-ES"/>
      </w:rPr>
    </w:lvl>
    <w:lvl w:ilvl="3" w:tplc="3C5C0C9C">
      <w:numFmt w:val="bullet"/>
      <w:lvlText w:val="•"/>
      <w:lvlJc w:val="left"/>
      <w:pPr>
        <w:ind w:left="3338" w:hanging="433"/>
      </w:pPr>
      <w:rPr>
        <w:rFonts w:hint="default"/>
        <w:lang w:val="es-ES" w:eastAsia="es-ES" w:bidi="es-ES"/>
      </w:rPr>
    </w:lvl>
    <w:lvl w:ilvl="4" w:tplc="3356D1B4">
      <w:numFmt w:val="bullet"/>
      <w:lvlText w:val="•"/>
      <w:lvlJc w:val="left"/>
      <w:pPr>
        <w:ind w:left="4164" w:hanging="433"/>
      </w:pPr>
      <w:rPr>
        <w:rFonts w:hint="default"/>
        <w:lang w:val="es-ES" w:eastAsia="es-ES" w:bidi="es-ES"/>
      </w:rPr>
    </w:lvl>
    <w:lvl w:ilvl="5" w:tplc="7C8C9264">
      <w:numFmt w:val="bullet"/>
      <w:lvlText w:val="•"/>
      <w:lvlJc w:val="left"/>
      <w:pPr>
        <w:ind w:left="4990" w:hanging="433"/>
      </w:pPr>
      <w:rPr>
        <w:rFonts w:hint="default"/>
        <w:lang w:val="es-ES" w:eastAsia="es-ES" w:bidi="es-ES"/>
      </w:rPr>
    </w:lvl>
    <w:lvl w:ilvl="6" w:tplc="72687A24">
      <w:numFmt w:val="bullet"/>
      <w:lvlText w:val="•"/>
      <w:lvlJc w:val="left"/>
      <w:pPr>
        <w:ind w:left="5816" w:hanging="433"/>
      </w:pPr>
      <w:rPr>
        <w:rFonts w:hint="default"/>
        <w:lang w:val="es-ES" w:eastAsia="es-ES" w:bidi="es-ES"/>
      </w:rPr>
    </w:lvl>
    <w:lvl w:ilvl="7" w:tplc="3DC8937C">
      <w:numFmt w:val="bullet"/>
      <w:lvlText w:val="•"/>
      <w:lvlJc w:val="left"/>
      <w:pPr>
        <w:ind w:left="6642" w:hanging="433"/>
      </w:pPr>
      <w:rPr>
        <w:rFonts w:hint="default"/>
        <w:lang w:val="es-ES" w:eastAsia="es-ES" w:bidi="es-ES"/>
      </w:rPr>
    </w:lvl>
    <w:lvl w:ilvl="8" w:tplc="6F9056BA">
      <w:numFmt w:val="bullet"/>
      <w:lvlText w:val="•"/>
      <w:lvlJc w:val="left"/>
      <w:pPr>
        <w:ind w:left="7468" w:hanging="433"/>
      </w:pPr>
      <w:rPr>
        <w:rFonts w:hint="default"/>
        <w:lang w:val="es-ES" w:eastAsia="es-ES" w:bidi="es-ES"/>
      </w:rPr>
    </w:lvl>
  </w:abstractNum>
  <w:abstractNum w:abstractNumId="88" w15:restartNumberingAfterBreak="0">
    <w:nsid w:val="34932B0B"/>
    <w:multiLevelType w:val="hybridMultilevel"/>
    <w:tmpl w:val="ECE47984"/>
    <w:lvl w:ilvl="0" w:tplc="56A08948">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3406435A">
      <w:numFmt w:val="bullet"/>
      <w:lvlText w:val="•"/>
      <w:lvlJc w:val="left"/>
      <w:pPr>
        <w:ind w:left="664" w:hanging="361"/>
      </w:pPr>
      <w:rPr>
        <w:rFonts w:hint="default"/>
        <w:lang w:val="es-ES" w:eastAsia="es-ES" w:bidi="es-ES"/>
      </w:rPr>
    </w:lvl>
    <w:lvl w:ilvl="2" w:tplc="5218E10E">
      <w:numFmt w:val="bullet"/>
      <w:lvlText w:val="•"/>
      <w:lvlJc w:val="left"/>
      <w:pPr>
        <w:ind w:left="888" w:hanging="361"/>
      </w:pPr>
      <w:rPr>
        <w:rFonts w:hint="default"/>
        <w:lang w:val="es-ES" w:eastAsia="es-ES" w:bidi="es-ES"/>
      </w:rPr>
    </w:lvl>
    <w:lvl w:ilvl="3" w:tplc="75D61A0C">
      <w:numFmt w:val="bullet"/>
      <w:lvlText w:val="•"/>
      <w:lvlJc w:val="left"/>
      <w:pPr>
        <w:ind w:left="1112" w:hanging="361"/>
      </w:pPr>
      <w:rPr>
        <w:rFonts w:hint="default"/>
        <w:lang w:val="es-ES" w:eastAsia="es-ES" w:bidi="es-ES"/>
      </w:rPr>
    </w:lvl>
    <w:lvl w:ilvl="4" w:tplc="A67458C4">
      <w:numFmt w:val="bullet"/>
      <w:lvlText w:val="•"/>
      <w:lvlJc w:val="left"/>
      <w:pPr>
        <w:ind w:left="1336" w:hanging="361"/>
      </w:pPr>
      <w:rPr>
        <w:rFonts w:hint="default"/>
        <w:lang w:val="es-ES" w:eastAsia="es-ES" w:bidi="es-ES"/>
      </w:rPr>
    </w:lvl>
    <w:lvl w:ilvl="5" w:tplc="DB5CEDC4">
      <w:numFmt w:val="bullet"/>
      <w:lvlText w:val="•"/>
      <w:lvlJc w:val="left"/>
      <w:pPr>
        <w:ind w:left="1560" w:hanging="361"/>
      </w:pPr>
      <w:rPr>
        <w:rFonts w:hint="default"/>
        <w:lang w:val="es-ES" w:eastAsia="es-ES" w:bidi="es-ES"/>
      </w:rPr>
    </w:lvl>
    <w:lvl w:ilvl="6" w:tplc="1BB44E86">
      <w:numFmt w:val="bullet"/>
      <w:lvlText w:val="•"/>
      <w:lvlJc w:val="left"/>
      <w:pPr>
        <w:ind w:left="1784" w:hanging="361"/>
      </w:pPr>
      <w:rPr>
        <w:rFonts w:hint="default"/>
        <w:lang w:val="es-ES" w:eastAsia="es-ES" w:bidi="es-ES"/>
      </w:rPr>
    </w:lvl>
    <w:lvl w:ilvl="7" w:tplc="D680AD52">
      <w:numFmt w:val="bullet"/>
      <w:lvlText w:val="•"/>
      <w:lvlJc w:val="left"/>
      <w:pPr>
        <w:ind w:left="2008" w:hanging="361"/>
      </w:pPr>
      <w:rPr>
        <w:rFonts w:hint="default"/>
        <w:lang w:val="es-ES" w:eastAsia="es-ES" w:bidi="es-ES"/>
      </w:rPr>
    </w:lvl>
    <w:lvl w:ilvl="8" w:tplc="D944980C">
      <w:numFmt w:val="bullet"/>
      <w:lvlText w:val="•"/>
      <w:lvlJc w:val="left"/>
      <w:pPr>
        <w:ind w:left="2232" w:hanging="361"/>
      </w:pPr>
      <w:rPr>
        <w:rFonts w:hint="default"/>
        <w:lang w:val="es-ES" w:eastAsia="es-ES" w:bidi="es-ES"/>
      </w:rPr>
    </w:lvl>
  </w:abstractNum>
  <w:abstractNum w:abstractNumId="89" w15:restartNumberingAfterBreak="0">
    <w:nsid w:val="35023D7E"/>
    <w:multiLevelType w:val="hybridMultilevel"/>
    <w:tmpl w:val="A566DAD6"/>
    <w:lvl w:ilvl="0" w:tplc="E1B2044E">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996A1626">
      <w:numFmt w:val="bullet"/>
      <w:lvlText w:val="•"/>
      <w:lvlJc w:val="left"/>
      <w:pPr>
        <w:ind w:left="1686" w:hanging="432"/>
      </w:pPr>
      <w:rPr>
        <w:rFonts w:hint="default"/>
        <w:lang w:val="es-ES" w:eastAsia="es-ES" w:bidi="es-ES"/>
      </w:rPr>
    </w:lvl>
    <w:lvl w:ilvl="2" w:tplc="0D42F1B2">
      <w:numFmt w:val="bullet"/>
      <w:lvlText w:val="•"/>
      <w:lvlJc w:val="left"/>
      <w:pPr>
        <w:ind w:left="2512" w:hanging="432"/>
      </w:pPr>
      <w:rPr>
        <w:rFonts w:hint="default"/>
        <w:lang w:val="es-ES" w:eastAsia="es-ES" w:bidi="es-ES"/>
      </w:rPr>
    </w:lvl>
    <w:lvl w:ilvl="3" w:tplc="B97655C2">
      <w:numFmt w:val="bullet"/>
      <w:lvlText w:val="•"/>
      <w:lvlJc w:val="left"/>
      <w:pPr>
        <w:ind w:left="3338" w:hanging="432"/>
      </w:pPr>
      <w:rPr>
        <w:rFonts w:hint="default"/>
        <w:lang w:val="es-ES" w:eastAsia="es-ES" w:bidi="es-ES"/>
      </w:rPr>
    </w:lvl>
    <w:lvl w:ilvl="4" w:tplc="560A45DA">
      <w:numFmt w:val="bullet"/>
      <w:lvlText w:val="•"/>
      <w:lvlJc w:val="left"/>
      <w:pPr>
        <w:ind w:left="4164" w:hanging="432"/>
      </w:pPr>
      <w:rPr>
        <w:rFonts w:hint="default"/>
        <w:lang w:val="es-ES" w:eastAsia="es-ES" w:bidi="es-ES"/>
      </w:rPr>
    </w:lvl>
    <w:lvl w:ilvl="5" w:tplc="52480516">
      <w:numFmt w:val="bullet"/>
      <w:lvlText w:val="•"/>
      <w:lvlJc w:val="left"/>
      <w:pPr>
        <w:ind w:left="4990" w:hanging="432"/>
      </w:pPr>
      <w:rPr>
        <w:rFonts w:hint="default"/>
        <w:lang w:val="es-ES" w:eastAsia="es-ES" w:bidi="es-ES"/>
      </w:rPr>
    </w:lvl>
    <w:lvl w:ilvl="6" w:tplc="800CC430">
      <w:numFmt w:val="bullet"/>
      <w:lvlText w:val="•"/>
      <w:lvlJc w:val="left"/>
      <w:pPr>
        <w:ind w:left="5816" w:hanging="432"/>
      </w:pPr>
      <w:rPr>
        <w:rFonts w:hint="default"/>
        <w:lang w:val="es-ES" w:eastAsia="es-ES" w:bidi="es-ES"/>
      </w:rPr>
    </w:lvl>
    <w:lvl w:ilvl="7" w:tplc="0594497A">
      <w:numFmt w:val="bullet"/>
      <w:lvlText w:val="•"/>
      <w:lvlJc w:val="left"/>
      <w:pPr>
        <w:ind w:left="6642" w:hanging="432"/>
      </w:pPr>
      <w:rPr>
        <w:rFonts w:hint="default"/>
        <w:lang w:val="es-ES" w:eastAsia="es-ES" w:bidi="es-ES"/>
      </w:rPr>
    </w:lvl>
    <w:lvl w:ilvl="8" w:tplc="609CC0DE">
      <w:numFmt w:val="bullet"/>
      <w:lvlText w:val="•"/>
      <w:lvlJc w:val="left"/>
      <w:pPr>
        <w:ind w:left="7468" w:hanging="432"/>
      </w:pPr>
      <w:rPr>
        <w:rFonts w:hint="default"/>
        <w:lang w:val="es-ES" w:eastAsia="es-ES" w:bidi="es-ES"/>
      </w:rPr>
    </w:lvl>
  </w:abstractNum>
  <w:abstractNum w:abstractNumId="90" w15:restartNumberingAfterBreak="0">
    <w:nsid w:val="373C3B05"/>
    <w:multiLevelType w:val="hybridMultilevel"/>
    <w:tmpl w:val="E996B770"/>
    <w:lvl w:ilvl="0" w:tplc="E8F6C4BC">
      <w:start w:val="1"/>
      <w:numFmt w:val="lowerLetter"/>
      <w:lvlText w:val="%1)"/>
      <w:lvlJc w:val="left"/>
      <w:pPr>
        <w:ind w:left="139" w:hanging="238"/>
        <w:jc w:val="left"/>
      </w:pPr>
      <w:rPr>
        <w:rFonts w:ascii="Arial" w:eastAsia="Arial" w:hAnsi="Arial" w:cs="Arial" w:hint="default"/>
        <w:b/>
        <w:bCs/>
        <w:color w:val="231F20"/>
        <w:spacing w:val="-1"/>
        <w:w w:val="99"/>
        <w:sz w:val="18"/>
        <w:szCs w:val="18"/>
        <w:lang w:val="es-ES" w:eastAsia="es-ES" w:bidi="es-ES"/>
      </w:rPr>
    </w:lvl>
    <w:lvl w:ilvl="1" w:tplc="D62E3826">
      <w:numFmt w:val="bullet"/>
      <w:lvlText w:val="•"/>
      <w:lvlJc w:val="left"/>
      <w:pPr>
        <w:ind w:left="1038" w:hanging="238"/>
      </w:pPr>
      <w:rPr>
        <w:rFonts w:hint="default"/>
        <w:lang w:val="es-ES" w:eastAsia="es-ES" w:bidi="es-ES"/>
      </w:rPr>
    </w:lvl>
    <w:lvl w:ilvl="2" w:tplc="61D82A1C">
      <w:numFmt w:val="bullet"/>
      <w:lvlText w:val="•"/>
      <w:lvlJc w:val="left"/>
      <w:pPr>
        <w:ind w:left="1936" w:hanging="238"/>
      </w:pPr>
      <w:rPr>
        <w:rFonts w:hint="default"/>
        <w:lang w:val="es-ES" w:eastAsia="es-ES" w:bidi="es-ES"/>
      </w:rPr>
    </w:lvl>
    <w:lvl w:ilvl="3" w:tplc="C8C257EC">
      <w:numFmt w:val="bullet"/>
      <w:lvlText w:val="•"/>
      <w:lvlJc w:val="left"/>
      <w:pPr>
        <w:ind w:left="2834" w:hanging="238"/>
      </w:pPr>
      <w:rPr>
        <w:rFonts w:hint="default"/>
        <w:lang w:val="es-ES" w:eastAsia="es-ES" w:bidi="es-ES"/>
      </w:rPr>
    </w:lvl>
    <w:lvl w:ilvl="4" w:tplc="64DE0C9C">
      <w:numFmt w:val="bullet"/>
      <w:lvlText w:val="•"/>
      <w:lvlJc w:val="left"/>
      <w:pPr>
        <w:ind w:left="3732" w:hanging="238"/>
      </w:pPr>
      <w:rPr>
        <w:rFonts w:hint="default"/>
        <w:lang w:val="es-ES" w:eastAsia="es-ES" w:bidi="es-ES"/>
      </w:rPr>
    </w:lvl>
    <w:lvl w:ilvl="5" w:tplc="05027242">
      <w:numFmt w:val="bullet"/>
      <w:lvlText w:val="•"/>
      <w:lvlJc w:val="left"/>
      <w:pPr>
        <w:ind w:left="4630" w:hanging="238"/>
      </w:pPr>
      <w:rPr>
        <w:rFonts w:hint="default"/>
        <w:lang w:val="es-ES" w:eastAsia="es-ES" w:bidi="es-ES"/>
      </w:rPr>
    </w:lvl>
    <w:lvl w:ilvl="6" w:tplc="E0885036">
      <w:numFmt w:val="bullet"/>
      <w:lvlText w:val="•"/>
      <w:lvlJc w:val="left"/>
      <w:pPr>
        <w:ind w:left="5528" w:hanging="238"/>
      </w:pPr>
      <w:rPr>
        <w:rFonts w:hint="default"/>
        <w:lang w:val="es-ES" w:eastAsia="es-ES" w:bidi="es-ES"/>
      </w:rPr>
    </w:lvl>
    <w:lvl w:ilvl="7" w:tplc="99747F36">
      <w:numFmt w:val="bullet"/>
      <w:lvlText w:val="•"/>
      <w:lvlJc w:val="left"/>
      <w:pPr>
        <w:ind w:left="6426" w:hanging="238"/>
      </w:pPr>
      <w:rPr>
        <w:rFonts w:hint="default"/>
        <w:lang w:val="es-ES" w:eastAsia="es-ES" w:bidi="es-ES"/>
      </w:rPr>
    </w:lvl>
    <w:lvl w:ilvl="8" w:tplc="C1EE7204">
      <w:numFmt w:val="bullet"/>
      <w:lvlText w:val="•"/>
      <w:lvlJc w:val="left"/>
      <w:pPr>
        <w:ind w:left="7324" w:hanging="238"/>
      </w:pPr>
      <w:rPr>
        <w:rFonts w:hint="default"/>
        <w:lang w:val="es-ES" w:eastAsia="es-ES" w:bidi="es-ES"/>
      </w:rPr>
    </w:lvl>
  </w:abstractNum>
  <w:abstractNum w:abstractNumId="91" w15:restartNumberingAfterBreak="0">
    <w:nsid w:val="395655AF"/>
    <w:multiLevelType w:val="hybridMultilevel"/>
    <w:tmpl w:val="BA34F6A2"/>
    <w:lvl w:ilvl="0" w:tplc="5E569A7A">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E37831F8">
      <w:numFmt w:val="bullet"/>
      <w:lvlText w:val="•"/>
      <w:lvlJc w:val="left"/>
      <w:pPr>
        <w:ind w:left="722" w:hanging="361"/>
      </w:pPr>
      <w:rPr>
        <w:rFonts w:hint="default"/>
        <w:lang w:val="es-ES" w:eastAsia="es-ES" w:bidi="es-ES"/>
      </w:rPr>
    </w:lvl>
    <w:lvl w:ilvl="2" w:tplc="5E80ED94">
      <w:numFmt w:val="bullet"/>
      <w:lvlText w:val="•"/>
      <w:lvlJc w:val="left"/>
      <w:pPr>
        <w:ind w:left="1004" w:hanging="361"/>
      </w:pPr>
      <w:rPr>
        <w:rFonts w:hint="default"/>
        <w:lang w:val="es-ES" w:eastAsia="es-ES" w:bidi="es-ES"/>
      </w:rPr>
    </w:lvl>
    <w:lvl w:ilvl="3" w:tplc="E6B8A182">
      <w:numFmt w:val="bullet"/>
      <w:lvlText w:val="•"/>
      <w:lvlJc w:val="left"/>
      <w:pPr>
        <w:ind w:left="1286" w:hanging="361"/>
      </w:pPr>
      <w:rPr>
        <w:rFonts w:hint="default"/>
        <w:lang w:val="es-ES" w:eastAsia="es-ES" w:bidi="es-ES"/>
      </w:rPr>
    </w:lvl>
    <w:lvl w:ilvl="4" w:tplc="754EBD22">
      <w:numFmt w:val="bullet"/>
      <w:lvlText w:val="•"/>
      <w:lvlJc w:val="left"/>
      <w:pPr>
        <w:ind w:left="1569" w:hanging="361"/>
      </w:pPr>
      <w:rPr>
        <w:rFonts w:hint="default"/>
        <w:lang w:val="es-ES" w:eastAsia="es-ES" w:bidi="es-ES"/>
      </w:rPr>
    </w:lvl>
    <w:lvl w:ilvl="5" w:tplc="6BE0DA5A">
      <w:numFmt w:val="bullet"/>
      <w:lvlText w:val="•"/>
      <w:lvlJc w:val="left"/>
      <w:pPr>
        <w:ind w:left="1851" w:hanging="361"/>
      </w:pPr>
      <w:rPr>
        <w:rFonts w:hint="default"/>
        <w:lang w:val="es-ES" w:eastAsia="es-ES" w:bidi="es-ES"/>
      </w:rPr>
    </w:lvl>
    <w:lvl w:ilvl="6" w:tplc="2AE4BA1A">
      <w:numFmt w:val="bullet"/>
      <w:lvlText w:val="•"/>
      <w:lvlJc w:val="left"/>
      <w:pPr>
        <w:ind w:left="2133" w:hanging="361"/>
      </w:pPr>
      <w:rPr>
        <w:rFonts w:hint="default"/>
        <w:lang w:val="es-ES" w:eastAsia="es-ES" w:bidi="es-ES"/>
      </w:rPr>
    </w:lvl>
    <w:lvl w:ilvl="7" w:tplc="1DB281DA">
      <w:numFmt w:val="bullet"/>
      <w:lvlText w:val="•"/>
      <w:lvlJc w:val="left"/>
      <w:pPr>
        <w:ind w:left="2416" w:hanging="361"/>
      </w:pPr>
      <w:rPr>
        <w:rFonts w:hint="default"/>
        <w:lang w:val="es-ES" w:eastAsia="es-ES" w:bidi="es-ES"/>
      </w:rPr>
    </w:lvl>
    <w:lvl w:ilvl="8" w:tplc="EAA689A8">
      <w:numFmt w:val="bullet"/>
      <w:lvlText w:val="•"/>
      <w:lvlJc w:val="left"/>
      <w:pPr>
        <w:ind w:left="2698" w:hanging="361"/>
      </w:pPr>
      <w:rPr>
        <w:rFonts w:hint="default"/>
        <w:lang w:val="es-ES" w:eastAsia="es-ES" w:bidi="es-ES"/>
      </w:rPr>
    </w:lvl>
  </w:abstractNum>
  <w:abstractNum w:abstractNumId="92" w15:restartNumberingAfterBreak="0">
    <w:nsid w:val="39622C1F"/>
    <w:multiLevelType w:val="hybridMultilevel"/>
    <w:tmpl w:val="B4CEF512"/>
    <w:lvl w:ilvl="0" w:tplc="6E3C834E">
      <w:start w:val="1"/>
      <w:numFmt w:val="lowerLetter"/>
      <w:lvlText w:val="%1)"/>
      <w:lvlJc w:val="left"/>
      <w:pPr>
        <w:ind w:left="637" w:hanging="211"/>
        <w:jc w:val="left"/>
      </w:pPr>
      <w:rPr>
        <w:rFonts w:ascii="Arial" w:eastAsia="Arial" w:hAnsi="Arial" w:cs="Arial" w:hint="default"/>
        <w:color w:val="231F20"/>
        <w:spacing w:val="-1"/>
        <w:w w:val="99"/>
        <w:sz w:val="18"/>
        <w:szCs w:val="18"/>
        <w:lang w:val="es-ES" w:eastAsia="es-ES" w:bidi="es-ES"/>
      </w:rPr>
    </w:lvl>
    <w:lvl w:ilvl="1" w:tplc="CADE2FA6">
      <w:numFmt w:val="bullet"/>
      <w:lvlText w:val="•"/>
      <w:lvlJc w:val="left"/>
      <w:pPr>
        <w:ind w:left="1488" w:hanging="211"/>
      </w:pPr>
      <w:rPr>
        <w:rFonts w:hint="default"/>
        <w:lang w:val="es-ES" w:eastAsia="es-ES" w:bidi="es-ES"/>
      </w:rPr>
    </w:lvl>
    <w:lvl w:ilvl="2" w:tplc="5254B5C2">
      <w:numFmt w:val="bullet"/>
      <w:lvlText w:val="•"/>
      <w:lvlJc w:val="left"/>
      <w:pPr>
        <w:ind w:left="2336" w:hanging="211"/>
      </w:pPr>
      <w:rPr>
        <w:rFonts w:hint="default"/>
        <w:lang w:val="es-ES" w:eastAsia="es-ES" w:bidi="es-ES"/>
      </w:rPr>
    </w:lvl>
    <w:lvl w:ilvl="3" w:tplc="581EFBEA">
      <w:numFmt w:val="bullet"/>
      <w:lvlText w:val="•"/>
      <w:lvlJc w:val="left"/>
      <w:pPr>
        <w:ind w:left="3184" w:hanging="211"/>
      </w:pPr>
      <w:rPr>
        <w:rFonts w:hint="default"/>
        <w:lang w:val="es-ES" w:eastAsia="es-ES" w:bidi="es-ES"/>
      </w:rPr>
    </w:lvl>
    <w:lvl w:ilvl="4" w:tplc="C540C25E">
      <w:numFmt w:val="bullet"/>
      <w:lvlText w:val="•"/>
      <w:lvlJc w:val="left"/>
      <w:pPr>
        <w:ind w:left="4032" w:hanging="211"/>
      </w:pPr>
      <w:rPr>
        <w:rFonts w:hint="default"/>
        <w:lang w:val="es-ES" w:eastAsia="es-ES" w:bidi="es-ES"/>
      </w:rPr>
    </w:lvl>
    <w:lvl w:ilvl="5" w:tplc="3210EBEC">
      <w:numFmt w:val="bullet"/>
      <w:lvlText w:val="•"/>
      <w:lvlJc w:val="left"/>
      <w:pPr>
        <w:ind w:left="4880" w:hanging="211"/>
      </w:pPr>
      <w:rPr>
        <w:rFonts w:hint="default"/>
        <w:lang w:val="es-ES" w:eastAsia="es-ES" w:bidi="es-ES"/>
      </w:rPr>
    </w:lvl>
    <w:lvl w:ilvl="6" w:tplc="4ADC5640">
      <w:numFmt w:val="bullet"/>
      <w:lvlText w:val="•"/>
      <w:lvlJc w:val="left"/>
      <w:pPr>
        <w:ind w:left="5728" w:hanging="211"/>
      </w:pPr>
      <w:rPr>
        <w:rFonts w:hint="default"/>
        <w:lang w:val="es-ES" w:eastAsia="es-ES" w:bidi="es-ES"/>
      </w:rPr>
    </w:lvl>
    <w:lvl w:ilvl="7" w:tplc="612E8E4A">
      <w:numFmt w:val="bullet"/>
      <w:lvlText w:val="•"/>
      <w:lvlJc w:val="left"/>
      <w:pPr>
        <w:ind w:left="6576" w:hanging="211"/>
      </w:pPr>
      <w:rPr>
        <w:rFonts w:hint="default"/>
        <w:lang w:val="es-ES" w:eastAsia="es-ES" w:bidi="es-ES"/>
      </w:rPr>
    </w:lvl>
    <w:lvl w:ilvl="8" w:tplc="412CAE7E">
      <w:numFmt w:val="bullet"/>
      <w:lvlText w:val="•"/>
      <w:lvlJc w:val="left"/>
      <w:pPr>
        <w:ind w:left="7424" w:hanging="211"/>
      </w:pPr>
      <w:rPr>
        <w:rFonts w:hint="default"/>
        <w:lang w:val="es-ES" w:eastAsia="es-ES" w:bidi="es-ES"/>
      </w:rPr>
    </w:lvl>
  </w:abstractNum>
  <w:abstractNum w:abstractNumId="93" w15:restartNumberingAfterBreak="0">
    <w:nsid w:val="39A115DD"/>
    <w:multiLevelType w:val="hybridMultilevel"/>
    <w:tmpl w:val="EB48E56E"/>
    <w:lvl w:ilvl="0" w:tplc="6A40B542">
      <w:start w:val="1"/>
      <w:numFmt w:val="upperLetter"/>
      <w:lvlText w:val="%1)"/>
      <w:lvlJc w:val="left"/>
      <w:pPr>
        <w:ind w:left="139" w:hanging="276"/>
        <w:jc w:val="left"/>
      </w:pPr>
      <w:rPr>
        <w:rFonts w:ascii="Arial" w:eastAsia="Arial" w:hAnsi="Arial" w:cs="Arial" w:hint="default"/>
        <w:b/>
        <w:bCs/>
        <w:color w:val="231F20"/>
        <w:spacing w:val="-3"/>
        <w:w w:val="99"/>
        <w:sz w:val="18"/>
        <w:szCs w:val="18"/>
        <w:lang w:val="es-ES" w:eastAsia="es-ES" w:bidi="es-ES"/>
      </w:rPr>
    </w:lvl>
    <w:lvl w:ilvl="1" w:tplc="36F6E452">
      <w:numFmt w:val="bullet"/>
      <w:lvlText w:val="•"/>
      <w:lvlJc w:val="left"/>
      <w:pPr>
        <w:ind w:left="1038" w:hanging="276"/>
      </w:pPr>
      <w:rPr>
        <w:rFonts w:hint="default"/>
        <w:lang w:val="es-ES" w:eastAsia="es-ES" w:bidi="es-ES"/>
      </w:rPr>
    </w:lvl>
    <w:lvl w:ilvl="2" w:tplc="D376D7E0">
      <w:numFmt w:val="bullet"/>
      <w:lvlText w:val="•"/>
      <w:lvlJc w:val="left"/>
      <w:pPr>
        <w:ind w:left="1936" w:hanging="276"/>
      </w:pPr>
      <w:rPr>
        <w:rFonts w:hint="default"/>
        <w:lang w:val="es-ES" w:eastAsia="es-ES" w:bidi="es-ES"/>
      </w:rPr>
    </w:lvl>
    <w:lvl w:ilvl="3" w:tplc="55C2630A">
      <w:numFmt w:val="bullet"/>
      <w:lvlText w:val="•"/>
      <w:lvlJc w:val="left"/>
      <w:pPr>
        <w:ind w:left="2834" w:hanging="276"/>
      </w:pPr>
      <w:rPr>
        <w:rFonts w:hint="default"/>
        <w:lang w:val="es-ES" w:eastAsia="es-ES" w:bidi="es-ES"/>
      </w:rPr>
    </w:lvl>
    <w:lvl w:ilvl="4" w:tplc="DF463F1C">
      <w:numFmt w:val="bullet"/>
      <w:lvlText w:val="•"/>
      <w:lvlJc w:val="left"/>
      <w:pPr>
        <w:ind w:left="3732" w:hanging="276"/>
      </w:pPr>
      <w:rPr>
        <w:rFonts w:hint="default"/>
        <w:lang w:val="es-ES" w:eastAsia="es-ES" w:bidi="es-ES"/>
      </w:rPr>
    </w:lvl>
    <w:lvl w:ilvl="5" w:tplc="811A5C70">
      <w:numFmt w:val="bullet"/>
      <w:lvlText w:val="•"/>
      <w:lvlJc w:val="left"/>
      <w:pPr>
        <w:ind w:left="4630" w:hanging="276"/>
      </w:pPr>
      <w:rPr>
        <w:rFonts w:hint="default"/>
        <w:lang w:val="es-ES" w:eastAsia="es-ES" w:bidi="es-ES"/>
      </w:rPr>
    </w:lvl>
    <w:lvl w:ilvl="6" w:tplc="91C244FC">
      <w:numFmt w:val="bullet"/>
      <w:lvlText w:val="•"/>
      <w:lvlJc w:val="left"/>
      <w:pPr>
        <w:ind w:left="5528" w:hanging="276"/>
      </w:pPr>
      <w:rPr>
        <w:rFonts w:hint="default"/>
        <w:lang w:val="es-ES" w:eastAsia="es-ES" w:bidi="es-ES"/>
      </w:rPr>
    </w:lvl>
    <w:lvl w:ilvl="7" w:tplc="D8C0D3E2">
      <w:numFmt w:val="bullet"/>
      <w:lvlText w:val="•"/>
      <w:lvlJc w:val="left"/>
      <w:pPr>
        <w:ind w:left="6426" w:hanging="276"/>
      </w:pPr>
      <w:rPr>
        <w:rFonts w:hint="default"/>
        <w:lang w:val="es-ES" w:eastAsia="es-ES" w:bidi="es-ES"/>
      </w:rPr>
    </w:lvl>
    <w:lvl w:ilvl="8" w:tplc="FF32CC2A">
      <w:numFmt w:val="bullet"/>
      <w:lvlText w:val="•"/>
      <w:lvlJc w:val="left"/>
      <w:pPr>
        <w:ind w:left="7324" w:hanging="276"/>
      </w:pPr>
      <w:rPr>
        <w:rFonts w:hint="default"/>
        <w:lang w:val="es-ES" w:eastAsia="es-ES" w:bidi="es-ES"/>
      </w:rPr>
    </w:lvl>
  </w:abstractNum>
  <w:abstractNum w:abstractNumId="94" w15:restartNumberingAfterBreak="0">
    <w:nsid w:val="39A70C8B"/>
    <w:multiLevelType w:val="hybridMultilevel"/>
    <w:tmpl w:val="D4A0A676"/>
    <w:lvl w:ilvl="0" w:tplc="A46C4A6E">
      <w:start w:val="1"/>
      <w:numFmt w:val="lowerRoman"/>
      <w:lvlText w:val="%1."/>
      <w:lvlJc w:val="left"/>
      <w:pPr>
        <w:ind w:left="71" w:hanging="204"/>
        <w:jc w:val="left"/>
      </w:pPr>
      <w:rPr>
        <w:rFonts w:ascii="Arial" w:eastAsia="Arial" w:hAnsi="Arial" w:cs="Arial" w:hint="default"/>
        <w:color w:val="231F20"/>
        <w:spacing w:val="-22"/>
        <w:w w:val="99"/>
        <w:sz w:val="18"/>
        <w:szCs w:val="18"/>
        <w:lang w:val="es-ES" w:eastAsia="es-ES" w:bidi="es-ES"/>
      </w:rPr>
    </w:lvl>
    <w:lvl w:ilvl="1" w:tplc="E182D13A">
      <w:numFmt w:val="bullet"/>
      <w:lvlText w:val="•"/>
      <w:lvlJc w:val="left"/>
      <w:pPr>
        <w:ind w:left="319" w:hanging="204"/>
      </w:pPr>
      <w:rPr>
        <w:rFonts w:hint="default"/>
        <w:lang w:val="es-ES" w:eastAsia="es-ES" w:bidi="es-ES"/>
      </w:rPr>
    </w:lvl>
    <w:lvl w:ilvl="2" w:tplc="450E95D0">
      <w:numFmt w:val="bullet"/>
      <w:lvlText w:val="•"/>
      <w:lvlJc w:val="left"/>
      <w:pPr>
        <w:ind w:left="559" w:hanging="204"/>
      </w:pPr>
      <w:rPr>
        <w:rFonts w:hint="default"/>
        <w:lang w:val="es-ES" w:eastAsia="es-ES" w:bidi="es-ES"/>
      </w:rPr>
    </w:lvl>
    <w:lvl w:ilvl="3" w:tplc="CF62A142">
      <w:numFmt w:val="bullet"/>
      <w:lvlText w:val="•"/>
      <w:lvlJc w:val="left"/>
      <w:pPr>
        <w:ind w:left="798" w:hanging="204"/>
      </w:pPr>
      <w:rPr>
        <w:rFonts w:hint="default"/>
        <w:lang w:val="es-ES" w:eastAsia="es-ES" w:bidi="es-ES"/>
      </w:rPr>
    </w:lvl>
    <w:lvl w:ilvl="4" w:tplc="0B74A66A">
      <w:numFmt w:val="bullet"/>
      <w:lvlText w:val="•"/>
      <w:lvlJc w:val="left"/>
      <w:pPr>
        <w:ind w:left="1038" w:hanging="204"/>
      </w:pPr>
      <w:rPr>
        <w:rFonts w:hint="default"/>
        <w:lang w:val="es-ES" w:eastAsia="es-ES" w:bidi="es-ES"/>
      </w:rPr>
    </w:lvl>
    <w:lvl w:ilvl="5" w:tplc="A77487FE">
      <w:numFmt w:val="bullet"/>
      <w:lvlText w:val="•"/>
      <w:lvlJc w:val="left"/>
      <w:pPr>
        <w:ind w:left="1277" w:hanging="204"/>
      </w:pPr>
      <w:rPr>
        <w:rFonts w:hint="default"/>
        <w:lang w:val="es-ES" w:eastAsia="es-ES" w:bidi="es-ES"/>
      </w:rPr>
    </w:lvl>
    <w:lvl w:ilvl="6" w:tplc="A2507932">
      <w:numFmt w:val="bullet"/>
      <w:lvlText w:val="•"/>
      <w:lvlJc w:val="left"/>
      <w:pPr>
        <w:ind w:left="1517" w:hanging="204"/>
      </w:pPr>
      <w:rPr>
        <w:rFonts w:hint="default"/>
        <w:lang w:val="es-ES" w:eastAsia="es-ES" w:bidi="es-ES"/>
      </w:rPr>
    </w:lvl>
    <w:lvl w:ilvl="7" w:tplc="127439E6">
      <w:numFmt w:val="bullet"/>
      <w:lvlText w:val="•"/>
      <w:lvlJc w:val="left"/>
      <w:pPr>
        <w:ind w:left="1756" w:hanging="204"/>
      </w:pPr>
      <w:rPr>
        <w:rFonts w:hint="default"/>
        <w:lang w:val="es-ES" w:eastAsia="es-ES" w:bidi="es-ES"/>
      </w:rPr>
    </w:lvl>
    <w:lvl w:ilvl="8" w:tplc="8B4A2CA4">
      <w:numFmt w:val="bullet"/>
      <w:lvlText w:val="•"/>
      <w:lvlJc w:val="left"/>
      <w:pPr>
        <w:ind w:left="1996" w:hanging="204"/>
      </w:pPr>
      <w:rPr>
        <w:rFonts w:hint="default"/>
        <w:lang w:val="es-ES" w:eastAsia="es-ES" w:bidi="es-ES"/>
      </w:rPr>
    </w:lvl>
  </w:abstractNum>
  <w:abstractNum w:abstractNumId="95" w15:restartNumberingAfterBreak="0">
    <w:nsid w:val="39BE5E37"/>
    <w:multiLevelType w:val="hybridMultilevel"/>
    <w:tmpl w:val="70200E92"/>
    <w:lvl w:ilvl="0" w:tplc="6FB2A030">
      <w:start w:val="1"/>
      <w:numFmt w:val="lowerRoman"/>
      <w:lvlText w:val="%1."/>
      <w:lvlJc w:val="left"/>
      <w:pPr>
        <w:ind w:left="72" w:hanging="309"/>
        <w:jc w:val="left"/>
      </w:pPr>
      <w:rPr>
        <w:rFonts w:ascii="Arial" w:eastAsia="Arial" w:hAnsi="Arial" w:cs="Arial" w:hint="default"/>
        <w:color w:val="231F20"/>
        <w:spacing w:val="-17"/>
        <w:w w:val="99"/>
        <w:sz w:val="18"/>
        <w:szCs w:val="18"/>
        <w:lang w:val="es-ES" w:eastAsia="es-ES" w:bidi="es-ES"/>
      </w:rPr>
    </w:lvl>
    <w:lvl w:ilvl="1" w:tplc="DB22282E">
      <w:numFmt w:val="bullet"/>
      <w:lvlText w:val="•"/>
      <w:lvlJc w:val="left"/>
      <w:pPr>
        <w:ind w:left="333" w:hanging="309"/>
      </w:pPr>
      <w:rPr>
        <w:rFonts w:hint="default"/>
        <w:lang w:val="es-ES" w:eastAsia="es-ES" w:bidi="es-ES"/>
      </w:rPr>
    </w:lvl>
    <w:lvl w:ilvl="2" w:tplc="FB8E43F0">
      <w:numFmt w:val="bullet"/>
      <w:lvlText w:val="•"/>
      <w:lvlJc w:val="left"/>
      <w:pPr>
        <w:ind w:left="586" w:hanging="309"/>
      </w:pPr>
      <w:rPr>
        <w:rFonts w:hint="default"/>
        <w:lang w:val="es-ES" w:eastAsia="es-ES" w:bidi="es-ES"/>
      </w:rPr>
    </w:lvl>
    <w:lvl w:ilvl="3" w:tplc="B496584E">
      <w:numFmt w:val="bullet"/>
      <w:lvlText w:val="•"/>
      <w:lvlJc w:val="left"/>
      <w:pPr>
        <w:ind w:left="840" w:hanging="309"/>
      </w:pPr>
      <w:rPr>
        <w:rFonts w:hint="default"/>
        <w:lang w:val="es-ES" w:eastAsia="es-ES" w:bidi="es-ES"/>
      </w:rPr>
    </w:lvl>
    <w:lvl w:ilvl="4" w:tplc="03C4E1BE">
      <w:numFmt w:val="bullet"/>
      <w:lvlText w:val="•"/>
      <w:lvlJc w:val="left"/>
      <w:pPr>
        <w:ind w:left="1093" w:hanging="309"/>
      </w:pPr>
      <w:rPr>
        <w:rFonts w:hint="default"/>
        <w:lang w:val="es-ES" w:eastAsia="es-ES" w:bidi="es-ES"/>
      </w:rPr>
    </w:lvl>
    <w:lvl w:ilvl="5" w:tplc="FA6EF57E">
      <w:numFmt w:val="bullet"/>
      <w:lvlText w:val="•"/>
      <w:lvlJc w:val="left"/>
      <w:pPr>
        <w:ind w:left="1347" w:hanging="309"/>
      </w:pPr>
      <w:rPr>
        <w:rFonts w:hint="default"/>
        <w:lang w:val="es-ES" w:eastAsia="es-ES" w:bidi="es-ES"/>
      </w:rPr>
    </w:lvl>
    <w:lvl w:ilvl="6" w:tplc="70D06A92">
      <w:numFmt w:val="bullet"/>
      <w:lvlText w:val="•"/>
      <w:lvlJc w:val="left"/>
      <w:pPr>
        <w:ind w:left="1600" w:hanging="309"/>
      </w:pPr>
      <w:rPr>
        <w:rFonts w:hint="default"/>
        <w:lang w:val="es-ES" w:eastAsia="es-ES" w:bidi="es-ES"/>
      </w:rPr>
    </w:lvl>
    <w:lvl w:ilvl="7" w:tplc="C416082E">
      <w:numFmt w:val="bullet"/>
      <w:lvlText w:val="•"/>
      <w:lvlJc w:val="left"/>
      <w:pPr>
        <w:ind w:left="1853" w:hanging="309"/>
      </w:pPr>
      <w:rPr>
        <w:rFonts w:hint="default"/>
        <w:lang w:val="es-ES" w:eastAsia="es-ES" w:bidi="es-ES"/>
      </w:rPr>
    </w:lvl>
    <w:lvl w:ilvl="8" w:tplc="43A22A04">
      <w:numFmt w:val="bullet"/>
      <w:lvlText w:val="•"/>
      <w:lvlJc w:val="left"/>
      <w:pPr>
        <w:ind w:left="2107" w:hanging="309"/>
      </w:pPr>
      <w:rPr>
        <w:rFonts w:hint="default"/>
        <w:lang w:val="es-ES" w:eastAsia="es-ES" w:bidi="es-ES"/>
      </w:rPr>
    </w:lvl>
  </w:abstractNum>
  <w:abstractNum w:abstractNumId="96" w15:restartNumberingAfterBreak="0">
    <w:nsid w:val="3A1E4AED"/>
    <w:multiLevelType w:val="hybridMultilevel"/>
    <w:tmpl w:val="40BE2414"/>
    <w:lvl w:ilvl="0" w:tplc="5FB29AA4">
      <w:start w:val="1"/>
      <w:numFmt w:val="lowerLetter"/>
      <w:lvlText w:val="%1)"/>
      <w:lvlJc w:val="left"/>
      <w:pPr>
        <w:ind w:left="637" w:hanging="211"/>
        <w:jc w:val="left"/>
      </w:pPr>
      <w:rPr>
        <w:rFonts w:ascii="Arial" w:eastAsia="Arial" w:hAnsi="Arial" w:cs="Arial" w:hint="default"/>
        <w:color w:val="231F20"/>
        <w:spacing w:val="-1"/>
        <w:w w:val="99"/>
        <w:sz w:val="18"/>
        <w:szCs w:val="18"/>
        <w:lang w:val="es-ES" w:eastAsia="es-ES" w:bidi="es-ES"/>
      </w:rPr>
    </w:lvl>
    <w:lvl w:ilvl="1" w:tplc="0A9A0CBE">
      <w:numFmt w:val="bullet"/>
      <w:lvlText w:val="•"/>
      <w:lvlJc w:val="left"/>
      <w:pPr>
        <w:ind w:left="1488" w:hanging="211"/>
      </w:pPr>
      <w:rPr>
        <w:rFonts w:hint="default"/>
        <w:lang w:val="es-ES" w:eastAsia="es-ES" w:bidi="es-ES"/>
      </w:rPr>
    </w:lvl>
    <w:lvl w:ilvl="2" w:tplc="14882722">
      <w:numFmt w:val="bullet"/>
      <w:lvlText w:val="•"/>
      <w:lvlJc w:val="left"/>
      <w:pPr>
        <w:ind w:left="2336" w:hanging="211"/>
      </w:pPr>
      <w:rPr>
        <w:rFonts w:hint="default"/>
        <w:lang w:val="es-ES" w:eastAsia="es-ES" w:bidi="es-ES"/>
      </w:rPr>
    </w:lvl>
    <w:lvl w:ilvl="3" w:tplc="B7D61EE4">
      <w:numFmt w:val="bullet"/>
      <w:lvlText w:val="•"/>
      <w:lvlJc w:val="left"/>
      <w:pPr>
        <w:ind w:left="3184" w:hanging="211"/>
      </w:pPr>
      <w:rPr>
        <w:rFonts w:hint="default"/>
        <w:lang w:val="es-ES" w:eastAsia="es-ES" w:bidi="es-ES"/>
      </w:rPr>
    </w:lvl>
    <w:lvl w:ilvl="4" w:tplc="57C6C488">
      <w:numFmt w:val="bullet"/>
      <w:lvlText w:val="•"/>
      <w:lvlJc w:val="left"/>
      <w:pPr>
        <w:ind w:left="4032" w:hanging="211"/>
      </w:pPr>
      <w:rPr>
        <w:rFonts w:hint="default"/>
        <w:lang w:val="es-ES" w:eastAsia="es-ES" w:bidi="es-ES"/>
      </w:rPr>
    </w:lvl>
    <w:lvl w:ilvl="5" w:tplc="2C0E5EE4">
      <w:numFmt w:val="bullet"/>
      <w:lvlText w:val="•"/>
      <w:lvlJc w:val="left"/>
      <w:pPr>
        <w:ind w:left="4880" w:hanging="211"/>
      </w:pPr>
      <w:rPr>
        <w:rFonts w:hint="default"/>
        <w:lang w:val="es-ES" w:eastAsia="es-ES" w:bidi="es-ES"/>
      </w:rPr>
    </w:lvl>
    <w:lvl w:ilvl="6" w:tplc="B29CB74C">
      <w:numFmt w:val="bullet"/>
      <w:lvlText w:val="•"/>
      <w:lvlJc w:val="left"/>
      <w:pPr>
        <w:ind w:left="5728" w:hanging="211"/>
      </w:pPr>
      <w:rPr>
        <w:rFonts w:hint="default"/>
        <w:lang w:val="es-ES" w:eastAsia="es-ES" w:bidi="es-ES"/>
      </w:rPr>
    </w:lvl>
    <w:lvl w:ilvl="7" w:tplc="5A469368">
      <w:numFmt w:val="bullet"/>
      <w:lvlText w:val="•"/>
      <w:lvlJc w:val="left"/>
      <w:pPr>
        <w:ind w:left="6576" w:hanging="211"/>
      </w:pPr>
      <w:rPr>
        <w:rFonts w:hint="default"/>
        <w:lang w:val="es-ES" w:eastAsia="es-ES" w:bidi="es-ES"/>
      </w:rPr>
    </w:lvl>
    <w:lvl w:ilvl="8" w:tplc="84DA29A2">
      <w:numFmt w:val="bullet"/>
      <w:lvlText w:val="•"/>
      <w:lvlJc w:val="left"/>
      <w:pPr>
        <w:ind w:left="7424" w:hanging="211"/>
      </w:pPr>
      <w:rPr>
        <w:rFonts w:hint="default"/>
        <w:lang w:val="es-ES" w:eastAsia="es-ES" w:bidi="es-ES"/>
      </w:rPr>
    </w:lvl>
  </w:abstractNum>
  <w:abstractNum w:abstractNumId="97" w15:restartNumberingAfterBreak="0">
    <w:nsid w:val="3B795FDC"/>
    <w:multiLevelType w:val="multilevel"/>
    <w:tmpl w:val="07104AC6"/>
    <w:lvl w:ilvl="0">
      <w:start w:val="1"/>
      <w:numFmt w:val="decimal"/>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start w:val="1"/>
      <w:numFmt w:val="decimal"/>
      <w:lvlText w:val="%1.%2."/>
      <w:lvlJc w:val="left"/>
      <w:pPr>
        <w:ind w:left="1363" w:hanging="505"/>
        <w:jc w:val="left"/>
      </w:pPr>
      <w:rPr>
        <w:rFonts w:ascii="Arial" w:eastAsia="Arial" w:hAnsi="Arial" w:cs="Arial" w:hint="default"/>
        <w:color w:val="231F20"/>
        <w:w w:val="99"/>
        <w:sz w:val="18"/>
        <w:szCs w:val="18"/>
        <w:lang w:val="es-ES" w:eastAsia="es-ES" w:bidi="es-ES"/>
      </w:rPr>
    </w:lvl>
    <w:lvl w:ilvl="2">
      <w:start w:val="1"/>
      <w:numFmt w:val="decimal"/>
      <w:lvlText w:val="%1.%2.%3."/>
      <w:lvlJc w:val="left"/>
      <w:pPr>
        <w:ind w:left="2126" w:hanging="720"/>
        <w:jc w:val="left"/>
      </w:pPr>
      <w:rPr>
        <w:rFonts w:ascii="Arial" w:eastAsia="Arial" w:hAnsi="Arial" w:cs="Arial" w:hint="default"/>
        <w:color w:val="231F20"/>
        <w:spacing w:val="-1"/>
        <w:w w:val="99"/>
        <w:sz w:val="18"/>
        <w:szCs w:val="18"/>
        <w:lang w:val="es-ES" w:eastAsia="es-ES" w:bidi="es-ES"/>
      </w:rPr>
    </w:lvl>
    <w:lvl w:ilvl="3">
      <w:numFmt w:val="bullet"/>
      <w:lvlText w:val="•"/>
      <w:lvlJc w:val="left"/>
      <w:pPr>
        <w:ind w:left="2995" w:hanging="720"/>
      </w:pPr>
      <w:rPr>
        <w:rFonts w:hint="default"/>
        <w:lang w:val="es-ES" w:eastAsia="es-ES" w:bidi="es-ES"/>
      </w:rPr>
    </w:lvl>
    <w:lvl w:ilvl="4">
      <w:numFmt w:val="bullet"/>
      <w:lvlText w:val="•"/>
      <w:lvlJc w:val="left"/>
      <w:pPr>
        <w:ind w:left="3870" w:hanging="720"/>
      </w:pPr>
      <w:rPr>
        <w:rFonts w:hint="default"/>
        <w:lang w:val="es-ES" w:eastAsia="es-ES" w:bidi="es-ES"/>
      </w:rPr>
    </w:lvl>
    <w:lvl w:ilvl="5">
      <w:numFmt w:val="bullet"/>
      <w:lvlText w:val="•"/>
      <w:lvlJc w:val="left"/>
      <w:pPr>
        <w:ind w:left="4745" w:hanging="720"/>
      </w:pPr>
      <w:rPr>
        <w:rFonts w:hint="default"/>
        <w:lang w:val="es-ES" w:eastAsia="es-ES" w:bidi="es-ES"/>
      </w:rPr>
    </w:lvl>
    <w:lvl w:ilvl="6">
      <w:numFmt w:val="bullet"/>
      <w:lvlText w:val="•"/>
      <w:lvlJc w:val="left"/>
      <w:pPr>
        <w:ind w:left="5620" w:hanging="720"/>
      </w:pPr>
      <w:rPr>
        <w:rFonts w:hint="default"/>
        <w:lang w:val="es-ES" w:eastAsia="es-ES" w:bidi="es-ES"/>
      </w:rPr>
    </w:lvl>
    <w:lvl w:ilvl="7">
      <w:numFmt w:val="bullet"/>
      <w:lvlText w:val="•"/>
      <w:lvlJc w:val="left"/>
      <w:pPr>
        <w:ind w:left="6495" w:hanging="720"/>
      </w:pPr>
      <w:rPr>
        <w:rFonts w:hint="default"/>
        <w:lang w:val="es-ES" w:eastAsia="es-ES" w:bidi="es-ES"/>
      </w:rPr>
    </w:lvl>
    <w:lvl w:ilvl="8">
      <w:numFmt w:val="bullet"/>
      <w:lvlText w:val="•"/>
      <w:lvlJc w:val="left"/>
      <w:pPr>
        <w:ind w:left="7370" w:hanging="720"/>
      </w:pPr>
      <w:rPr>
        <w:rFonts w:hint="default"/>
        <w:lang w:val="es-ES" w:eastAsia="es-ES" w:bidi="es-ES"/>
      </w:rPr>
    </w:lvl>
  </w:abstractNum>
  <w:abstractNum w:abstractNumId="98" w15:restartNumberingAfterBreak="0">
    <w:nsid w:val="3CC919E5"/>
    <w:multiLevelType w:val="hybridMultilevel"/>
    <w:tmpl w:val="37E601E6"/>
    <w:lvl w:ilvl="0" w:tplc="2F1E0AFC">
      <w:start w:val="1"/>
      <w:numFmt w:val="decimal"/>
      <w:lvlText w:val="%1."/>
      <w:lvlJc w:val="left"/>
      <w:pPr>
        <w:ind w:left="625" w:hanging="199"/>
        <w:jc w:val="left"/>
      </w:pPr>
      <w:rPr>
        <w:rFonts w:ascii="Arial" w:eastAsia="Arial" w:hAnsi="Arial" w:cs="Arial" w:hint="default"/>
        <w:color w:val="231F20"/>
        <w:spacing w:val="-1"/>
        <w:w w:val="100"/>
        <w:sz w:val="18"/>
        <w:szCs w:val="18"/>
        <w:lang w:val="es-ES" w:eastAsia="es-ES" w:bidi="es-ES"/>
      </w:rPr>
    </w:lvl>
    <w:lvl w:ilvl="1" w:tplc="A61065C6">
      <w:numFmt w:val="bullet"/>
      <w:lvlText w:val="•"/>
      <w:lvlJc w:val="left"/>
      <w:pPr>
        <w:ind w:left="1470" w:hanging="199"/>
      </w:pPr>
      <w:rPr>
        <w:rFonts w:hint="default"/>
        <w:lang w:val="es-ES" w:eastAsia="es-ES" w:bidi="es-ES"/>
      </w:rPr>
    </w:lvl>
    <w:lvl w:ilvl="2" w:tplc="FD72CC24">
      <w:numFmt w:val="bullet"/>
      <w:lvlText w:val="•"/>
      <w:lvlJc w:val="left"/>
      <w:pPr>
        <w:ind w:left="2320" w:hanging="199"/>
      </w:pPr>
      <w:rPr>
        <w:rFonts w:hint="default"/>
        <w:lang w:val="es-ES" w:eastAsia="es-ES" w:bidi="es-ES"/>
      </w:rPr>
    </w:lvl>
    <w:lvl w:ilvl="3" w:tplc="2DAEF52E">
      <w:numFmt w:val="bullet"/>
      <w:lvlText w:val="•"/>
      <w:lvlJc w:val="left"/>
      <w:pPr>
        <w:ind w:left="3170" w:hanging="199"/>
      </w:pPr>
      <w:rPr>
        <w:rFonts w:hint="default"/>
        <w:lang w:val="es-ES" w:eastAsia="es-ES" w:bidi="es-ES"/>
      </w:rPr>
    </w:lvl>
    <w:lvl w:ilvl="4" w:tplc="96B04168">
      <w:numFmt w:val="bullet"/>
      <w:lvlText w:val="•"/>
      <w:lvlJc w:val="left"/>
      <w:pPr>
        <w:ind w:left="4020" w:hanging="199"/>
      </w:pPr>
      <w:rPr>
        <w:rFonts w:hint="default"/>
        <w:lang w:val="es-ES" w:eastAsia="es-ES" w:bidi="es-ES"/>
      </w:rPr>
    </w:lvl>
    <w:lvl w:ilvl="5" w:tplc="99D85BF0">
      <w:numFmt w:val="bullet"/>
      <w:lvlText w:val="•"/>
      <w:lvlJc w:val="left"/>
      <w:pPr>
        <w:ind w:left="4870" w:hanging="199"/>
      </w:pPr>
      <w:rPr>
        <w:rFonts w:hint="default"/>
        <w:lang w:val="es-ES" w:eastAsia="es-ES" w:bidi="es-ES"/>
      </w:rPr>
    </w:lvl>
    <w:lvl w:ilvl="6" w:tplc="9F6A0CCC">
      <w:numFmt w:val="bullet"/>
      <w:lvlText w:val="•"/>
      <w:lvlJc w:val="left"/>
      <w:pPr>
        <w:ind w:left="5720" w:hanging="199"/>
      </w:pPr>
      <w:rPr>
        <w:rFonts w:hint="default"/>
        <w:lang w:val="es-ES" w:eastAsia="es-ES" w:bidi="es-ES"/>
      </w:rPr>
    </w:lvl>
    <w:lvl w:ilvl="7" w:tplc="46F20BB0">
      <w:numFmt w:val="bullet"/>
      <w:lvlText w:val="•"/>
      <w:lvlJc w:val="left"/>
      <w:pPr>
        <w:ind w:left="6570" w:hanging="199"/>
      </w:pPr>
      <w:rPr>
        <w:rFonts w:hint="default"/>
        <w:lang w:val="es-ES" w:eastAsia="es-ES" w:bidi="es-ES"/>
      </w:rPr>
    </w:lvl>
    <w:lvl w:ilvl="8" w:tplc="A1547EAE">
      <w:numFmt w:val="bullet"/>
      <w:lvlText w:val="•"/>
      <w:lvlJc w:val="left"/>
      <w:pPr>
        <w:ind w:left="7420" w:hanging="199"/>
      </w:pPr>
      <w:rPr>
        <w:rFonts w:hint="default"/>
        <w:lang w:val="es-ES" w:eastAsia="es-ES" w:bidi="es-ES"/>
      </w:rPr>
    </w:lvl>
  </w:abstractNum>
  <w:abstractNum w:abstractNumId="99" w15:restartNumberingAfterBreak="0">
    <w:nsid w:val="3F375D9A"/>
    <w:multiLevelType w:val="hybridMultilevel"/>
    <w:tmpl w:val="444C7EA0"/>
    <w:lvl w:ilvl="0" w:tplc="20305AF2">
      <w:start w:val="1"/>
      <w:numFmt w:val="lowerRoman"/>
      <w:lvlText w:val="%1."/>
      <w:lvlJc w:val="left"/>
      <w:pPr>
        <w:ind w:left="567" w:hanging="140"/>
        <w:jc w:val="left"/>
      </w:pPr>
      <w:rPr>
        <w:rFonts w:ascii="Arial" w:eastAsia="Arial" w:hAnsi="Arial" w:cs="Arial" w:hint="default"/>
        <w:color w:val="231F20"/>
        <w:spacing w:val="-1"/>
        <w:w w:val="99"/>
        <w:sz w:val="18"/>
        <w:szCs w:val="18"/>
        <w:lang w:val="es-ES" w:eastAsia="es-ES" w:bidi="es-ES"/>
      </w:rPr>
    </w:lvl>
    <w:lvl w:ilvl="1" w:tplc="4BE87654">
      <w:numFmt w:val="bullet"/>
      <w:lvlText w:val="•"/>
      <w:lvlJc w:val="left"/>
      <w:pPr>
        <w:ind w:left="1416" w:hanging="140"/>
      </w:pPr>
      <w:rPr>
        <w:rFonts w:hint="default"/>
        <w:lang w:val="es-ES" w:eastAsia="es-ES" w:bidi="es-ES"/>
      </w:rPr>
    </w:lvl>
    <w:lvl w:ilvl="2" w:tplc="CF5A6610">
      <w:numFmt w:val="bullet"/>
      <w:lvlText w:val="•"/>
      <w:lvlJc w:val="left"/>
      <w:pPr>
        <w:ind w:left="2272" w:hanging="140"/>
      </w:pPr>
      <w:rPr>
        <w:rFonts w:hint="default"/>
        <w:lang w:val="es-ES" w:eastAsia="es-ES" w:bidi="es-ES"/>
      </w:rPr>
    </w:lvl>
    <w:lvl w:ilvl="3" w:tplc="D7BE2F10">
      <w:numFmt w:val="bullet"/>
      <w:lvlText w:val="•"/>
      <w:lvlJc w:val="left"/>
      <w:pPr>
        <w:ind w:left="3128" w:hanging="140"/>
      </w:pPr>
      <w:rPr>
        <w:rFonts w:hint="default"/>
        <w:lang w:val="es-ES" w:eastAsia="es-ES" w:bidi="es-ES"/>
      </w:rPr>
    </w:lvl>
    <w:lvl w:ilvl="4" w:tplc="F43C29E6">
      <w:numFmt w:val="bullet"/>
      <w:lvlText w:val="•"/>
      <w:lvlJc w:val="left"/>
      <w:pPr>
        <w:ind w:left="3984" w:hanging="140"/>
      </w:pPr>
      <w:rPr>
        <w:rFonts w:hint="default"/>
        <w:lang w:val="es-ES" w:eastAsia="es-ES" w:bidi="es-ES"/>
      </w:rPr>
    </w:lvl>
    <w:lvl w:ilvl="5" w:tplc="E04435B6">
      <w:numFmt w:val="bullet"/>
      <w:lvlText w:val="•"/>
      <w:lvlJc w:val="left"/>
      <w:pPr>
        <w:ind w:left="4840" w:hanging="140"/>
      </w:pPr>
      <w:rPr>
        <w:rFonts w:hint="default"/>
        <w:lang w:val="es-ES" w:eastAsia="es-ES" w:bidi="es-ES"/>
      </w:rPr>
    </w:lvl>
    <w:lvl w:ilvl="6" w:tplc="E9BEC7C0">
      <w:numFmt w:val="bullet"/>
      <w:lvlText w:val="•"/>
      <w:lvlJc w:val="left"/>
      <w:pPr>
        <w:ind w:left="5696" w:hanging="140"/>
      </w:pPr>
      <w:rPr>
        <w:rFonts w:hint="default"/>
        <w:lang w:val="es-ES" w:eastAsia="es-ES" w:bidi="es-ES"/>
      </w:rPr>
    </w:lvl>
    <w:lvl w:ilvl="7" w:tplc="BEDEBEBA">
      <w:numFmt w:val="bullet"/>
      <w:lvlText w:val="•"/>
      <w:lvlJc w:val="left"/>
      <w:pPr>
        <w:ind w:left="6552" w:hanging="140"/>
      </w:pPr>
      <w:rPr>
        <w:rFonts w:hint="default"/>
        <w:lang w:val="es-ES" w:eastAsia="es-ES" w:bidi="es-ES"/>
      </w:rPr>
    </w:lvl>
    <w:lvl w:ilvl="8" w:tplc="66BEF4FC">
      <w:numFmt w:val="bullet"/>
      <w:lvlText w:val="•"/>
      <w:lvlJc w:val="left"/>
      <w:pPr>
        <w:ind w:left="7408" w:hanging="140"/>
      </w:pPr>
      <w:rPr>
        <w:rFonts w:hint="default"/>
        <w:lang w:val="es-ES" w:eastAsia="es-ES" w:bidi="es-ES"/>
      </w:rPr>
    </w:lvl>
  </w:abstractNum>
  <w:abstractNum w:abstractNumId="100" w15:restartNumberingAfterBreak="0">
    <w:nsid w:val="403615B7"/>
    <w:multiLevelType w:val="multilevel"/>
    <w:tmpl w:val="E542B826"/>
    <w:lvl w:ilvl="0">
      <w:start w:val="1"/>
      <w:numFmt w:val="upperRoman"/>
      <w:lvlText w:val="%1."/>
      <w:lvlJc w:val="left"/>
      <w:pPr>
        <w:ind w:left="427" w:hanging="151"/>
        <w:jc w:val="left"/>
      </w:pPr>
      <w:rPr>
        <w:rFonts w:ascii="Arial" w:eastAsia="Arial" w:hAnsi="Arial" w:cs="Arial" w:hint="default"/>
        <w:color w:val="231F20"/>
        <w:spacing w:val="-1"/>
        <w:w w:val="100"/>
        <w:sz w:val="18"/>
        <w:szCs w:val="18"/>
        <w:lang w:val="es-ES" w:eastAsia="es-ES" w:bidi="es-ES"/>
      </w:rPr>
    </w:lvl>
    <w:lvl w:ilvl="1">
      <w:start w:val="1"/>
      <w:numFmt w:val="decimal"/>
      <w:lvlText w:val="%1.%2."/>
      <w:lvlJc w:val="left"/>
      <w:pPr>
        <w:ind w:left="827" w:hanging="401"/>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1742" w:hanging="401"/>
      </w:pPr>
      <w:rPr>
        <w:rFonts w:hint="default"/>
        <w:lang w:val="es-ES" w:eastAsia="es-ES" w:bidi="es-ES"/>
      </w:rPr>
    </w:lvl>
    <w:lvl w:ilvl="3">
      <w:numFmt w:val="bullet"/>
      <w:lvlText w:val="•"/>
      <w:lvlJc w:val="left"/>
      <w:pPr>
        <w:ind w:left="2664" w:hanging="401"/>
      </w:pPr>
      <w:rPr>
        <w:rFonts w:hint="default"/>
        <w:lang w:val="es-ES" w:eastAsia="es-ES" w:bidi="es-ES"/>
      </w:rPr>
    </w:lvl>
    <w:lvl w:ilvl="4">
      <w:numFmt w:val="bullet"/>
      <w:lvlText w:val="•"/>
      <w:lvlJc w:val="left"/>
      <w:pPr>
        <w:ind w:left="3586" w:hanging="401"/>
      </w:pPr>
      <w:rPr>
        <w:rFonts w:hint="default"/>
        <w:lang w:val="es-ES" w:eastAsia="es-ES" w:bidi="es-ES"/>
      </w:rPr>
    </w:lvl>
    <w:lvl w:ilvl="5">
      <w:numFmt w:val="bullet"/>
      <w:lvlText w:val="•"/>
      <w:lvlJc w:val="left"/>
      <w:pPr>
        <w:ind w:left="4508" w:hanging="401"/>
      </w:pPr>
      <w:rPr>
        <w:rFonts w:hint="default"/>
        <w:lang w:val="es-ES" w:eastAsia="es-ES" w:bidi="es-ES"/>
      </w:rPr>
    </w:lvl>
    <w:lvl w:ilvl="6">
      <w:numFmt w:val="bullet"/>
      <w:lvlText w:val="•"/>
      <w:lvlJc w:val="left"/>
      <w:pPr>
        <w:ind w:left="5431" w:hanging="401"/>
      </w:pPr>
      <w:rPr>
        <w:rFonts w:hint="default"/>
        <w:lang w:val="es-ES" w:eastAsia="es-ES" w:bidi="es-ES"/>
      </w:rPr>
    </w:lvl>
    <w:lvl w:ilvl="7">
      <w:numFmt w:val="bullet"/>
      <w:lvlText w:val="•"/>
      <w:lvlJc w:val="left"/>
      <w:pPr>
        <w:ind w:left="6353" w:hanging="401"/>
      </w:pPr>
      <w:rPr>
        <w:rFonts w:hint="default"/>
        <w:lang w:val="es-ES" w:eastAsia="es-ES" w:bidi="es-ES"/>
      </w:rPr>
    </w:lvl>
    <w:lvl w:ilvl="8">
      <w:numFmt w:val="bullet"/>
      <w:lvlText w:val="•"/>
      <w:lvlJc w:val="left"/>
      <w:pPr>
        <w:ind w:left="7275" w:hanging="401"/>
      </w:pPr>
      <w:rPr>
        <w:rFonts w:hint="default"/>
        <w:lang w:val="es-ES" w:eastAsia="es-ES" w:bidi="es-ES"/>
      </w:rPr>
    </w:lvl>
  </w:abstractNum>
  <w:abstractNum w:abstractNumId="101" w15:restartNumberingAfterBreak="0">
    <w:nsid w:val="403F6AF2"/>
    <w:multiLevelType w:val="multilevel"/>
    <w:tmpl w:val="331071B8"/>
    <w:lvl w:ilvl="0">
      <w:start w:val="3"/>
      <w:numFmt w:val="decimal"/>
      <w:lvlText w:val="%1"/>
      <w:lvlJc w:val="left"/>
      <w:pPr>
        <w:ind w:left="878" w:hanging="451"/>
        <w:jc w:val="left"/>
      </w:pPr>
      <w:rPr>
        <w:rFonts w:hint="default"/>
        <w:lang w:val="es-ES" w:eastAsia="es-ES" w:bidi="es-ES"/>
      </w:rPr>
    </w:lvl>
    <w:lvl w:ilvl="1">
      <w:start w:val="4"/>
      <w:numFmt w:val="decimal"/>
      <w:lvlText w:val="%1.%2"/>
      <w:lvlJc w:val="left"/>
      <w:pPr>
        <w:ind w:left="878" w:hanging="451"/>
        <w:jc w:val="left"/>
      </w:pPr>
      <w:rPr>
        <w:rFonts w:hint="default"/>
        <w:lang w:val="es-ES" w:eastAsia="es-ES" w:bidi="es-ES"/>
      </w:rPr>
    </w:lvl>
    <w:lvl w:ilvl="2">
      <w:start w:val="1"/>
      <w:numFmt w:val="decimal"/>
      <w:lvlText w:val="%1.%2.%3"/>
      <w:lvlJc w:val="left"/>
      <w:pPr>
        <w:ind w:left="878" w:hanging="451"/>
        <w:jc w:val="left"/>
      </w:pPr>
      <w:rPr>
        <w:rFonts w:ascii="Arial" w:eastAsia="Arial" w:hAnsi="Arial" w:cs="Arial" w:hint="default"/>
        <w:b/>
        <w:bCs/>
        <w:color w:val="231F20"/>
        <w:spacing w:val="-3"/>
        <w:w w:val="99"/>
        <w:sz w:val="18"/>
        <w:szCs w:val="18"/>
        <w:lang w:val="es-ES" w:eastAsia="es-ES" w:bidi="es-ES"/>
      </w:rPr>
    </w:lvl>
    <w:lvl w:ilvl="3">
      <w:start w:val="1"/>
      <w:numFmt w:val="decimal"/>
      <w:lvlText w:val="%1.%2.%3.%4"/>
      <w:lvlJc w:val="left"/>
      <w:pPr>
        <w:ind w:left="1027" w:hanging="600"/>
        <w:jc w:val="left"/>
      </w:pPr>
      <w:rPr>
        <w:rFonts w:ascii="Arial" w:eastAsia="Arial" w:hAnsi="Arial" w:cs="Arial" w:hint="default"/>
        <w:b/>
        <w:bCs/>
        <w:color w:val="231F20"/>
        <w:spacing w:val="-3"/>
        <w:w w:val="99"/>
        <w:sz w:val="18"/>
        <w:szCs w:val="18"/>
        <w:lang w:val="es-ES" w:eastAsia="es-ES" w:bidi="es-ES"/>
      </w:rPr>
    </w:lvl>
    <w:lvl w:ilvl="4">
      <w:numFmt w:val="bullet"/>
      <w:lvlText w:val="•"/>
      <w:lvlJc w:val="left"/>
      <w:pPr>
        <w:ind w:left="3720" w:hanging="600"/>
      </w:pPr>
      <w:rPr>
        <w:rFonts w:hint="default"/>
        <w:lang w:val="es-ES" w:eastAsia="es-ES" w:bidi="es-ES"/>
      </w:rPr>
    </w:lvl>
    <w:lvl w:ilvl="5">
      <w:numFmt w:val="bullet"/>
      <w:lvlText w:val="•"/>
      <w:lvlJc w:val="left"/>
      <w:pPr>
        <w:ind w:left="4620" w:hanging="600"/>
      </w:pPr>
      <w:rPr>
        <w:rFonts w:hint="default"/>
        <w:lang w:val="es-ES" w:eastAsia="es-ES" w:bidi="es-ES"/>
      </w:rPr>
    </w:lvl>
    <w:lvl w:ilvl="6">
      <w:numFmt w:val="bullet"/>
      <w:lvlText w:val="•"/>
      <w:lvlJc w:val="left"/>
      <w:pPr>
        <w:ind w:left="5520" w:hanging="600"/>
      </w:pPr>
      <w:rPr>
        <w:rFonts w:hint="default"/>
        <w:lang w:val="es-ES" w:eastAsia="es-ES" w:bidi="es-ES"/>
      </w:rPr>
    </w:lvl>
    <w:lvl w:ilvl="7">
      <w:numFmt w:val="bullet"/>
      <w:lvlText w:val="•"/>
      <w:lvlJc w:val="left"/>
      <w:pPr>
        <w:ind w:left="6420" w:hanging="600"/>
      </w:pPr>
      <w:rPr>
        <w:rFonts w:hint="default"/>
        <w:lang w:val="es-ES" w:eastAsia="es-ES" w:bidi="es-ES"/>
      </w:rPr>
    </w:lvl>
    <w:lvl w:ilvl="8">
      <w:numFmt w:val="bullet"/>
      <w:lvlText w:val="•"/>
      <w:lvlJc w:val="left"/>
      <w:pPr>
        <w:ind w:left="7320" w:hanging="600"/>
      </w:pPr>
      <w:rPr>
        <w:rFonts w:hint="default"/>
        <w:lang w:val="es-ES" w:eastAsia="es-ES" w:bidi="es-ES"/>
      </w:rPr>
    </w:lvl>
  </w:abstractNum>
  <w:abstractNum w:abstractNumId="102" w15:restartNumberingAfterBreak="0">
    <w:nsid w:val="40D5661A"/>
    <w:multiLevelType w:val="hybridMultilevel"/>
    <w:tmpl w:val="8730A44C"/>
    <w:lvl w:ilvl="0" w:tplc="909A0560">
      <w:start w:val="3"/>
      <w:numFmt w:val="upperLetter"/>
      <w:lvlText w:val="%1"/>
      <w:lvlJc w:val="left"/>
      <w:pPr>
        <w:ind w:left="538" w:hanging="400"/>
        <w:jc w:val="left"/>
      </w:pPr>
      <w:rPr>
        <w:rFonts w:hint="default"/>
        <w:lang w:val="es-ES" w:eastAsia="es-ES" w:bidi="es-ES"/>
      </w:rPr>
    </w:lvl>
    <w:lvl w:ilvl="1" w:tplc="9424D748">
      <w:start w:val="1"/>
      <w:numFmt w:val="lowerLetter"/>
      <w:lvlText w:val="%2)"/>
      <w:lvlJc w:val="left"/>
      <w:pPr>
        <w:ind w:left="139" w:hanging="219"/>
        <w:jc w:val="left"/>
      </w:pPr>
      <w:rPr>
        <w:rFonts w:ascii="Arial" w:eastAsia="Arial" w:hAnsi="Arial" w:cs="Arial" w:hint="default"/>
        <w:b/>
        <w:bCs/>
        <w:color w:val="231F20"/>
        <w:spacing w:val="-1"/>
        <w:w w:val="99"/>
        <w:sz w:val="18"/>
        <w:szCs w:val="18"/>
        <w:lang w:val="es-ES" w:eastAsia="es-ES" w:bidi="es-ES"/>
      </w:rPr>
    </w:lvl>
    <w:lvl w:ilvl="2" w:tplc="8B98BB94">
      <w:numFmt w:val="bullet"/>
      <w:lvlText w:val="•"/>
      <w:lvlJc w:val="left"/>
      <w:pPr>
        <w:ind w:left="1493" w:hanging="219"/>
      </w:pPr>
      <w:rPr>
        <w:rFonts w:hint="default"/>
        <w:lang w:val="es-ES" w:eastAsia="es-ES" w:bidi="es-ES"/>
      </w:rPr>
    </w:lvl>
    <w:lvl w:ilvl="3" w:tplc="B120A3C0">
      <w:numFmt w:val="bullet"/>
      <w:lvlText w:val="•"/>
      <w:lvlJc w:val="left"/>
      <w:pPr>
        <w:ind w:left="2446" w:hanging="219"/>
      </w:pPr>
      <w:rPr>
        <w:rFonts w:hint="default"/>
        <w:lang w:val="es-ES" w:eastAsia="es-ES" w:bidi="es-ES"/>
      </w:rPr>
    </w:lvl>
    <w:lvl w:ilvl="4" w:tplc="8E44607C">
      <w:numFmt w:val="bullet"/>
      <w:lvlText w:val="•"/>
      <w:lvlJc w:val="left"/>
      <w:pPr>
        <w:ind w:left="3400" w:hanging="219"/>
      </w:pPr>
      <w:rPr>
        <w:rFonts w:hint="default"/>
        <w:lang w:val="es-ES" w:eastAsia="es-ES" w:bidi="es-ES"/>
      </w:rPr>
    </w:lvl>
    <w:lvl w:ilvl="5" w:tplc="EE3640C2">
      <w:numFmt w:val="bullet"/>
      <w:lvlText w:val="•"/>
      <w:lvlJc w:val="left"/>
      <w:pPr>
        <w:ind w:left="4353" w:hanging="219"/>
      </w:pPr>
      <w:rPr>
        <w:rFonts w:hint="default"/>
        <w:lang w:val="es-ES" w:eastAsia="es-ES" w:bidi="es-ES"/>
      </w:rPr>
    </w:lvl>
    <w:lvl w:ilvl="6" w:tplc="D3D8B774">
      <w:numFmt w:val="bullet"/>
      <w:lvlText w:val="•"/>
      <w:lvlJc w:val="left"/>
      <w:pPr>
        <w:ind w:left="5306" w:hanging="219"/>
      </w:pPr>
      <w:rPr>
        <w:rFonts w:hint="default"/>
        <w:lang w:val="es-ES" w:eastAsia="es-ES" w:bidi="es-ES"/>
      </w:rPr>
    </w:lvl>
    <w:lvl w:ilvl="7" w:tplc="79D2CF4E">
      <w:numFmt w:val="bullet"/>
      <w:lvlText w:val="•"/>
      <w:lvlJc w:val="left"/>
      <w:pPr>
        <w:ind w:left="6260" w:hanging="219"/>
      </w:pPr>
      <w:rPr>
        <w:rFonts w:hint="default"/>
        <w:lang w:val="es-ES" w:eastAsia="es-ES" w:bidi="es-ES"/>
      </w:rPr>
    </w:lvl>
    <w:lvl w:ilvl="8" w:tplc="A404A0FC">
      <w:numFmt w:val="bullet"/>
      <w:lvlText w:val="•"/>
      <w:lvlJc w:val="left"/>
      <w:pPr>
        <w:ind w:left="7213" w:hanging="219"/>
      </w:pPr>
      <w:rPr>
        <w:rFonts w:hint="default"/>
        <w:lang w:val="es-ES" w:eastAsia="es-ES" w:bidi="es-ES"/>
      </w:rPr>
    </w:lvl>
  </w:abstractNum>
  <w:abstractNum w:abstractNumId="103" w15:restartNumberingAfterBreak="0">
    <w:nsid w:val="419400D7"/>
    <w:multiLevelType w:val="hybridMultilevel"/>
    <w:tmpl w:val="BA2A7B5A"/>
    <w:lvl w:ilvl="0" w:tplc="C32CFAE2">
      <w:numFmt w:val="bullet"/>
      <w:lvlText w:val=""/>
      <w:lvlJc w:val="left"/>
      <w:pPr>
        <w:ind w:left="424" w:hanging="361"/>
      </w:pPr>
      <w:rPr>
        <w:rFonts w:ascii="Symbol" w:eastAsia="Symbol" w:hAnsi="Symbol" w:cs="Symbol" w:hint="default"/>
        <w:color w:val="231F20"/>
        <w:w w:val="100"/>
        <w:sz w:val="18"/>
        <w:szCs w:val="18"/>
        <w:lang w:val="es-ES" w:eastAsia="es-ES" w:bidi="es-ES"/>
      </w:rPr>
    </w:lvl>
    <w:lvl w:ilvl="1" w:tplc="4642DA44">
      <w:numFmt w:val="bullet"/>
      <w:lvlText w:val="•"/>
      <w:lvlJc w:val="left"/>
      <w:pPr>
        <w:ind w:left="1247" w:hanging="361"/>
      </w:pPr>
      <w:rPr>
        <w:rFonts w:hint="default"/>
        <w:lang w:val="es-ES" w:eastAsia="es-ES" w:bidi="es-ES"/>
      </w:rPr>
    </w:lvl>
    <w:lvl w:ilvl="2" w:tplc="21229DF2">
      <w:numFmt w:val="bullet"/>
      <w:lvlText w:val="•"/>
      <w:lvlJc w:val="left"/>
      <w:pPr>
        <w:ind w:left="2075" w:hanging="361"/>
      </w:pPr>
      <w:rPr>
        <w:rFonts w:hint="default"/>
        <w:lang w:val="es-ES" w:eastAsia="es-ES" w:bidi="es-ES"/>
      </w:rPr>
    </w:lvl>
    <w:lvl w:ilvl="3" w:tplc="BDA8598C">
      <w:numFmt w:val="bullet"/>
      <w:lvlText w:val="•"/>
      <w:lvlJc w:val="left"/>
      <w:pPr>
        <w:ind w:left="2903" w:hanging="361"/>
      </w:pPr>
      <w:rPr>
        <w:rFonts w:hint="default"/>
        <w:lang w:val="es-ES" w:eastAsia="es-ES" w:bidi="es-ES"/>
      </w:rPr>
    </w:lvl>
    <w:lvl w:ilvl="4" w:tplc="B9C8A1DA">
      <w:numFmt w:val="bullet"/>
      <w:lvlText w:val="•"/>
      <w:lvlJc w:val="left"/>
      <w:pPr>
        <w:ind w:left="3731" w:hanging="361"/>
      </w:pPr>
      <w:rPr>
        <w:rFonts w:hint="default"/>
        <w:lang w:val="es-ES" w:eastAsia="es-ES" w:bidi="es-ES"/>
      </w:rPr>
    </w:lvl>
    <w:lvl w:ilvl="5" w:tplc="D646F42E">
      <w:numFmt w:val="bullet"/>
      <w:lvlText w:val="•"/>
      <w:lvlJc w:val="left"/>
      <w:pPr>
        <w:ind w:left="4558" w:hanging="361"/>
      </w:pPr>
      <w:rPr>
        <w:rFonts w:hint="default"/>
        <w:lang w:val="es-ES" w:eastAsia="es-ES" w:bidi="es-ES"/>
      </w:rPr>
    </w:lvl>
    <w:lvl w:ilvl="6" w:tplc="1A021A92">
      <w:numFmt w:val="bullet"/>
      <w:lvlText w:val="•"/>
      <w:lvlJc w:val="left"/>
      <w:pPr>
        <w:ind w:left="5386" w:hanging="361"/>
      </w:pPr>
      <w:rPr>
        <w:rFonts w:hint="default"/>
        <w:lang w:val="es-ES" w:eastAsia="es-ES" w:bidi="es-ES"/>
      </w:rPr>
    </w:lvl>
    <w:lvl w:ilvl="7" w:tplc="AD400790">
      <w:numFmt w:val="bullet"/>
      <w:lvlText w:val="•"/>
      <w:lvlJc w:val="left"/>
      <w:pPr>
        <w:ind w:left="6214" w:hanging="361"/>
      </w:pPr>
      <w:rPr>
        <w:rFonts w:hint="default"/>
        <w:lang w:val="es-ES" w:eastAsia="es-ES" w:bidi="es-ES"/>
      </w:rPr>
    </w:lvl>
    <w:lvl w:ilvl="8" w:tplc="68A4E7A4">
      <w:numFmt w:val="bullet"/>
      <w:lvlText w:val="•"/>
      <w:lvlJc w:val="left"/>
      <w:pPr>
        <w:ind w:left="7042" w:hanging="361"/>
      </w:pPr>
      <w:rPr>
        <w:rFonts w:hint="default"/>
        <w:lang w:val="es-ES" w:eastAsia="es-ES" w:bidi="es-ES"/>
      </w:rPr>
    </w:lvl>
  </w:abstractNum>
  <w:abstractNum w:abstractNumId="104" w15:restartNumberingAfterBreak="0">
    <w:nsid w:val="42BE37E8"/>
    <w:multiLevelType w:val="hybridMultilevel"/>
    <w:tmpl w:val="FA704C40"/>
    <w:lvl w:ilvl="0" w:tplc="AA46D552">
      <w:start w:val="1"/>
      <w:numFmt w:val="lowerLetter"/>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tplc="28C4526C">
      <w:numFmt w:val="bullet"/>
      <w:lvlText w:val="•"/>
      <w:lvlJc w:val="left"/>
      <w:pPr>
        <w:ind w:left="1686" w:hanging="433"/>
      </w:pPr>
      <w:rPr>
        <w:rFonts w:hint="default"/>
        <w:lang w:val="es-ES" w:eastAsia="es-ES" w:bidi="es-ES"/>
      </w:rPr>
    </w:lvl>
    <w:lvl w:ilvl="2" w:tplc="568A4D7C">
      <w:numFmt w:val="bullet"/>
      <w:lvlText w:val="•"/>
      <w:lvlJc w:val="left"/>
      <w:pPr>
        <w:ind w:left="2512" w:hanging="433"/>
      </w:pPr>
      <w:rPr>
        <w:rFonts w:hint="default"/>
        <w:lang w:val="es-ES" w:eastAsia="es-ES" w:bidi="es-ES"/>
      </w:rPr>
    </w:lvl>
    <w:lvl w:ilvl="3" w:tplc="F1D28FCC">
      <w:numFmt w:val="bullet"/>
      <w:lvlText w:val="•"/>
      <w:lvlJc w:val="left"/>
      <w:pPr>
        <w:ind w:left="3338" w:hanging="433"/>
      </w:pPr>
      <w:rPr>
        <w:rFonts w:hint="default"/>
        <w:lang w:val="es-ES" w:eastAsia="es-ES" w:bidi="es-ES"/>
      </w:rPr>
    </w:lvl>
    <w:lvl w:ilvl="4" w:tplc="1E96EAE4">
      <w:numFmt w:val="bullet"/>
      <w:lvlText w:val="•"/>
      <w:lvlJc w:val="left"/>
      <w:pPr>
        <w:ind w:left="4164" w:hanging="433"/>
      </w:pPr>
      <w:rPr>
        <w:rFonts w:hint="default"/>
        <w:lang w:val="es-ES" w:eastAsia="es-ES" w:bidi="es-ES"/>
      </w:rPr>
    </w:lvl>
    <w:lvl w:ilvl="5" w:tplc="DA4C43A0">
      <w:numFmt w:val="bullet"/>
      <w:lvlText w:val="•"/>
      <w:lvlJc w:val="left"/>
      <w:pPr>
        <w:ind w:left="4990" w:hanging="433"/>
      </w:pPr>
      <w:rPr>
        <w:rFonts w:hint="default"/>
        <w:lang w:val="es-ES" w:eastAsia="es-ES" w:bidi="es-ES"/>
      </w:rPr>
    </w:lvl>
    <w:lvl w:ilvl="6" w:tplc="BBA2AF9E">
      <w:numFmt w:val="bullet"/>
      <w:lvlText w:val="•"/>
      <w:lvlJc w:val="left"/>
      <w:pPr>
        <w:ind w:left="5816" w:hanging="433"/>
      </w:pPr>
      <w:rPr>
        <w:rFonts w:hint="default"/>
        <w:lang w:val="es-ES" w:eastAsia="es-ES" w:bidi="es-ES"/>
      </w:rPr>
    </w:lvl>
    <w:lvl w:ilvl="7" w:tplc="DF240106">
      <w:numFmt w:val="bullet"/>
      <w:lvlText w:val="•"/>
      <w:lvlJc w:val="left"/>
      <w:pPr>
        <w:ind w:left="6642" w:hanging="433"/>
      </w:pPr>
      <w:rPr>
        <w:rFonts w:hint="default"/>
        <w:lang w:val="es-ES" w:eastAsia="es-ES" w:bidi="es-ES"/>
      </w:rPr>
    </w:lvl>
    <w:lvl w:ilvl="8" w:tplc="9894FB1C">
      <w:numFmt w:val="bullet"/>
      <w:lvlText w:val="•"/>
      <w:lvlJc w:val="left"/>
      <w:pPr>
        <w:ind w:left="7468" w:hanging="433"/>
      </w:pPr>
      <w:rPr>
        <w:rFonts w:hint="default"/>
        <w:lang w:val="es-ES" w:eastAsia="es-ES" w:bidi="es-ES"/>
      </w:rPr>
    </w:lvl>
  </w:abstractNum>
  <w:abstractNum w:abstractNumId="105" w15:restartNumberingAfterBreak="0">
    <w:nsid w:val="44E5543C"/>
    <w:multiLevelType w:val="hybridMultilevel"/>
    <w:tmpl w:val="9B160E6A"/>
    <w:lvl w:ilvl="0" w:tplc="531CBBBA">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525C08F4">
      <w:numFmt w:val="bullet"/>
      <w:lvlText w:val="•"/>
      <w:lvlJc w:val="left"/>
      <w:pPr>
        <w:ind w:left="872" w:hanging="361"/>
      </w:pPr>
      <w:rPr>
        <w:rFonts w:hint="default"/>
        <w:lang w:val="es-ES" w:eastAsia="es-ES" w:bidi="es-ES"/>
      </w:rPr>
    </w:lvl>
    <w:lvl w:ilvl="2" w:tplc="F2E6FF1C">
      <w:numFmt w:val="bullet"/>
      <w:lvlText w:val="•"/>
      <w:lvlJc w:val="left"/>
      <w:pPr>
        <w:ind w:left="1305" w:hanging="361"/>
      </w:pPr>
      <w:rPr>
        <w:rFonts w:hint="default"/>
        <w:lang w:val="es-ES" w:eastAsia="es-ES" w:bidi="es-ES"/>
      </w:rPr>
    </w:lvl>
    <w:lvl w:ilvl="3" w:tplc="7AB27614">
      <w:numFmt w:val="bullet"/>
      <w:lvlText w:val="•"/>
      <w:lvlJc w:val="left"/>
      <w:pPr>
        <w:ind w:left="1738" w:hanging="361"/>
      </w:pPr>
      <w:rPr>
        <w:rFonts w:hint="default"/>
        <w:lang w:val="es-ES" w:eastAsia="es-ES" w:bidi="es-ES"/>
      </w:rPr>
    </w:lvl>
    <w:lvl w:ilvl="4" w:tplc="39A00652">
      <w:numFmt w:val="bullet"/>
      <w:lvlText w:val="•"/>
      <w:lvlJc w:val="left"/>
      <w:pPr>
        <w:ind w:left="2171" w:hanging="361"/>
      </w:pPr>
      <w:rPr>
        <w:rFonts w:hint="default"/>
        <w:lang w:val="es-ES" w:eastAsia="es-ES" w:bidi="es-ES"/>
      </w:rPr>
    </w:lvl>
    <w:lvl w:ilvl="5" w:tplc="C4768F06">
      <w:numFmt w:val="bullet"/>
      <w:lvlText w:val="•"/>
      <w:lvlJc w:val="left"/>
      <w:pPr>
        <w:ind w:left="2604" w:hanging="361"/>
      </w:pPr>
      <w:rPr>
        <w:rFonts w:hint="default"/>
        <w:lang w:val="es-ES" w:eastAsia="es-ES" w:bidi="es-ES"/>
      </w:rPr>
    </w:lvl>
    <w:lvl w:ilvl="6" w:tplc="56C08CAE">
      <w:numFmt w:val="bullet"/>
      <w:lvlText w:val="•"/>
      <w:lvlJc w:val="left"/>
      <w:pPr>
        <w:ind w:left="3037" w:hanging="361"/>
      </w:pPr>
      <w:rPr>
        <w:rFonts w:hint="default"/>
        <w:lang w:val="es-ES" w:eastAsia="es-ES" w:bidi="es-ES"/>
      </w:rPr>
    </w:lvl>
    <w:lvl w:ilvl="7" w:tplc="7944AFF2">
      <w:numFmt w:val="bullet"/>
      <w:lvlText w:val="•"/>
      <w:lvlJc w:val="left"/>
      <w:pPr>
        <w:ind w:left="3470" w:hanging="361"/>
      </w:pPr>
      <w:rPr>
        <w:rFonts w:hint="default"/>
        <w:lang w:val="es-ES" w:eastAsia="es-ES" w:bidi="es-ES"/>
      </w:rPr>
    </w:lvl>
    <w:lvl w:ilvl="8" w:tplc="8D766162">
      <w:numFmt w:val="bullet"/>
      <w:lvlText w:val="•"/>
      <w:lvlJc w:val="left"/>
      <w:pPr>
        <w:ind w:left="3903" w:hanging="361"/>
      </w:pPr>
      <w:rPr>
        <w:rFonts w:hint="default"/>
        <w:lang w:val="es-ES" w:eastAsia="es-ES" w:bidi="es-ES"/>
      </w:rPr>
    </w:lvl>
  </w:abstractNum>
  <w:abstractNum w:abstractNumId="106" w15:restartNumberingAfterBreak="0">
    <w:nsid w:val="46085AAA"/>
    <w:multiLevelType w:val="hybridMultilevel"/>
    <w:tmpl w:val="E36C4676"/>
    <w:lvl w:ilvl="0" w:tplc="9F368212">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7514FCBC">
      <w:numFmt w:val="bullet"/>
      <w:lvlText w:val="•"/>
      <w:lvlJc w:val="left"/>
      <w:pPr>
        <w:ind w:left="789" w:hanging="361"/>
      </w:pPr>
      <w:rPr>
        <w:rFonts w:hint="default"/>
        <w:lang w:val="es-ES" w:eastAsia="es-ES" w:bidi="es-ES"/>
      </w:rPr>
    </w:lvl>
    <w:lvl w:ilvl="2" w:tplc="410AA646">
      <w:numFmt w:val="bullet"/>
      <w:lvlText w:val="•"/>
      <w:lvlJc w:val="left"/>
      <w:pPr>
        <w:ind w:left="1139" w:hanging="361"/>
      </w:pPr>
      <w:rPr>
        <w:rFonts w:hint="default"/>
        <w:lang w:val="es-ES" w:eastAsia="es-ES" w:bidi="es-ES"/>
      </w:rPr>
    </w:lvl>
    <w:lvl w:ilvl="3" w:tplc="33D00868">
      <w:numFmt w:val="bullet"/>
      <w:lvlText w:val="•"/>
      <w:lvlJc w:val="left"/>
      <w:pPr>
        <w:ind w:left="1488" w:hanging="361"/>
      </w:pPr>
      <w:rPr>
        <w:rFonts w:hint="default"/>
        <w:lang w:val="es-ES" w:eastAsia="es-ES" w:bidi="es-ES"/>
      </w:rPr>
    </w:lvl>
    <w:lvl w:ilvl="4" w:tplc="01F80144">
      <w:numFmt w:val="bullet"/>
      <w:lvlText w:val="•"/>
      <w:lvlJc w:val="left"/>
      <w:pPr>
        <w:ind w:left="1838" w:hanging="361"/>
      </w:pPr>
      <w:rPr>
        <w:rFonts w:hint="default"/>
        <w:lang w:val="es-ES" w:eastAsia="es-ES" w:bidi="es-ES"/>
      </w:rPr>
    </w:lvl>
    <w:lvl w:ilvl="5" w:tplc="CE08A1A0">
      <w:numFmt w:val="bullet"/>
      <w:lvlText w:val="•"/>
      <w:lvlJc w:val="left"/>
      <w:pPr>
        <w:ind w:left="2187" w:hanging="361"/>
      </w:pPr>
      <w:rPr>
        <w:rFonts w:hint="default"/>
        <w:lang w:val="es-ES" w:eastAsia="es-ES" w:bidi="es-ES"/>
      </w:rPr>
    </w:lvl>
    <w:lvl w:ilvl="6" w:tplc="0C14C810">
      <w:numFmt w:val="bullet"/>
      <w:lvlText w:val="•"/>
      <w:lvlJc w:val="left"/>
      <w:pPr>
        <w:ind w:left="2537" w:hanging="361"/>
      </w:pPr>
      <w:rPr>
        <w:rFonts w:hint="default"/>
        <w:lang w:val="es-ES" w:eastAsia="es-ES" w:bidi="es-ES"/>
      </w:rPr>
    </w:lvl>
    <w:lvl w:ilvl="7" w:tplc="8312C2AC">
      <w:numFmt w:val="bullet"/>
      <w:lvlText w:val="•"/>
      <w:lvlJc w:val="left"/>
      <w:pPr>
        <w:ind w:left="2886" w:hanging="361"/>
      </w:pPr>
      <w:rPr>
        <w:rFonts w:hint="default"/>
        <w:lang w:val="es-ES" w:eastAsia="es-ES" w:bidi="es-ES"/>
      </w:rPr>
    </w:lvl>
    <w:lvl w:ilvl="8" w:tplc="F5D488EE">
      <w:numFmt w:val="bullet"/>
      <w:lvlText w:val="•"/>
      <w:lvlJc w:val="left"/>
      <w:pPr>
        <w:ind w:left="3236" w:hanging="361"/>
      </w:pPr>
      <w:rPr>
        <w:rFonts w:hint="default"/>
        <w:lang w:val="es-ES" w:eastAsia="es-ES" w:bidi="es-ES"/>
      </w:rPr>
    </w:lvl>
  </w:abstractNum>
  <w:abstractNum w:abstractNumId="107" w15:restartNumberingAfterBreak="0">
    <w:nsid w:val="4735035E"/>
    <w:multiLevelType w:val="hybridMultilevel"/>
    <w:tmpl w:val="D8E0962E"/>
    <w:lvl w:ilvl="0" w:tplc="ED7C6972">
      <w:start w:val="1"/>
      <w:numFmt w:val="lowerRoman"/>
      <w:lvlText w:val="%1."/>
      <w:lvlJc w:val="left"/>
      <w:pPr>
        <w:ind w:left="567" w:hanging="141"/>
        <w:jc w:val="left"/>
      </w:pPr>
      <w:rPr>
        <w:rFonts w:ascii="Arial" w:eastAsia="Arial" w:hAnsi="Arial" w:cs="Arial" w:hint="default"/>
        <w:color w:val="231F20"/>
        <w:spacing w:val="-2"/>
        <w:w w:val="99"/>
        <w:sz w:val="18"/>
        <w:szCs w:val="18"/>
        <w:lang w:val="es-ES" w:eastAsia="es-ES" w:bidi="es-ES"/>
      </w:rPr>
    </w:lvl>
    <w:lvl w:ilvl="1" w:tplc="D27A1D02">
      <w:numFmt w:val="bullet"/>
      <w:lvlText w:val="•"/>
      <w:lvlJc w:val="left"/>
      <w:pPr>
        <w:ind w:left="1416" w:hanging="141"/>
      </w:pPr>
      <w:rPr>
        <w:rFonts w:hint="default"/>
        <w:lang w:val="es-ES" w:eastAsia="es-ES" w:bidi="es-ES"/>
      </w:rPr>
    </w:lvl>
    <w:lvl w:ilvl="2" w:tplc="55120254">
      <w:numFmt w:val="bullet"/>
      <w:lvlText w:val="•"/>
      <w:lvlJc w:val="left"/>
      <w:pPr>
        <w:ind w:left="2272" w:hanging="141"/>
      </w:pPr>
      <w:rPr>
        <w:rFonts w:hint="default"/>
        <w:lang w:val="es-ES" w:eastAsia="es-ES" w:bidi="es-ES"/>
      </w:rPr>
    </w:lvl>
    <w:lvl w:ilvl="3" w:tplc="A3E2987C">
      <w:numFmt w:val="bullet"/>
      <w:lvlText w:val="•"/>
      <w:lvlJc w:val="left"/>
      <w:pPr>
        <w:ind w:left="3128" w:hanging="141"/>
      </w:pPr>
      <w:rPr>
        <w:rFonts w:hint="default"/>
        <w:lang w:val="es-ES" w:eastAsia="es-ES" w:bidi="es-ES"/>
      </w:rPr>
    </w:lvl>
    <w:lvl w:ilvl="4" w:tplc="6690FED0">
      <w:numFmt w:val="bullet"/>
      <w:lvlText w:val="•"/>
      <w:lvlJc w:val="left"/>
      <w:pPr>
        <w:ind w:left="3984" w:hanging="141"/>
      </w:pPr>
      <w:rPr>
        <w:rFonts w:hint="default"/>
        <w:lang w:val="es-ES" w:eastAsia="es-ES" w:bidi="es-ES"/>
      </w:rPr>
    </w:lvl>
    <w:lvl w:ilvl="5" w:tplc="FACAAB86">
      <w:numFmt w:val="bullet"/>
      <w:lvlText w:val="•"/>
      <w:lvlJc w:val="left"/>
      <w:pPr>
        <w:ind w:left="4840" w:hanging="141"/>
      </w:pPr>
      <w:rPr>
        <w:rFonts w:hint="default"/>
        <w:lang w:val="es-ES" w:eastAsia="es-ES" w:bidi="es-ES"/>
      </w:rPr>
    </w:lvl>
    <w:lvl w:ilvl="6" w:tplc="CC240B2C">
      <w:numFmt w:val="bullet"/>
      <w:lvlText w:val="•"/>
      <w:lvlJc w:val="left"/>
      <w:pPr>
        <w:ind w:left="5696" w:hanging="141"/>
      </w:pPr>
      <w:rPr>
        <w:rFonts w:hint="default"/>
        <w:lang w:val="es-ES" w:eastAsia="es-ES" w:bidi="es-ES"/>
      </w:rPr>
    </w:lvl>
    <w:lvl w:ilvl="7" w:tplc="EF040634">
      <w:numFmt w:val="bullet"/>
      <w:lvlText w:val="•"/>
      <w:lvlJc w:val="left"/>
      <w:pPr>
        <w:ind w:left="6552" w:hanging="141"/>
      </w:pPr>
      <w:rPr>
        <w:rFonts w:hint="default"/>
        <w:lang w:val="es-ES" w:eastAsia="es-ES" w:bidi="es-ES"/>
      </w:rPr>
    </w:lvl>
    <w:lvl w:ilvl="8" w:tplc="3878BFBA">
      <w:numFmt w:val="bullet"/>
      <w:lvlText w:val="•"/>
      <w:lvlJc w:val="left"/>
      <w:pPr>
        <w:ind w:left="7408" w:hanging="141"/>
      </w:pPr>
      <w:rPr>
        <w:rFonts w:hint="default"/>
        <w:lang w:val="es-ES" w:eastAsia="es-ES" w:bidi="es-ES"/>
      </w:rPr>
    </w:lvl>
  </w:abstractNum>
  <w:abstractNum w:abstractNumId="108" w15:restartNumberingAfterBreak="0">
    <w:nsid w:val="4750011B"/>
    <w:multiLevelType w:val="hybridMultilevel"/>
    <w:tmpl w:val="4BECF07C"/>
    <w:lvl w:ilvl="0" w:tplc="51F80AC2">
      <w:start w:val="1"/>
      <w:numFmt w:val="upperRoman"/>
      <w:lvlText w:val="%1)"/>
      <w:lvlJc w:val="left"/>
      <w:pPr>
        <w:ind w:left="139" w:hanging="166"/>
        <w:jc w:val="left"/>
      </w:pPr>
      <w:rPr>
        <w:rFonts w:ascii="Arial" w:eastAsia="Arial" w:hAnsi="Arial" w:cs="Arial" w:hint="default"/>
        <w:color w:val="231F20"/>
        <w:spacing w:val="-1"/>
        <w:w w:val="100"/>
        <w:sz w:val="18"/>
        <w:szCs w:val="18"/>
        <w:lang w:val="es-ES" w:eastAsia="es-ES" w:bidi="es-ES"/>
      </w:rPr>
    </w:lvl>
    <w:lvl w:ilvl="1" w:tplc="0B8A0BC2">
      <w:numFmt w:val="bullet"/>
      <w:lvlText w:val="•"/>
      <w:lvlJc w:val="left"/>
      <w:pPr>
        <w:ind w:left="1038" w:hanging="166"/>
      </w:pPr>
      <w:rPr>
        <w:rFonts w:hint="default"/>
        <w:lang w:val="es-ES" w:eastAsia="es-ES" w:bidi="es-ES"/>
      </w:rPr>
    </w:lvl>
    <w:lvl w:ilvl="2" w:tplc="88F0C784">
      <w:numFmt w:val="bullet"/>
      <w:lvlText w:val="•"/>
      <w:lvlJc w:val="left"/>
      <w:pPr>
        <w:ind w:left="1936" w:hanging="166"/>
      </w:pPr>
      <w:rPr>
        <w:rFonts w:hint="default"/>
        <w:lang w:val="es-ES" w:eastAsia="es-ES" w:bidi="es-ES"/>
      </w:rPr>
    </w:lvl>
    <w:lvl w:ilvl="3" w:tplc="CA04945A">
      <w:numFmt w:val="bullet"/>
      <w:lvlText w:val="•"/>
      <w:lvlJc w:val="left"/>
      <w:pPr>
        <w:ind w:left="2834" w:hanging="166"/>
      </w:pPr>
      <w:rPr>
        <w:rFonts w:hint="default"/>
        <w:lang w:val="es-ES" w:eastAsia="es-ES" w:bidi="es-ES"/>
      </w:rPr>
    </w:lvl>
    <w:lvl w:ilvl="4" w:tplc="C45234EE">
      <w:numFmt w:val="bullet"/>
      <w:lvlText w:val="•"/>
      <w:lvlJc w:val="left"/>
      <w:pPr>
        <w:ind w:left="3732" w:hanging="166"/>
      </w:pPr>
      <w:rPr>
        <w:rFonts w:hint="default"/>
        <w:lang w:val="es-ES" w:eastAsia="es-ES" w:bidi="es-ES"/>
      </w:rPr>
    </w:lvl>
    <w:lvl w:ilvl="5" w:tplc="13D8CD3E">
      <w:numFmt w:val="bullet"/>
      <w:lvlText w:val="•"/>
      <w:lvlJc w:val="left"/>
      <w:pPr>
        <w:ind w:left="4630" w:hanging="166"/>
      </w:pPr>
      <w:rPr>
        <w:rFonts w:hint="default"/>
        <w:lang w:val="es-ES" w:eastAsia="es-ES" w:bidi="es-ES"/>
      </w:rPr>
    </w:lvl>
    <w:lvl w:ilvl="6" w:tplc="6CB4A2A6">
      <w:numFmt w:val="bullet"/>
      <w:lvlText w:val="•"/>
      <w:lvlJc w:val="left"/>
      <w:pPr>
        <w:ind w:left="5528" w:hanging="166"/>
      </w:pPr>
      <w:rPr>
        <w:rFonts w:hint="default"/>
        <w:lang w:val="es-ES" w:eastAsia="es-ES" w:bidi="es-ES"/>
      </w:rPr>
    </w:lvl>
    <w:lvl w:ilvl="7" w:tplc="56E62784">
      <w:numFmt w:val="bullet"/>
      <w:lvlText w:val="•"/>
      <w:lvlJc w:val="left"/>
      <w:pPr>
        <w:ind w:left="6426" w:hanging="166"/>
      </w:pPr>
      <w:rPr>
        <w:rFonts w:hint="default"/>
        <w:lang w:val="es-ES" w:eastAsia="es-ES" w:bidi="es-ES"/>
      </w:rPr>
    </w:lvl>
    <w:lvl w:ilvl="8" w:tplc="53EAAD36">
      <w:numFmt w:val="bullet"/>
      <w:lvlText w:val="•"/>
      <w:lvlJc w:val="left"/>
      <w:pPr>
        <w:ind w:left="7324" w:hanging="166"/>
      </w:pPr>
      <w:rPr>
        <w:rFonts w:hint="default"/>
        <w:lang w:val="es-ES" w:eastAsia="es-ES" w:bidi="es-ES"/>
      </w:rPr>
    </w:lvl>
  </w:abstractNum>
  <w:abstractNum w:abstractNumId="109" w15:restartNumberingAfterBreak="0">
    <w:nsid w:val="47542A35"/>
    <w:multiLevelType w:val="hybridMultilevel"/>
    <w:tmpl w:val="BC5CA162"/>
    <w:lvl w:ilvl="0" w:tplc="DE505740">
      <w:numFmt w:val="bullet"/>
      <w:lvlText w:val=""/>
      <w:lvlJc w:val="left"/>
      <w:pPr>
        <w:ind w:left="424" w:hanging="361"/>
      </w:pPr>
      <w:rPr>
        <w:rFonts w:ascii="Symbol" w:eastAsia="Symbol" w:hAnsi="Symbol" w:cs="Symbol" w:hint="default"/>
        <w:color w:val="231F20"/>
        <w:w w:val="100"/>
        <w:sz w:val="18"/>
        <w:szCs w:val="18"/>
        <w:lang w:val="es-ES" w:eastAsia="es-ES" w:bidi="es-ES"/>
      </w:rPr>
    </w:lvl>
    <w:lvl w:ilvl="1" w:tplc="C4AEC604">
      <w:numFmt w:val="bullet"/>
      <w:lvlText w:val="•"/>
      <w:lvlJc w:val="left"/>
      <w:pPr>
        <w:ind w:left="1247" w:hanging="361"/>
      </w:pPr>
      <w:rPr>
        <w:rFonts w:hint="default"/>
        <w:lang w:val="es-ES" w:eastAsia="es-ES" w:bidi="es-ES"/>
      </w:rPr>
    </w:lvl>
    <w:lvl w:ilvl="2" w:tplc="03BA4372">
      <w:numFmt w:val="bullet"/>
      <w:lvlText w:val="•"/>
      <w:lvlJc w:val="left"/>
      <w:pPr>
        <w:ind w:left="2075" w:hanging="361"/>
      </w:pPr>
      <w:rPr>
        <w:rFonts w:hint="default"/>
        <w:lang w:val="es-ES" w:eastAsia="es-ES" w:bidi="es-ES"/>
      </w:rPr>
    </w:lvl>
    <w:lvl w:ilvl="3" w:tplc="D906500C">
      <w:numFmt w:val="bullet"/>
      <w:lvlText w:val="•"/>
      <w:lvlJc w:val="left"/>
      <w:pPr>
        <w:ind w:left="2903" w:hanging="361"/>
      </w:pPr>
      <w:rPr>
        <w:rFonts w:hint="default"/>
        <w:lang w:val="es-ES" w:eastAsia="es-ES" w:bidi="es-ES"/>
      </w:rPr>
    </w:lvl>
    <w:lvl w:ilvl="4" w:tplc="3CC6EE52">
      <w:numFmt w:val="bullet"/>
      <w:lvlText w:val="•"/>
      <w:lvlJc w:val="left"/>
      <w:pPr>
        <w:ind w:left="3731" w:hanging="361"/>
      </w:pPr>
      <w:rPr>
        <w:rFonts w:hint="default"/>
        <w:lang w:val="es-ES" w:eastAsia="es-ES" w:bidi="es-ES"/>
      </w:rPr>
    </w:lvl>
    <w:lvl w:ilvl="5" w:tplc="501A77BA">
      <w:numFmt w:val="bullet"/>
      <w:lvlText w:val="•"/>
      <w:lvlJc w:val="left"/>
      <w:pPr>
        <w:ind w:left="4558" w:hanging="361"/>
      </w:pPr>
      <w:rPr>
        <w:rFonts w:hint="default"/>
        <w:lang w:val="es-ES" w:eastAsia="es-ES" w:bidi="es-ES"/>
      </w:rPr>
    </w:lvl>
    <w:lvl w:ilvl="6" w:tplc="7D489D58">
      <w:numFmt w:val="bullet"/>
      <w:lvlText w:val="•"/>
      <w:lvlJc w:val="left"/>
      <w:pPr>
        <w:ind w:left="5386" w:hanging="361"/>
      </w:pPr>
      <w:rPr>
        <w:rFonts w:hint="default"/>
        <w:lang w:val="es-ES" w:eastAsia="es-ES" w:bidi="es-ES"/>
      </w:rPr>
    </w:lvl>
    <w:lvl w:ilvl="7" w:tplc="B2CCB59A">
      <w:numFmt w:val="bullet"/>
      <w:lvlText w:val="•"/>
      <w:lvlJc w:val="left"/>
      <w:pPr>
        <w:ind w:left="6214" w:hanging="361"/>
      </w:pPr>
      <w:rPr>
        <w:rFonts w:hint="default"/>
        <w:lang w:val="es-ES" w:eastAsia="es-ES" w:bidi="es-ES"/>
      </w:rPr>
    </w:lvl>
    <w:lvl w:ilvl="8" w:tplc="5D029EF2">
      <w:numFmt w:val="bullet"/>
      <w:lvlText w:val="•"/>
      <w:lvlJc w:val="left"/>
      <w:pPr>
        <w:ind w:left="7042" w:hanging="361"/>
      </w:pPr>
      <w:rPr>
        <w:rFonts w:hint="default"/>
        <w:lang w:val="es-ES" w:eastAsia="es-ES" w:bidi="es-ES"/>
      </w:rPr>
    </w:lvl>
  </w:abstractNum>
  <w:abstractNum w:abstractNumId="110" w15:restartNumberingAfterBreak="0">
    <w:nsid w:val="477B73FA"/>
    <w:multiLevelType w:val="hybridMultilevel"/>
    <w:tmpl w:val="010EF488"/>
    <w:lvl w:ilvl="0" w:tplc="A94E7F50">
      <w:start w:val="1"/>
      <w:numFmt w:val="lowerLetter"/>
      <w:lvlText w:val="%1)"/>
      <w:lvlJc w:val="left"/>
      <w:pPr>
        <w:ind w:left="637" w:hanging="211"/>
        <w:jc w:val="left"/>
      </w:pPr>
      <w:rPr>
        <w:rFonts w:ascii="Arial" w:eastAsia="Arial" w:hAnsi="Arial" w:cs="Arial" w:hint="default"/>
        <w:b/>
        <w:bCs/>
        <w:color w:val="231F20"/>
        <w:spacing w:val="-1"/>
        <w:w w:val="99"/>
        <w:sz w:val="18"/>
        <w:szCs w:val="18"/>
        <w:lang w:val="es-ES" w:eastAsia="es-ES" w:bidi="es-ES"/>
      </w:rPr>
    </w:lvl>
    <w:lvl w:ilvl="1" w:tplc="B4584786">
      <w:numFmt w:val="bullet"/>
      <w:lvlText w:val="•"/>
      <w:lvlJc w:val="left"/>
      <w:pPr>
        <w:ind w:left="1488" w:hanging="211"/>
      </w:pPr>
      <w:rPr>
        <w:rFonts w:hint="default"/>
        <w:lang w:val="es-ES" w:eastAsia="es-ES" w:bidi="es-ES"/>
      </w:rPr>
    </w:lvl>
    <w:lvl w:ilvl="2" w:tplc="2C32DC70">
      <w:numFmt w:val="bullet"/>
      <w:lvlText w:val="•"/>
      <w:lvlJc w:val="left"/>
      <w:pPr>
        <w:ind w:left="2336" w:hanging="211"/>
      </w:pPr>
      <w:rPr>
        <w:rFonts w:hint="default"/>
        <w:lang w:val="es-ES" w:eastAsia="es-ES" w:bidi="es-ES"/>
      </w:rPr>
    </w:lvl>
    <w:lvl w:ilvl="3" w:tplc="2D0A3C60">
      <w:numFmt w:val="bullet"/>
      <w:lvlText w:val="•"/>
      <w:lvlJc w:val="left"/>
      <w:pPr>
        <w:ind w:left="3184" w:hanging="211"/>
      </w:pPr>
      <w:rPr>
        <w:rFonts w:hint="default"/>
        <w:lang w:val="es-ES" w:eastAsia="es-ES" w:bidi="es-ES"/>
      </w:rPr>
    </w:lvl>
    <w:lvl w:ilvl="4" w:tplc="B34880FA">
      <w:numFmt w:val="bullet"/>
      <w:lvlText w:val="•"/>
      <w:lvlJc w:val="left"/>
      <w:pPr>
        <w:ind w:left="4032" w:hanging="211"/>
      </w:pPr>
      <w:rPr>
        <w:rFonts w:hint="default"/>
        <w:lang w:val="es-ES" w:eastAsia="es-ES" w:bidi="es-ES"/>
      </w:rPr>
    </w:lvl>
    <w:lvl w:ilvl="5" w:tplc="6E0656A8">
      <w:numFmt w:val="bullet"/>
      <w:lvlText w:val="•"/>
      <w:lvlJc w:val="left"/>
      <w:pPr>
        <w:ind w:left="4880" w:hanging="211"/>
      </w:pPr>
      <w:rPr>
        <w:rFonts w:hint="default"/>
        <w:lang w:val="es-ES" w:eastAsia="es-ES" w:bidi="es-ES"/>
      </w:rPr>
    </w:lvl>
    <w:lvl w:ilvl="6" w:tplc="D93084B6">
      <w:numFmt w:val="bullet"/>
      <w:lvlText w:val="•"/>
      <w:lvlJc w:val="left"/>
      <w:pPr>
        <w:ind w:left="5728" w:hanging="211"/>
      </w:pPr>
      <w:rPr>
        <w:rFonts w:hint="default"/>
        <w:lang w:val="es-ES" w:eastAsia="es-ES" w:bidi="es-ES"/>
      </w:rPr>
    </w:lvl>
    <w:lvl w:ilvl="7" w:tplc="C47090AC">
      <w:numFmt w:val="bullet"/>
      <w:lvlText w:val="•"/>
      <w:lvlJc w:val="left"/>
      <w:pPr>
        <w:ind w:left="6576" w:hanging="211"/>
      </w:pPr>
      <w:rPr>
        <w:rFonts w:hint="default"/>
        <w:lang w:val="es-ES" w:eastAsia="es-ES" w:bidi="es-ES"/>
      </w:rPr>
    </w:lvl>
    <w:lvl w:ilvl="8" w:tplc="9AF0675E">
      <w:numFmt w:val="bullet"/>
      <w:lvlText w:val="•"/>
      <w:lvlJc w:val="left"/>
      <w:pPr>
        <w:ind w:left="7424" w:hanging="211"/>
      </w:pPr>
      <w:rPr>
        <w:rFonts w:hint="default"/>
        <w:lang w:val="es-ES" w:eastAsia="es-ES" w:bidi="es-ES"/>
      </w:rPr>
    </w:lvl>
  </w:abstractNum>
  <w:abstractNum w:abstractNumId="111" w15:restartNumberingAfterBreak="0">
    <w:nsid w:val="47F36660"/>
    <w:multiLevelType w:val="hybridMultilevel"/>
    <w:tmpl w:val="5AD86A1A"/>
    <w:lvl w:ilvl="0" w:tplc="093A7806">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152EC4FA">
      <w:numFmt w:val="bullet"/>
      <w:lvlText w:val="•"/>
      <w:lvlJc w:val="left"/>
      <w:pPr>
        <w:ind w:left="1686" w:hanging="432"/>
      </w:pPr>
      <w:rPr>
        <w:rFonts w:hint="default"/>
        <w:lang w:val="es-ES" w:eastAsia="es-ES" w:bidi="es-ES"/>
      </w:rPr>
    </w:lvl>
    <w:lvl w:ilvl="2" w:tplc="4B4E5F24">
      <w:numFmt w:val="bullet"/>
      <w:lvlText w:val="•"/>
      <w:lvlJc w:val="left"/>
      <w:pPr>
        <w:ind w:left="2512" w:hanging="432"/>
      </w:pPr>
      <w:rPr>
        <w:rFonts w:hint="default"/>
        <w:lang w:val="es-ES" w:eastAsia="es-ES" w:bidi="es-ES"/>
      </w:rPr>
    </w:lvl>
    <w:lvl w:ilvl="3" w:tplc="52D8B316">
      <w:numFmt w:val="bullet"/>
      <w:lvlText w:val="•"/>
      <w:lvlJc w:val="left"/>
      <w:pPr>
        <w:ind w:left="3338" w:hanging="432"/>
      </w:pPr>
      <w:rPr>
        <w:rFonts w:hint="default"/>
        <w:lang w:val="es-ES" w:eastAsia="es-ES" w:bidi="es-ES"/>
      </w:rPr>
    </w:lvl>
    <w:lvl w:ilvl="4" w:tplc="C4B60306">
      <w:numFmt w:val="bullet"/>
      <w:lvlText w:val="•"/>
      <w:lvlJc w:val="left"/>
      <w:pPr>
        <w:ind w:left="4164" w:hanging="432"/>
      </w:pPr>
      <w:rPr>
        <w:rFonts w:hint="default"/>
        <w:lang w:val="es-ES" w:eastAsia="es-ES" w:bidi="es-ES"/>
      </w:rPr>
    </w:lvl>
    <w:lvl w:ilvl="5" w:tplc="5442BE6C">
      <w:numFmt w:val="bullet"/>
      <w:lvlText w:val="•"/>
      <w:lvlJc w:val="left"/>
      <w:pPr>
        <w:ind w:left="4990" w:hanging="432"/>
      </w:pPr>
      <w:rPr>
        <w:rFonts w:hint="default"/>
        <w:lang w:val="es-ES" w:eastAsia="es-ES" w:bidi="es-ES"/>
      </w:rPr>
    </w:lvl>
    <w:lvl w:ilvl="6" w:tplc="B4E6854A">
      <w:numFmt w:val="bullet"/>
      <w:lvlText w:val="•"/>
      <w:lvlJc w:val="left"/>
      <w:pPr>
        <w:ind w:left="5816" w:hanging="432"/>
      </w:pPr>
      <w:rPr>
        <w:rFonts w:hint="default"/>
        <w:lang w:val="es-ES" w:eastAsia="es-ES" w:bidi="es-ES"/>
      </w:rPr>
    </w:lvl>
    <w:lvl w:ilvl="7" w:tplc="CC30F5FA">
      <w:numFmt w:val="bullet"/>
      <w:lvlText w:val="•"/>
      <w:lvlJc w:val="left"/>
      <w:pPr>
        <w:ind w:left="6642" w:hanging="432"/>
      </w:pPr>
      <w:rPr>
        <w:rFonts w:hint="default"/>
        <w:lang w:val="es-ES" w:eastAsia="es-ES" w:bidi="es-ES"/>
      </w:rPr>
    </w:lvl>
    <w:lvl w:ilvl="8" w:tplc="FACC1730">
      <w:numFmt w:val="bullet"/>
      <w:lvlText w:val="•"/>
      <w:lvlJc w:val="left"/>
      <w:pPr>
        <w:ind w:left="7468" w:hanging="432"/>
      </w:pPr>
      <w:rPr>
        <w:rFonts w:hint="default"/>
        <w:lang w:val="es-ES" w:eastAsia="es-ES" w:bidi="es-ES"/>
      </w:rPr>
    </w:lvl>
  </w:abstractNum>
  <w:abstractNum w:abstractNumId="112" w15:restartNumberingAfterBreak="0">
    <w:nsid w:val="48180F9A"/>
    <w:multiLevelType w:val="hybridMultilevel"/>
    <w:tmpl w:val="644C0CBA"/>
    <w:lvl w:ilvl="0" w:tplc="88A49CAC">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EDFC9C68">
      <w:numFmt w:val="bullet"/>
      <w:lvlText w:val="•"/>
      <w:lvlJc w:val="left"/>
      <w:pPr>
        <w:ind w:left="1686" w:hanging="432"/>
      </w:pPr>
      <w:rPr>
        <w:rFonts w:hint="default"/>
        <w:lang w:val="es-ES" w:eastAsia="es-ES" w:bidi="es-ES"/>
      </w:rPr>
    </w:lvl>
    <w:lvl w:ilvl="2" w:tplc="E12AC616">
      <w:numFmt w:val="bullet"/>
      <w:lvlText w:val="•"/>
      <w:lvlJc w:val="left"/>
      <w:pPr>
        <w:ind w:left="2512" w:hanging="432"/>
      </w:pPr>
      <w:rPr>
        <w:rFonts w:hint="default"/>
        <w:lang w:val="es-ES" w:eastAsia="es-ES" w:bidi="es-ES"/>
      </w:rPr>
    </w:lvl>
    <w:lvl w:ilvl="3" w:tplc="E6BEA4E4">
      <w:numFmt w:val="bullet"/>
      <w:lvlText w:val="•"/>
      <w:lvlJc w:val="left"/>
      <w:pPr>
        <w:ind w:left="3338" w:hanging="432"/>
      </w:pPr>
      <w:rPr>
        <w:rFonts w:hint="default"/>
        <w:lang w:val="es-ES" w:eastAsia="es-ES" w:bidi="es-ES"/>
      </w:rPr>
    </w:lvl>
    <w:lvl w:ilvl="4" w:tplc="6EBA4B40">
      <w:numFmt w:val="bullet"/>
      <w:lvlText w:val="•"/>
      <w:lvlJc w:val="left"/>
      <w:pPr>
        <w:ind w:left="4164" w:hanging="432"/>
      </w:pPr>
      <w:rPr>
        <w:rFonts w:hint="default"/>
        <w:lang w:val="es-ES" w:eastAsia="es-ES" w:bidi="es-ES"/>
      </w:rPr>
    </w:lvl>
    <w:lvl w:ilvl="5" w:tplc="2C3C72B2">
      <w:numFmt w:val="bullet"/>
      <w:lvlText w:val="•"/>
      <w:lvlJc w:val="left"/>
      <w:pPr>
        <w:ind w:left="4990" w:hanging="432"/>
      </w:pPr>
      <w:rPr>
        <w:rFonts w:hint="default"/>
        <w:lang w:val="es-ES" w:eastAsia="es-ES" w:bidi="es-ES"/>
      </w:rPr>
    </w:lvl>
    <w:lvl w:ilvl="6" w:tplc="78BEA624">
      <w:numFmt w:val="bullet"/>
      <w:lvlText w:val="•"/>
      <w:lvlJc w:val="left"/>
      <w:pPr>
        <w:ind w:left="5816" w:hanging="432"/>
      </w:pPr>
      <w:rPr>
        <w:rFonts w:hint="default"/>
        <w:lang w:val="es-ES" w:eastAsia="es-ES" w:bidi="es-ES"/>
      </w:rPr>
    </w:lvl>
    <w:lvl w:ilvl="7" w:tplc="2A38ED4C">
      <w:numFmt w:val="bullet"/>
      <w:lvlText w:val="•"/>
      <w:lvlJc w:val="left"/>
      <w:pPr>
        <w:ind w:left="6642" w:hanging="432"/>
      </w:pPr>
      <w:rPr>
        <w:rFonts w:hint="default"/>
        <w:lang w:val="es-ES" w:eastAsia="es-ES" w:bidi="es-ES"/>
      </w:rPr>
    </w:lvl>
    <w:lvl w:ilvl="8" w:tplc="05026074">
      <w:numFmt w:val="bullet"/>
      <w:lvlText w:val="•"/>
      <w:lvlJc w:val="left"/>
      <w:pPr>
        <w:ind w:left="7468" w:hanging="432"/>
      </w:pPr>
      <w:rPr>
        <w:rFonts w:hint="default"/>
        <w:lang w:val="es-ES" w:eastAsia="es-ES" w:bidi="es-ES"/>
      </w:rPr>
    </w:lvl>
  </w:abstractNum>
  <w:abstractNum w:abstractNumId="113" w15:restartNumberingAfterBreak="0">
    <w:nsid w:val="48620E4A"/>
    <w:multiLevelType w:val="multilevel"/>
    <w:tmpl w:val="2FA2BE66"/>
    <w:lvl w:ilvl="0">
      <w:start w:val="2"/>
      <w:numFmt w:val="upperRoman"/>
      <w:lvlText w:val="%1"/>
      <w:lvlJc w:val="left"/>
      <w:pPr>
        <w:ind w:left="778" w:hanging="351"/>
        <w:jc w:val="left"/>
      </w:pPr>
      <w:rPr>
        <w:rFonts w:hint="default"/>
        <w:lang w:val="es-ES" w:eastAsia="es-ES" w:bidi="es-ES"/>
      </w:rPr>
    </w:lvl>
    <w:lvl w:ilvl="1">
      <w:start w:val="5"/>
      <w:numFmt w:val="decimal"/>
      <w:lvlText w:val="%1.%2."/>
      <w:lvlJc w:val="left"/>
      <w:pPr>
        <w:ind w:left="778" w:hanging="351"/>
        <w:jc w:val="left"/>
      </w:pPr>
      <w:rPr>
        <w:rFonts w:ascii="Arial" w:eastAsia="Arial" w:hAnsi="Arial" w:cs="Arial" w:hint="default"/>
        <w:color w:val="231F20"/>
        <w:w w:val="100"/>
        <w:sz w:val="18"/>
        <w:szCs w:val="18"/>
        <w:lang w:val="es-ES" w:eastAsia="es-ES" w:bidi="es-ES"/>
      </w:rPr>
    </w:lvl>
    <w:lvl w:ilvl="2">
      <w:start w:val="1"/>
      <w:numFmt w:val="decimal"/>
      <w:lvlText w:val="%1.%2.%3."/>
      <w:lvlJc w:val="left"/>
      <w:pPr>
        <w:ind w:left="139" w:hanging="511"/>
        <w:jc w:val="left"/>
      </w:pPr>
      <w:rPr>
        <w:rFonts w:ascii="Arial" w:eastAsia="Arial" w:hAnsi="Arial" w:cs="Arial" w:hint="default"/>
        <w:color w:val="231F20"/>
        <w:spacing w:val="-1"/>
        <w:w w:val="100"/>
        <w:sz w:val="18"/>
        <w:szCs w:val="18"/>
        <w:lang w:val="es-ES" w:eastAsia="es-ES" w:bidi="es-ES"/>
      </w:rPr>
    </w:lvl>
    <w:lvl w:ilvl="3">
      <w:numFmt w:val="bullet"/>
      <w:lvlText w:val="•"/>
      <w:lvlJc w:val="left"/>
      <w:pPr>
        <w:ind w:left="2633" w:hanging="511"/>
      </w:pPr>
      <w:rPr>
        <w:rFonts w:hint="default"/>
        <w:lang w:val="es-ES" w:eastAsia="es-ES" w:bidi="es-ES"/>
      </w:rPr>
    </w:lvl>
    <w:lvl w:ilvl="4">
      <w:numFmt w:val="bullet"/>
      <w:lvlText w:val="•"/>
      <w:lvlJc w:val="left"/>
      <w:pPr>
        <w:ind w:left="3560" w:hanging="511"/>
      </w:pPr>
      <w:rPr>
        <w:rFonts w:hint="default"/>
        <w:lang w:val="es-ES" w:eastAsia="es-ES" w:bidi="es-ES"/>
      </w:rPr>
    </w:lvl>
    <w:lvl w:ilvl="5">
      <w:numFmt w:val="bullet"/>
      <w:lvlText w:val="•"/>
      <w:lvlJc w:val="left"/>
      <w:pPr>
        <w:ind w:left="4486" w:hanging="511"/>
      </w:pPr>
      <w:rPr>
        <w:rFonts w:hint="default"/>
        <w:lang w:val="es-ES" w:eastAsia="es-ES" w:bidi="es-ES"/>
      </w:rPr>
    </w:lvl>
    <w:lvl w:ilvl="6">
      <w:numFmt w:val="bullet"/>
      <w:lvlText w:val="•"/>
      <w:lvlJc w:val="left"/>
      <w:pPr>
        <w:ind w:left="5413" w:hanging="511"/>
      </w:pPr>
      <w:rPr>
        <w:rFonts w:hint="default"/>
        <w:lang w:val="es-ES" w:eastAsia="es-ES" w:bidi="es-ES"/>
      </w:rPr>
    </w:lvl>
    <w:lvl w:ilvl="7">
      <w:numFmt w:val="bullet"/>
      <w:lvlText w:val="•"/>
      <w:lvlJc w:val="left"/>
      <w:pPr>
        <w:ind w:left="6340" w:hanging="511"/>
      </w:pPr>
      <w:rPr>
        <w:rFonts w:hint="default"/>
        <w:lang w:val="es-ES" w:eastAsia="es-ES" w:bidi="es-ES"/>
      </w:rPr>
    </w:lvl>
    <w:lvl w:ilvl="8">
      <w:numFmt w:val="bullet"/>
      <w:lvlText w:val="•"/>
      <w:lvlJc w:val="left"/>
      <w:pPr>
        <w:ind w:left="7266" w:hanging="511"/>
      </w:pPr>
      <w:rPr>
        <w:rFonts w:hint="default"/>
        <w:lang w:val="es-ES" w:eastAsia="es-ES" w:bidi="es-ES"/>
      </w:rPr>
    </w:lvl>
  </w:abstractNum>
  <w:abstractNum w:abstractNumId="114" w15:restartNumberingAfterBreak="0">
    <w:nsid w:val="48BD41A5"/>
    <w:multiLevelType w:val="hybridMultilevel"/>
    <w:tmpl w:val="54A2523A"/>
    <w:lvl w:ilvl="0" w:tplc="DA102730">
      <w:start w:val="1"/>
      <w:numFmt w:val="lowerLetter"/>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tplc="AEEE5216">
      <w:numFmt w:val="bullet"/>
      <w:lvlText w:val="•"/>
      <w:lvlJc w:val="left"/>
      <w:pPr>
        <w:ind w:left="1686" w:hanging="433"/>
      </w:pPr>
      <w:rPr>
        <w:rFonts w:hint="default"/>
        <w:lang w:val="es-ES" w:eastAsia="es-ES" w:bidi="es-ES"/>
      </w:rPr>
    </w:lvl>
    <w:lvl w:ilvl="2" w:tplc="AC827704">
      <w:numFmt w:val="bullet"/>
      <w:lvlText w:val="•"/>
      <w:lvlJc w:val="left"/>
      <w:pPr>
        <w:ind w:left="2512" w:hanging="433"/>
      </w:pPr>
      <w:rPr>
        <w:rFonts w:hint="default"/>
        <w:lang w:val="es-ES" w:eastAsia="es-ES" w:bidi="es-ES"/>
      </w:rPr>
    </w:lvl>
    <w:lvl w:ilvl="3" w:tplc="798ECB22">
      <w:numFmt w:val="bullet"/>
      <w:lvlText w:val="•"/>
      <w:lvlJc w:val="left"/>
      <w:pPr>
        <w:ind w:left="3338" w:hanging="433"/>
      </w:pPr>
      <w:rPr>
        <w:rFonts w:hint="default"/>
        <w:lang w:val="es-ES" w:eastAsia="es-ES" w:bidi="es-ES"/>
      </w:rPr>
    </w:lvl>
    <w:lvl w:ilvl="4" w:tplc="7B4A2430">
      <w:numFmt w:val="bullet"/>
      <w:lvlText w:val="•"/>
      <w:lvlJc w:val="left"/>
      <w:pPr>
        <w:ind w:left="4164" w:hanging="433"/>
      </w:pPr>
      <w:rPr>
        <w:rFonts w:hint="default"/>
        <w:lang w:val="es-ES" w:eastAsia="es-ES" w:bidi="es-ES"/>
      </w:rPr>
    </w:lvl>
    <w:lvl w:ilvl="5" w:tplc="9D50895A">
      <w:numFmt w:val="bullet"/>
      <w:lvlText w:val="•"/>
      <w:lvlJc w:val="left"/>
      <w:pPr>
        <w:ind w:left="4990" w:hanging="433"/>
      </w:pPr>
      <w:rPr>
        <w:rFonts w:hint="default"/>
        <w:lang w:val="es-ES" w:eastAsia="es-ES" w:bidi="es-ES"/>
      </w:rPr>
    </w:lvl>
    <w:lvl w:ilvl="6" w:tplc="A98E586C">
      <w:numFmt w:val="bullet"/>
      <w:lvlText w:val="•"/>
      <w:lvlJc w:val="left"/>
      <w:pPr>
        <w:ind w:left="5816" w:hanging="433"/>
      </w:pPr>
      <w:rPr>
        <w:rFonts w:hint="default"/>
        <w:lang w:val="es-ES" w:eastAsia="es-ES" w:bidi="es-ES"/>
      </w:rPr>
    </w:lvl>
    <w:lvl w:ilvl="7" w:tplc="B1BADCA4">
      <w:numFmt w:val="bullet"/>
      <w:lvlText w:val="•"/>
      <w:lvlJc w:val="left"/>
      <w:pPr>
        <w:ind w:left="6642" w:hanging="433"/>
      </w:pPr>
      <w:rPr>
        <w:rFonts w:hint="default"/>
        <w:lang w:val="es-ES" w:eastAsia="es-ES" w:bidi="es-ES"/>
      </w:rPr>
    </w:lvl>
    <w:lvl w:ilvl="8" w:tplc="22706FFC">
      <w:numFmt w:val="bullet"/>
      <w:lvlText w:val="•"/>
      <w:lvlJc w:val="left"/>
      <w:pPr>
        <w:ind w:left="7468" w:hanging="433"/>
      </w:pPr>
      <w:rPr>
        <w:rFonts w:hint="default"/>
        <w:lang w:val="es-ES" w:eastAsia="es-ES" w:bidi="es-ES"/>
      </w:rPr>
    </w:lvl>
  </w:abstractNum>
  <w:abstractNum w:abstractNumId="115" w15:restartNumberingAfterBreak="0">
    <w:nsid w:val="4A340181"/>
    <w:multiLevelType w:val="multilevel"/>
    <w:tmpl w:val="EFECB6EA"/>
    <w:lvl w:ilvl="0">
      <w:start w:val="1"/>
      <w:numFmt w:val="upperRoman"/>
      <w:lvlText w:val="%1."/>
      <w:lvlJc w:val="left"/>
      <w:pPr>
        <w:ind w:left="577" w:hanging="151"/>
        <w:jc w:val="left"/>
      </w:pPr>
      <w:rPr>
        <w:rFonts w:ascii="Arial" w:eastAsia="Arial" w:hAnsi="Arial" w:cs="Arial" w:hint="default"/>
        <w:color w:val="231F20"/>
        <w:spacing w:val="-1"/>
        <w:w w:val="100"/>
        <w:sz w:val="18"/>
        <w:szCs w:val="18"/>
        <w:lang w:val="es-ES" w:eastAsia="es-ES" w:bidi="es-ES"/>
      </w:rPr>
    </w:lvl>
    <w:lvl w:ilvl="1">
      <w:start w:val="1"/>
      <w:numFmt w:val="decimal"/>
      <w:lvlText w:val="%1.%2."/>
      <w:lvlJc w:val="left"/>
      <w:pPr>
        <w:ind w:left="139" w:hanging="323"/>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820" w:hanging="323"/>
      </w:pPr>
      <w:rPr>
        <w:rFonts w:hint="default"/>
        <w:lang w:val="es-ES" w:eastAsia="es-ES" w:bidi="es-ES"/>
      </w:rPr>
    </w:lvl>
    <w:lvl w:ilvl="3">
      <w:numFmt w:val="bullet"/>
      <w:lvlText w:val="•"/>
      <w:lvlJc w:val="left"/>
      <w:pPr>
        <w:ind w:left="1857" w:hanging="323"/>
      </w:pPr>
      <w:rPr>
        <w:rFonts w:hint="default"/>
        <w:lang w:val="es-ES" w:eastAsia="es-ES" w:bidi="es-ES"/>
      </w:rPr>
    </w:lvl>
    <w:lvl w:ilvl="4">
      <w:numFmt w:val="bullet"/>
      <w:lvlText w:val="•"/>
      <w:lvlJc w:val="left"/>
      <w:pPr>
        <w:ind w:left="2895" w:hanging="323"/>
      </w:pPr>
      <w:rPr>
        <w:rFonts w:hint="default"/>
        <w:lang w:val="es-ES" w:eastAsia="es-ES" w:bidi="es-ES"/>
      </w:rPr>
    </w:lvl>
    <w:lvl w:ilvl="5">
      <w:numFmt w:val="bullet"/>
      <w:lvlText w:val="•"/>
      <w:lvlJc w:val="left"/>
      <w:pPr>
        <w:ind w:left="3932" w:hanging="323"/>
      </w:pPr>
      <w:rPr>
        <w:rFonts w:hint="default"/>
        <w:lang w:val="es-ES" w:eastAsia="es-ES" w:bidi="es-ES"/>
      </w:rPr>
    </w:lvl>
    <w:lvl w:ilvl="6">
      <w:numFmt w:val="bullet"/>
      <w:lvlText w:val="•"/>
      <w:lvlJc w:val="left"/>
      <w:pPr>
        <w:ind w:left="4970" w:hanging="323"/>
      </w:pPr>
      <w:rPr>
        <w:rFonts w:hint="default"/>
        <w:lang w:val="es-ES" w:eastAsia="es-ES" w:bidi="es-ES"/>
      </w:rPr>
    </w:lvl>
    <w:lvl w:ilvl="7">
      <w:numFmt w:val="bullet"/>
      <w:lvlText w:val="•"/>
      <w:lvlJc w:val="left"/>
      <w:pPr>
        <w:ind w:left="6007" w:hanging="323"/>
      </w:pPr>
      <w:rPr>
        <w:rFonts w:hint="default"/>
        <w:lang w:val="es-ES" w:eastAsia="es-ES" w:bidi="es-ES"/>
      </w:rPr>
    </w:lvl>
    <w:lvl w:ilvl="8">
      <w:numFmt w:val="bullet"/>
      <w:lvlText w:val="•"/>
      <w:lvlJc w:val="left"/>
      <w:pPr>
        <w:ind w:left="7045" w:hanging="323"/>
      </w:pPr>
      <w:rPr>
        <w:rFonts w:hint="default"/>
        <w:lang w:val="es-ES" w:eastAsia="es-ES" w:bidi="es-ES"/>
      </w:rPr>
    </w:lvl>
  </w:abstractNum>
  <w:abstractNum w:abstractNumId="116" w15:restartNumberingAfterBreak="0">
    <w:nsid w:val="4C4076DA"/>
    <w:multiLevelType w:val="hybridMultilevel"/>
    <w:tmpl w:val="AC0CC6A4"/>
    <w:lvl w:ilvl="0" w:tplc="FB44FF08">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5B6CB90C">
      <w:numFmt w:val="bullet"/>
      <w:lvlText w:val="•"/>
      <w:lvlJc w:val="left"/>
      <w:pPr>
        <w:ind w:left="664" w:hanging="361"/>
      </w:pPr>
      <w:rPr>
        <w:rFonts w:hint="default"/>
        <w:lang w:val="es-ES" w:eastAsia="es-ES" w:bidi="es-ES"/>
      </w:rPr>
    </w:lvl>
    <w:lvl w:ilvl="2" w:tplc="9D1CA6C4">
      <w:numFmt w:val="bullet"/>
      <w:lvlText w:val="•"/>
      <w:lvlJc w:val="left"/>
      <w:pPr>
        <w:ind w:left="888" w:hanging="361"/>
      </w:pPr>
      <w:rPr>
        <w:rFonts w:hint="default"/>
        <w:lang w:val="es-ES" w:eastAsia="es-ES" w:bidi="es-ES"/>
      </w:rPr>
    </w:lvl>
    <w:lvl w:ilvl="3" w:tplc="5EC41706">
      <w:numFmt w:val="bullet"/>
      <w:lvlText w:val="•"/>
      <w:lvlJc w:val="left"/>
      <w:pPr>
        <w:ind w:left="1112" w:hanging="361"/>
      </w:pPr>
      <w:rPr>
        <w:rFonts w:hint="default"/>
        <w:lang w:val="es-ES" w:eastAsia="es-ES" w:bidi="es-ES"/>
      </w:rPr>
    </w:lvl>
    <w:lvl w:ilvl="4" w:tplc="9F36860E">
      <w:numFmt w:val="bullet"/>
      <w:lvlText w:val="•"/>
      <w:lvlJc w:val="left"/>
      <w:pPr>
        <w:ind w:left="1336" w:hanging="361"/>
      </w:pPr>
      <w:rPr>
        <w:rFonts w:hint="default"/>
        <w:lang w:val="es-ES" w:eastAsia="es-ES" w:bidi="es-ES"/>
      </w:rPr>
    </w:lvl>
    <w:lvl w:ilvl="5" w:tplc="4CAE2698">
      <w:numFmt w:val="bullet"/>
      <w:lvlText w:val="•"/>
      <w:lvlJc w:val="left"/>
      <w:pPr>
        <w:ind w:left="1560" w:hanging="361"/>
      </w:pPr>
      <w:rPr>
        <w:rFonts w:hint="default"/>
        <w:lang w:val="es-ES" w:eastAsia="es-ES" w:bidi="es-ES"/>
      </w:rPr>
    </w:lvl>
    <w:lvl w:ilvl="6" w:tplc="F2F8D496">
      <w:numFmt w:val="bullet"/>
      <w:lvlText w:val="•"/>
      <w:lvlJc w:val="left"/>
      <w:pPr>
        <w:ind w:left="1784" w:hanging="361"/>
      </w:pPr>
      <w:rPr>
        <w:rFonts w:hint="default"/>
        <w:lang w:val="es-ES" w:eastAsia="es-ES" w:bidi="es-ES"/>
      </w:rPr>
    </w:lvl>
    <w:lvl w:ilvl="7" w:tplc="10888EEE">
      <w:numFmt w:val="bullet"/>
      <w:lvlText w:val="•"/>
      <w:lvlJc w:val="left"/>
      <w:pPr>
        <w:ind w:left="2008" w:hanging="361"/>
      </w:pPr>
      <w:rPr>
        <w:rFonts w:hint="default"/>
        <w:lang w:val="es-ES" w:eastAsia="es-ES" w:bidi="es-ES"/>
      </w:rPr>
    </w:lvl>
    <w:lvl w:ilvl="8" w:tplc="C07254A8">
      <w:numFmt w:val="bullet"/>
      <w:lvlText w:val="•"/>
      <w:lvlJc w:val="left"/>
      <w:pPr>
        <w:ind w:left="2232" w:hanging="361"/>
      </w:pPr>
      <w:rPr>
        <w:rFonts w:hint="default"/>
        <w:lang w:val="es-ES" w:eastAsia="es-ES" w:bidi="es-ES"/>
      </w:rPr>
    </w:lvl>
  </w:abstractNum>
  <w:abstractNum w:abstractNumId="117" w15:restartNumberingAfterBreak="0">
    <w:nsid w:val="4C5229FC"/>
    <w:multiLevelType w:val="hybridMultilevel"/>
    <w:tmpl w:val="E954C7A8"/>
    <w:lvl w:ilvl="0" w:tplc="0A34CBAA">
      <w:start w:val="1"/>
      <w:numFmt w:val="decimal"/>
      <w:lvlText w:val="%1."/>
      <w:lvlJc w:val="left"/>
      <w:pPr>
        <w:ind w:left="139" w:hanging="244"/>
        <w:jc w:val="left"/>
      </w:pPr>
      <w:rPr>
        <w:rFonts w:ascii="Arial" w:eastAsia="Arial" w:hAnsi="Arial" w:cs="Arial" w:hint="default"/>
        <w:color w:val="231F20"/>
        <w:spacing w:val="-7"/>
        <w:w w:val="99"/>
        <w:sz w:val="18"/>
        <w:szCs w:val="18"/>
        <w:lang w:val="es-ES" w:eastAsia="es-ES" w:bidi="es-ES"/>
      </w:rPr>
    </w:lvl>
    <w:lvl w:ilvl="1" w:tplc="D5E40616">
      <w:numFmt w:val="bullet"/>
      <w:lvlText w:val="•"/>
      <w:lvlJc w:val="left"/>
      <w:pPr>
        <w:ind w:left="1038" w:hanging="244"/>
      </w:pPr>
      <w:rPr>
        <w:rFonts w:hint="default"/>
        <w:lang w:val="es-ES" w:eastAsia="es-ES" w:bidi="es-ES"/>
      </w:rPr>
    </w:lvl>
    <w:lvl w:ilvl="2" w:tplc="F5649AAC">
      <w:numFmt w:val="bullet"/>
      <w:lvlText w:val="•"/>
      <w:lvlJc w:val="left"/>
      <w:pPr>
        <w:ind w:left="1936" w:hanging="244"/>
      </w:pPr>
      <w:rPr>
        <w:rFonts w:hint="default"/>
        <w:lang w:val="es-ES" w:eastAsia="es-ES" w:bidi="es-ES"/>
      </w:rPr>
    </w:lvl>
    <w:lvl w:ilvl="3" w:tplc="25327774">
      <w:numFmt w:val="bullet"/>
      <w:lvlText w:val="•"/>
      <w:lvlJc w:val="left"/>
      <w:pPr>
        <w:ind w:left="2834" w:hanging="244"/>
      </w:pPr>
      <w:rPr>
        <w:rFonts w:hint="default"/>
        <w:lang w:val="es-ES" w:eastAsia="es-ES" w:bidi="es-ES"/>
      </w:rPr>
    </w:lvl>
    <w:lvl w:ilvl="4" w:tplc="377C009E">
      <w:numFmt w:val="bullet"/>
      <w:lvlText w:val="•"/>
      <w:lvlJc w:val="left"/>
      <w:pPr>
        <w:ind w:left="3732" w:hanging="244"/>
      </w:pPr>
      <w:rPr>
        <w:rFonts w:hint="default"/>
        <w:lang w:val="es-ES" w:eastAsia="es-ES" w:bidi="es-ES"/>
      </w:rPr>
    </w:lvl>
    <w:lvl w:ilvl="5" w:tplc="E7740D52">
      <w:numFmt w:val="bullet"/>
      <w:lvlText w:val="•"/>
      <w:lvlJc w:val="left"/>
      <w:pPr>
        <w:ind w:left="4630" w:hanging="244"/>
      </w:pPr>
      <w:rPr>
        <w:rFonts w:hint="default"/>
        <w:lang w:val="es-ES" w:eastAsia="es-ES" w:bidi="es-ES"/>
      </w:rPr>
    </w:lvl>
    <w:lvl w:ilvl="6" w:tplc="7E2AA6D2">
      <w:numFmt w:val="bullet"/>
      <w:lvlText w:val="•"/>
      <w:lvlJc w:val="left"/>
      <w:pPr>
        <w:ind w:left="5528" w:hanging="244"/>
      </w:pPr>
      <w:rPr>
        <w:rFonts w:hint="default"/>
        <w:lang w:val="es-ES" w:eastAsia="es-ES" w:bidi="es-ES"/>
      </w:rPr>
    </w:lvl>
    <w:lvl w:ilvl="7" w:tplc="74707736">
      <w:numFmt w:val="bullet"/>
      <w:lvlText w:val="•"/>
      <w:lvlJc w:val="left"/>
      <w:pPr>
        <w:ind w:left="6426" w:hanging="244"/>
      </w:pPr>
      <w:rPr>
        <w:rFonts w:hint="default"/>
        <w:lang w:val="es-ES" w:eastAsia="es-ES" w:bidi="es-ES"/>
      </w:rPr>
    </w:lvl>
    <w:lvl w:ilvl="8" w:tplc="EDF43486">
      <w:numFmt w:val="bullet"/>
      <w:lvlText w:val="•"/>
      <w:lvlJc w:val="left"/>
      <w:pPr>
        <w:ind w:left="7324" w:hanging="244"/>
      </w:pPr>
      <w:rPr>
        <w:rFonts w:hint="default"/>
        <w:lang w:val="es-ES" w:eastAsia="es-ES" w:bidi="es-ES"/>
      </w:rPr>
    </w:lvl>
  </w:abstractNum>
  <w:abstractNum w:abstractNumId="118" w15:restartNumberingAfterBreak="0">
    <w:nsid w:val="4CD13924"/>
    <w:multiLevelType w:val="hybridMultilevel"/>
    <w:tmpl w:val="C6FC2B22"/>
    <w:lvl w:ilvl="0" w:tplc="011E43B4">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CCA4628A">
      <w:numFmt w:val="bullet"/>
      <w:lvlText w:val="•"/>
      <w:lvlJc w:val="left"/>
      <w:pPr>
        <w:ind w:left="789" w:hanging="361"/>
      </w:pPr>
      <w:rPr>
        <w:rFonts w:hint="default"/>
        <w:lang w:val="es-ES" w:eastAsia="es-ES" w:bidi="es-ES"/>
      </w:rPr>
    </w:lvl>
    <w:lvl w:ilvl="2" w:tplc="AF1A0274">
      <w:numFmt w:val="bullet"/>
      <w:lvlText w:val="•"/>
      <w:lvlJc w:val="left"/>
      <w:pPr>
        <w:ind w:left="1139" w:hanging="361"/>
      </w:pPr>
      <w:rPr>
        <w:rFonts w:hint="default"/>
        <w:lang w:val="es-ES" w:eastAsia="es-ES" w:bidi="es-ES"/>
      </w:rPr>
    </w:lvl>
    <w:lvl w:ilvl="3" w:tplc="7892DA2A">
      <w:numFmt w:val="bullet"/>
      <w:lvlText w:val="•"/>
      <w:lvlJc w:val="left"/>
      <w:pPr>
        <w:ind w:left="1488" w:hanging="361"/>
      </w:pPr>
      <w:rPr>
        <w:rFonts w:hint="default"/>
        <w:lang w:val="es-ES" w:eastAsia="es-ES" w:bidi="es-ES"/>
      </w:rPr>
    </w:lvl>
    <w:lvl w:ilvl="4" w:tplc="2944816E">
      <w:numFmt w:val="bullet"/>
      <w:lvlText w:val="•"/>
      <w:lvlJc w:val="left"/>
      <w:pPr>
        <w:ind w:left="1838" w:hanging="361"/>
      </w:pPr>
      <w:rPr>
        <w:rFonts w:hint="default"/>
        <w:lang w:val="es-ES" w:eastAsia="es-ES" w:bidi="es-ES"/>
      </w:rPr>
    </w:lvl>
    <w:lvl w:ilvl="5" w:tplc="D6D2E0BE">
      <w:numFmt w:val="bullet"/>
      <w:lvlText w:val="•"/>
      <w:lvlJc w:val="left"/>
      <w:pPr>
        <w:ind w:left="2187" w:hanging="361"/>
      </w:pPr>
      <w:rPr>
        <w:rFonts w:hint="default"/>
        <w:lang w:val="es-ES" w:eastAsia="es-ES" w:bidi="es-ES"/>
      </w:rPr>
    </w:lvl>
    <w:lvl w:ilvl="6" w:tplc="63C622BA">
      <w:numFmt w:val="bullet"/>
      <w:lvlText w:val="•"/>
      <w:lvlJc w:val="left"/>
      <w:pPr>
        <w:ind w:left="2537" w:hanging="361"/>
      </w:pPr>
      <w:rPr>
        <w:rFonts w:hint="default"/>
        <w:lang w:val="es-ES" w:eastAsia="es-ES" w:bidi="es-ES"/>
      </w:rPr>
    </w:lvl>
    <w:lvl w:ilvl="7" w:tplc="ACBC4BBE">
      <w:numFmt w:val="bullet"/>
      <w:lvlText w:val="•"/>
      <w:lvlJc w:val="left"/>
      <w:pPr>
        <w:ind w:left="2886" w:hanging="361"/>
      </w:pPr>
      <w:rPr>
        <w:rFonts w:hint="default"/>
        <w:lang w:val="es-ES" w:eastAsia="es-ES" w:bidi="es-ES"/>
      </w:rPr>
    </w:lvl>
    <w:lvl w:ilvl="8" w:tplc="3312853A">
      <w:numFmt w:val="bullet"/>
      <w:lvlText w:val="•"/>
      <w:lvlJc w:val="left"/>
      <w:pPr>
        <w:ind w:left="3236" w:hanging="361"/>
      </w:pPr>
      <w:rPr>
        <w:rFonts w:hint="default"/>
        <w:lang w:val="es-ES" w:eastAsia="es-ES" w:bidi="es-ES"/>
      </w:rPr>
    </w:lvl>
  </w:abstractNum>
  <w:abstractNum w:abstractNumId="119" w15:restartNumberingAfterBreak="0">
    <w:nsid w:val="4D156EF4"/>
    <w:multiLevelType w:val="multilevel"/>
    <w:tmpl w:val="CD6419F0"/>
    <w:lvl w:ilvl="0">
      <w:start w:val="2"/>
      <w:numFmt w:val="decimal"/>
      <w:lvlText w:val="%1"/>
      <w:lvlJc w:val="left"/>
      <w:pPr>
        <w:ind w:left="777" w:hanging="351"/>
        <w:jc w:val="left"/>
      </w:pPr>
      <w:rPr>
        <w:rFonts w:hint="default"/>
        <w:lang w:val="es-ES" w:eastAsia="es-ES" w:bidi="es-ES"/>
      </w:rPr>
    </w:lvl>
    <w:lvl w:ilvl="1">
      <w:start w:val="1"/>
      <w:numFmt w:val="decimal"/>
      <w:lvlText w:val="%1.%2."/>
      <w:lvlJc w:val="left"/>
      <w:pPr>
        <w:ind w:left="777" w:hanging="351"/>
        <w:jc w:val="left"/>
      </w:pPr>
      <w:rPr>
        <w:rFonts w:ascii="Arial" w:eastAsia="Arial" w:hAnsi="Arial" w:cs="Arial" w:hint="default"/>
        <w:b/>
        <w:bCs/>
        <w:color w:val="231F20"/>
        <w:w w:val="100"/>
        <w:sz w:val="18"/>
        <w:szCs w:val="18"/>
        <w:lang w:val="es-ES" w:eastAsia="es-ES" w:bidi="es-ES"/>
      </w:rPr>
    </w:lvl>
    <w:lvl w:ilvl="2">
      <w:numFmt w:val="bullet"/>
      <w:lvlText w:val="•"/>
      <w:lvlJc w:val="left"/>
      <w:pPr>
        <w:ind w:left="2448" w:hanging="351"/>
      </w:pPr>
      <w:rPr>
        <w:rFonts w:hint="default"/>
        <w:lang w:val="es-ES" w:eastAsia="es-ES" w:bidi="es-ES"/>
      </w:rPr>
    </w:lvl>
    <w:lvl w:ilvl="3">
      <w:numFmt w:val="bullet"/>
      <w:lvlText w:val="•"/>
      <w:lvlJc w:val="left"/>
      <w:pPr>
        <w:ind w:left="3282" w:hanging="351"/>
      </w:pPr>
      <w:rPr>
        <w:rFonts w:hint="default"/>
        <w:lang w:val="es-ES" w:eastAsia="es-ES" w:bidi="es-ES"/>
      </w:rPr>
    </w:lvl>
    <w:lvl w:ilvl="4">
      <w:numFmt w:val="bullet"/>
      <w:lvlText w:val="•"/>
      <w:lvlJc w:val="left"/>
      <w:pPr>
        <w:ind w:left="4116" w:hanging="351"/>
      </w:pPr>
      <w:rPr>
        <w:rFonts w:hint="default"/>
        <w:lang w:val="es-ES" w:eastAsia="es-ES" w:bidi="es-ES"/>
      </w:rPr>
    </w:lvl>
    <w:lvl w:ilvl="5">
      <w:numFmt w:val="bullet"/>
      <w:lvlText w:val="•"/>
      <w:lvlJc w:val="left"/>
      <w:pPr>
        <w:ind w:left="4950" w:hanging="351"/>
      </w:pPr>
      <w:rPr>
        <w:rFonts w:hint="default"/>
        <w:lang w:val="es-ES" w:eastAsia="es-ES" w:bidi="es-ES"/>
      </w:rPr>
    </w:lvl>
    <w:lvl w:ilvl="6">
      <w:numFmt w:val="bullet"/>
      <w:lvlText w:val="•"/>
      <w:lvlJc w:val="left"/>
      <w:pPr>
        <w:ind w:left="5784" w:hanging="351"/>
      </w:pPr>
      <w:rPr>
        <w:rFonts w:hint="default"/>
        <w:lang w:val="es-ES" w:eastAsia="es-ES" w:bidi="es-ES"/>
      </w:rPr>
    </w:lvl>
    <w:lvl w:ilvl="7">
      <w:numFmt w:val="bullet"/>
      <w:lvlText w:val="•"/>
      <w:lvlJc w:val="left"/>
      <w:pPr>
        <w:ind w:left="6618" w:hanging="351"/>
      </w:pPr>
      <w:rPr>
        <w:rFonts w:hint="default"/>
        <w:lang w:val="es-ES" w:eastAsia="es-ES" w:bidi="es-ES"/>
      </w:rPr>
    </w:lvl>
    <w:lvl w:ilvl="8">
      <w:numFmt w:val="bullet"/>
      <w:lvlText w:val="•"/>
      <w:lvlJc w:val="left"/>
      <w:pPr>
        <w:ind w:left="7452" w:hanging="351"/>
      </w:pPr>
      <w:rPr>
        <w:rFonts w:hint="default"/>
        <w:lang w:val="es-ES" w:eastAsia="es-ES" w:bidi="es-ES"/>
      </w:rPr>
    </w:lvl>
  </w:abstractNum>
  <w:abstractNum w:abstractNumId="120" w15:restartNumberingAfterBreak="0">
    <w:nsid w:val="4D8F360C"/>
    <w:multiLevelType w:val="hybridMultilevel"/>
    <w:tmpl w:val="478E6BFA"/>
    <w:lvl w:ilvl="0" w:tplc="AD02DC24">
      <w:start w:val="1"/>
      <w:numFmt w:val="lowerLetter"/>
      <w:lvlText w:val="%1)"/>
      <w:lvlJc w:val="left"/>
      <w:pPr>
        <w:ind w:left="139" w:hanging="285"/>
        <w:jc w:val="left"/>
      </w:pPr>
      <w:rPr>
        <w:rFonts w:ascii="Arial" w:eastAsia="Arial" w:hAnsi="Arial" w:cs="Arial" w:hint="default"/>
        <w:b/>
        <w:bCs/>
        <w:color w:val="231F20"/>
        <w:spacing w:val="-1"/>
        <w:w w:val="99"/>
        <w:sz w:val="18"/>
        <w:szCs w:val="18"/>
        <w:lang w:val="es-ES" w:eastAsia="es-ES" w:bidi="es-ES"/>
      </w:rPr>
    </w:lvl>
    <w:lvl w:ilvl="1" w:tplc="F184F282">
      <w:numFmt w:val="bullet"/>
      <w:lvlText w:val="•"/>
      <w:lvlJc w:val="left"/>
      <w:pPr>
        <w:ind w:left="1038" w:hanging="285"/>
      </w:pPr>
      <w:rPr>
        <w:rFonts w:hint="default"/>
        <w:lang w:val="es-ES" w:eastAsia="es-ES" w:bidi="es-ES"/>
      </w:rPr>
    </w:lvl>
    <w:lvl w:ilvl="2" w:tplc="22A0ABF2">
      <w:numFmt w:val="bullet"/>
      <w:lvlText w:val="•"/>
      <w:lvlJc w:val="left"/>
      <w:pPr>
        <w:ind w:left="1936" w:hanging="285"/>
      </w:pPr>
      <w:rPr>
        <w:rFonts w:hint="default"/>
        <w:lang w:val="es-ES" w:eastAsia="es-ES" w:bidi="es-ES"/>
      </w:rPr>
    </w:lvl>
    <w:lvl w:ilvl="3" w:tplc="EAEAD8EC">
      <w:numFmt w:val="bullet"/>
      <w:lvlText w:val="•"/>
      <w:lvlJc w:val="left"/>
      <w:pPr>
        <w:ind w:left="2834" w:hanging="285"/>
      </w:pPr>
      <w:rPr>
        <w:rFonts w:hint="default"/>
        <w:lang w:val="es-ES" w:eastAsia="es-ES" w:bidi="es-ES"/>
      </w:rPr>
    </w:lvl>
    <w:lvl w:ilvl="4" w:tplc="5066EB22">
      <w:numFmt w:val="bullet"/>
      <w:lvlText w:val="•"/>
      <w:lvlJc w:val="left"/>
      <w:pPr>
        <w:ind w:left="3732" w:hanging="285"/>
      </w:pPr>
      <w:rPr>
        <w:rFonts w:hint="default"/>
        <w:lang w:val="es-ES" w:eastAsia="es-ES" w:bidi="es-ES"/>
      </w:rPr>
    </w:lvl>
    <w:lvl w:ilvl="5" w:tplc="F70875B0">
      <w:numFmt w:val="bullet"/>
      <w:lvlText w:val="•"/>
      <w:lvlJc w:val="left"/>
      <w:pPr>
        <w:ind w:left="4630" w:hanging="285"/>
      </w:pPr>
      <w:rPr>
        <w:rFonts w:hint="default"/>
        <w:lang w:val="es-ES" w:eastAsia="es-ES" w:bidi="es-ES"/>
      </w:rPr>
    </w:lvl>
    <w:lvl w:ilvl="6" w:tplc="7520DFF8">
      <w:numFmt w:val="bullet"/>
      <w:lvlText w:val="•"/>
      <w:lvlJc w:val="left"/>
      <w:pPr>
        <w:ind w:left="5528" w:hanging="285"/>
      </w:pPr>
      <w:rPr>
        <w:rFonts w:hint="default"/>
        <w:lang w:val="es-ES" w:eastAsia="es-ES" w:bidi="es-ES"/>
      </w:rPr>
    </w:lvl>
    <w:lvl w:ilvl="7" w:tplc="F164485C">
      <w:numFmt w:val="bullet"/>
      <w:lvlText w:val="•"/>
      <w:lvlJc w:val="left"/>
      <w:pPr>
        <w:ind w:left="6426" w:hanging="285"/>
      </w:pPr>
      <w:rPr>
        <w:rFonts w:hint="default"/>
        <w:lang w:val="es-ES" w:eastAsia="es-ES" w:bidi="es-ES"/>
      </w:rPr>
    </w:lvl>
    <w:lvl w:ilvl="8" w:tplc="6FCA2BE4">
      <w:numFmt w:val="bullet"/>
      <w:lvlText w:val="•"/>
      <w:lvlJc w:val="left"/>
      <w:pPr>
        <w:ind w:left="7324" w:hanging="285"/>
      </w:pPr>
      <w:rPr>
        <w:rFonts w:hint="default"/>
        <w:lang w:val="es-ES" w:eastAsia="es-ES" w:bidi="es-ES"/>
      </w:rPr>
    </w:lvl>
  </w:abstractNum>
  <w:abstractNum w:abstractNumId="121" w15:restartNumberingAfterBreak="0">
    <w:nsid w:val="4DAB566F"/>
    <w:multiLevelType w:val="hybridMultilevel"/>
    <w:tmpl w:val="35882E7A"/>
    <w:lvl w:ilvl="0" w:tplc="4DC85318">
      <w:start w:val="1"/>
      <w:numFmt w:val="decimal"/>
      <w:lvlText w:val="%1."/>
      <w:lvlJc w:val="left"/>
      <w:pPr>
        <w:ind w:left="139" w:hanging="235"/>
        <w:jc w:val="left"/>
      </w:pPr>
      <w:rPr>
        <w:rFonts w:ascii="Arial" w:eastAsia="Arial" w:hAnsi="Arial" w:cs="Arial" w:hint="default"/>
        <w:color w:val="231F20"/>
        <w:spacing w:val="-16"/>
        <w:w w:val="99"/>
        <w:sz w:val="18"/>
        <w:szCs w:val="18"/>
        <w:lang w:val="es-ES" w:eastAsia="es-ES" w:bidi="es-ES"/>
      </w:rPr>
    </w:lvl>
    <w:lvl w:ilvl="1" w:tplc="20909E9A">
      <w:start w:val="2"/>
      <w:numFmt w:val="decimal"/>
      <w:lvlText w:val="%2."/>
      <w:lvlJc w:val="left"/>
      <w:pPr>
        <w:ind w:left="4145" w:hanging="201"/>
        <w:jc w:val="right"/>
      </w:pPr>
      <w:rPr>
        <w:rFonts w:ascii="Arial" w:eastAsia="Arial" w:hAnsi="Arial" w:cs="Arial" w:hint="default"/>
        <w:b/>
        <w:bCs/>
        <w:color w:val="231F20"/>
        <w:w w:val="100"/>
        <w:sz w:val="18"/>
        <w:szCs w:val="18"/>
        <w:lang w:val="es-ES" w:eastAsia="es-ES" w:bidi="es-ES"/>
      </w:rPr>
    </w:lvl>
    <w:lvl w:ilvl="2" w:tplc="EAFEBC72">
      <w:numFmt w:val="bullet"/>
      <w:lvlText w:val="•"/>
      <w:lvlJc w:val="left"/>
      <w:pPr>
        <w:ind w:left="4693" w:hanging="201"/>
      </w:pPr>
      <w:rPr>
        <w:rFonts w:hint="default"/>
        <w:lang w:val="es-ES" w:eastAsia="es-ES" w:bidi="es-ES"/>
      </w:rPr>
    </w:lvl>
    <w:lvl w:ilvl="3" w:tplc="00646D40">
      <w:numFmt w:val="bullet"/>
      <w:lvlText w:val="•"/>
      <w:lvlJc w:val="left"/>
      <w:pPr>
        <w:ind w:left="5246" w:hanging="201"/>
      </w:pPr>
      <w:rPr>
        <w:rFonts w:hint="default"/>
        <w:lang w:val="es-ES" w:eastAsia="es-ES" w:bidi="es-ES"/>
      </w:rPr>
    </w:lvl>
    <w:lvl w:ilvl="4" w:tplc="B540D6C8">
      <w:numFmt w:val="bullet"/>
      <w:lvlText w:val="•"/>
      <w:lvlJc w:val="left"/>
      <w:pPr>
        <w:ind w:left="5800" w:hanging="201"/>
      </w:pPr>
      <w:rPr>
        <w:rFonts w:hint="default"/>
        <w:lang w:val="es-ES" w:eastAsia="es-ES" w:bidi="es-ES"/>
      </w:rPr>
    </w:lvl>
    <w:lvl w:ilvl="5" w:tplc="5CFCC65A">
      <w:numFmt w:val="bullet"/>
      <w:lvlText w:val="•"/>
      <w:lvlJc w:val="left"/>
      <w:pPr>
        <w:ind w:left="6353" w:hanging="201"/>
      </w:pPr>
      <w:rPr>
        <w:rFonts w:hint="default"/>
        <w:lang w:val="es-ES" w:eastAsia="es-ES" w:bidi="es-ES"/>
      </w:rPr>
    </w:lvl>
    <w:lvl w:ilvl="6" w:tplc="1506C71E">
      <w:numFmt w:val="bullet"/>
      <w:lvlText w:val="•"/>
      <w:lvlJc w:val="left"/>
      <w:pPr>
        <w:ind w:left="6906" w:hanging="201"/>
      </w:pPr>
      <w:rPr>
        <w:rFonts w:hint="default"/>
        <w:lang w:val="es-ES" w:eastAsia="es-ES" w:bidi="es-ES"/>
      </w:rPr>
    </w:lvl>
    <w:lvl w:ilvl="7" w:tplc="43D6B686">
      <w:numFmt w:val="bullet"/>
      <w:lvlText w:val="•"/>
      <w:lvlJc w:val="left"/>
      <w:pPr>
        <w:ind w:left="7460" w:hanging="201"/>
      </w:pPr>
      <w:rPr>
        <w:rFonts w:hint="default"/>
        <w:lang w:val="es-ES" w:eastAsia="es-ES" w:bidi="es-ES"/>
      </w:rPr>
    </w:lvl>
    <w:lvl w:ilvl="8" w:tplc="C010B4B6">
      <w:numFmt w:val="bullet"/>
      <w:lvlText w:val="•"/>
      <w:lvlJc w:val="left"/>
      <w:pPr>
        <w:ind w:left="8013" w:hanging="201"/>
      </w:pPr>
      <w:rPr>
        <w:rFonts w:hint="default"/>
        <w:lang w:val="es-ES" w:eastAsia="es-ES" w:bidi="es-ES"/>
      </w:rPr>
    </w:lvl>
  </w:abstractNum>
  <w:abstractNum w:abstractNumId="122" w15:restartNumberingAfterBreak="0">
    <w:nsid w:val="4E7178EE"/>
    <w:multiLevelType w:val="multilevel"/>
    <w:tmpl w:val="922E5D58"/>
    <w:lvl w:ilvl="0">
      <w:start w:val="3"/>
      <w:numFmt w:val="decimal"/>
      <w:lvlText w:val="%1"/>
      <w:lvlJc w:val="left"/>
      <w:pPr>
        <w:ind w:left="139" w:hanging="314"/>
        <w:jc w:val="left"/>
      </w:pPr>
      <w:rPr>
        <w:rFonts w:hint="default"/>
        <w:lang w:val="es-ES" w:eastAsia="es-ES" w:bidi="es-ES"/>
      </w:rPr>
    </w:lvl>
    <w:lvl w:ilvl="1">
      <w:start w:val="4"/>
      <w:numFmt w:val="decimal"/>
      <w:lvlText w:val="%1.%2"/>
      <w:lvlJc w:val="left"/>
      <w:pPr>
        <w:ind w:left="139" w:hanging="314"/>
        <w:jc w:val="left"/>
      </w:pPr>
      <w:rPr>
        <w:rFonts w:ascii="Arial" w:eastAsia="Arial" w:hAnsi="Arial" w:cs="Arial" w:hint="default"/>
        <w:color w:val="231F20"/>
        <w:spacing w:val="-1"/>
        <w:w w:val="99"/>
        <w:sz w:val="18"/>
        <w:szCs w:val="18"/>
        <w:lang w:val="es-ES" w:eastAsia="es-ES" w:bidi="es-ES"/>
      </w:rPr>
    </w:lvl>
    <w:lvl w:ilvl="2">
      <w:numFmt w:val="bullet"/>
      <w:lvlText w:val=""/>
      <w:lvlJc w:val="left"/>
      <w:pPr>
        <w:ind w:left="787" w:hanging="361"/>
      </w:pPr>
      <w:rPr>
        <w:rFonts w:ascii="Symbol" w:eastAsia="Symbol" w:hAnsi="Symbol" w:cs="Symbol" w:hint="default"/>
        <w:color w:val="231F20"/>
        <w:w w:val="100"/>
        <w:sz w:val="18"/>
        <w:szCs w:val="18"/>
        <w:lang w:val="es-ES" w:eastAsia="es-ES" w:bidi="es-ES"/>
      </w:rPr>
    </w:lvl>
    <w:lvl w:ilvl="3">
      <w:numFmt w:val="bullet"/>
      <w:lvlText w:val="•"/>
      <w:lvlJc w:val="left"/>
      <w:pPr>
        <w:ind w:left="2633" w:hanging="361"/>
      </w:pPr>
      <w:rPr>
        <w:rFonts w:hint="default"/>
        <w:lang w:val="es-ES" w:eastAsia="es-ES" w:bidi="es-ES"/>
      </w:rPr>
    </w:lvl>
    <w:lvl w:ilvl="4">
      <w:numFmt w:val="bullet"/>
      <w:lvlText w:val="•"/>
      <w:lvlJc w:val="left"/>
      <w:pPr>
        <w:ind w:left="3560" w:hanging="361"/>
      </w:pPr>
      <w:rPr>
        <w:rFonts w:hint="default"/>
        <w:lang w:val="es-ES" w:eastAsia="es-ES" w:bidi="es-ES"/>
      </w:rPr>
    </w:lvl>
    <w:lvl w:ilvl="5">
      <w:numFmt w:val="bullet"/>
      <w:lvlText w:val="•"/>
      <w:lvlJc w:val="left"/>
      <w:pPr>
        <w:ind w:left="4486" w:hanging="361"/>
      </w:pPr>
      <w:rPr>
        <w:rFonts w:hint="default"/>
        <w:lang w:val="es-ES" w:eastAsia="es-ES" w:bidi="es-ES"/>
      </w:rPr>
    </w:lvl>
    <w:lvl w:ilvl="6">
      <w:numFmt w:val="bullet"/>
      <w:lvlText w:val="•"/>
      <w:lvlJc w:val="left"/>
      <w:pPr>
        <w:ind w:left="5413" w:hanging="361"/>
      </w:pPr>
      <w:rPr>
        <w:rFonts w:hint="default"/>
        <w:lang w:val="es-ES" w:eastAsia="es-ES" w:bidi="es-ES"/>
      </w:rPr>
    </w:lvl>
    <w:lvl w:ilvl="7">
      <w:numFmt w:val="bullet"/>
      <w:lvlText w:val="•"/>
      <w:lvlJc w:val="left"/>
      <w:pPr>
        <w:ind w:left="6340" w:hanging="361"/>
      </w:pPr>
      <w:rPr>
        <w:rFonts w:hint="default"/>
        <w:lang w:val="es-ES" w:eastAsia="es-ES" w:bidi="es-ES"/>
      </w:rPr>
    </w:lvl>
    <w:lvl w:ilvl="8">
      <w:numFmt w:val="bullet"/>
      <w:lvlText w:val="•"/>
      <w:lvlJc w:val="left"/>
      <w:pPr>
        <w:ind w:left="7266" w:hanging="361"/>
      </w:pPr>
      <w:rPr>
        <w:rFonts w:hint="default"/>
        <w:lang w:val="es-ES" w:eastAsia="es-ES" w:bidi="es-ES"/>
      </w:rPr>
    </w:lvl>
  </w:abstractNum>
  <w:abstractNum w:abstractNumId="123" w15:restartNumberingAfterBreak="0">
    <w:nsid w:val="4EAF6535"/>
    <w:multiLevelType w:val="hybridMultilevel"/>
    <w:tmpl w:val="F47A9EAA"/>
    <w:lvl w:ilvl="0" w:tplc="6D76E884">
      <w:start w:val="1"/>
      <w:numFmt w:val="lowerRoman"/>
      <w:lvlText w:val="%1."/>
      <w:lvlJc w:val="left"/>
      <w:pPr>
        <w:ind w:left="139" w:hanging="198"/>
        <w:jc w:val="left"/>
      </w:pPr>
      <w:rPr>
        <w:rFonts w:ascii="Arial" w:eastAsia="Arial" w:hAnsi="Arial" w:cs="Arial" w:hint="default"/>
        <w:color w:val="231F20"/>
        <w:spacing w:val="-1"/>
        <w:w w:val="99"/>
        <w:sz w:val="18"/>
        <w:szCs w:val="18"/>
        <w:lang w:val="es-ES" w:eastAsia="es-ES" w:bidi="es-ES"/>
      </w:rPr>
    </w:lvl>
    <w:lvl w:ilvl="1" w:tplc="AFF4CB62">
      <w:numFmt w:val="bullet"/>
      <w:lvlText w:val="•"/>
      <w:lvlJc w:val="left"/>
      <w:pPr>
        <w:ind w:left="1038" w:hanging="198"/>
      </w:pPr>
      <w:rPr>
        <w:rFonts w:hint="default"/>
        <w:lang w:val="es-ES" w:eastAsia="es-ES" w:bidi="es-ES"/>
      </w:rPr>
    </w:lvl>
    <w:lvl w:ilvl="2" w:tplc="265E367E">
      <w:numFmt w:val="bullet"/>
      <w:lvlText w:val="•"/>
      <w:lvlJc w:val="left"/>
      <w:pPr>
        <w:ind w:left="1936" w:hanging="198"/>
      </w:pPr>
      <w:rPr>
        <w:rFonts w:hint="default"/>
        <w:lang w:val="es-ES" w:eastAsia="es-ES" w:bidi="es-ES"/>
      </w:rPr>
    </w:lvl>
    <w:lvl w:ilvl="3" w:tplc="C9AEBD1A">
      <w:numFmt w:val="bullet"/>
      <w:lvlText w:val="•"/>
      <w:lvlJc w:val="left"/>
      <w:pPr>
        <w:ind w:left="2834" w:hanging="198"/>
      </w:pPr>
      <w:rPr>
        <w:rFonts w:hint="default"/>
        <w:lang w:val="es-ES" w:eastAsia="es-ES" w:bidi="es-ES"/>
      </w:rPr>
    </w:lvl>
    <w:lvl w:ilvl="4" w:tplc="18BC5DDC">
      <w:numFmt w:val="bullet"/>
      <w:lvlText w:val="•"/>
      <w:lvlJc w:val="left"/>
      <w:pPr>
        <w:ind w:left="3732" w:hanging="198"/>
      </w:pPr>
      <w:rPr>
        <w:rFonts w:hint="default"/>
        <w:lang w:val="es-ES" w:eastAsia="es-ES" w:bidi="es-ES"/>
      </w:rPr>
    </w:lvl>
    <w:lvl w:ilvl="5" w:tplc="3BAA39A6">
      <w:numFmt w:val="bullet"/>
      <w:lvlText w:val="•"/>
      <w:lvlJc w:val="left"/>
      <w:pPr>
        <w:ind w:left="4630" w:hanging="198"/>
      </w:pPr>
      <w:rPr>
        <w:rFonts w:hint="default"/>
        <w:lang w:val="es-ES" w:eastAsia="es-ES" w:bidi="es-ES"/>
      </w:rPr>
    </w:lvl>
    <w:lvl w:ilvl="6" w:tplc="E1AC3A02">
      <w:numFmt w:val="bullet"/>
      <w:lvlText w:val="•"/>
      <w:lvlJc w:val="left"/>
      <w:pPr>
        <w:ind w:left="5528" w:hanging="198"/>
      </w:pPr>
      <w:rPr>
        <w:rFonts w:hint="default"/>
        <w:lang w:val="es-ES" w:eastAsia="es-ES" w:bidi="es-ES"/>
      </w:rPr>
    </w:lvl>
    <w:lvl w:ilvl="7" w:tplc="A8F2CEB0">
      <w:numFmt w:val="bullet"/>
      <w:lvlText w:val="•"/>
      <w:lvlJc w:val="left"/>
      <w:pPr>
        <w:ind w:left="6426" w:hanging="198"/>
      </w:pPr>
      <w:rPr>
        <w:rFonts w:hint="default"/>
        <w:lang w:val="es-ES" w:eastAsia="es-ES" w:bidi="es-ES"/>
      </w:rPr>
    </w:lvl>
    <w:lvl w:ilvl="8" w:tplc="EE748BC0">
      <w:numFmt w:val="bullet"/>
      <w:lvlText w:val="•"/>
      <w:lvlJc w:val="left"/>
      <w:pPr>
        <w:ind w:left="7324" w:hanging="198"/>
      </w:pPr>
      <w:rPr>
        <w:rFonts w:hint="default"/>
        <w:lang w:val="es-ES" w:eastAsia="es-ES" w:bidi="es-ES"/>
      </w:rPr>
    </w:lvl>
  </w:abstractNum>
  <w:abstractNum w:abstractNumId="124" w15:restartNumberingAfterBreak="0">
    <w:nsid w:val="4EC514AD"/>
    <w:multiLevelType w:val="hybridMultilevel"/>
    <w:tmpl w:val="AC00FEC2"/>
    <w:lvl w:ilvl="0" w:tplc="2548B4E4">
      <w:start w:val="1"/>
      <w:numFmt w:val="upperRoman"/>
      <w:lvlText w:val="%1."/>
      <w:lvlJc w:val="left"/>
      <w:pPr>
        <w:ind w:left="62" w:hanging="155"/>
        <w:jc w:val="left"/>
      </w:pPr>
      <w:rPr>
        <w:rFonts w:ascii="Arial" w:eastAsia="Arial" w:hAnsi="Arial" w:cs="Arial" w:hint="default"/>
        <w:color w:val="231F20"/>
        <w:spacing w:val="-1"/>
        <w:w w:val="100"/>
        <w:sz w:val="18"/>
        <w:szCs w:val="18"/>
        <w:lang w:val="es-ES" w:eastAsia="es-ES" w:bidi="es-ES"/>
      </w:rPr>
    </w:lvl>
    <w:lvl w:ilvl="1" w:tplc="095C882E">
      <w:numFmt w:val="bullet"/>
      <w:lvlText w:val="•"/>
      <w:lvlJc w:val="left"/>
      <w:pPr>
        <w:ind w:left="923" w:hanging="155"/>
      </w:pPr>
      <w:rPr>
        <w:rFonts w:hint="default"/>
        <w:lang w:val="es-ES" w:eastAsia="es-ES" w:bidi="es-ES"/>
      </w:rPr>
    </w:lvl>
    <w:lvl w:ilvl="2" w:tplc="F3CC7E94">
      <w:numFmt w:val="bullet"/>
      <w:lvlText w:val="•"/>
      <w:lvlJc w:val="left"/>
      <w:pPr>
        <w:ind w:left="1787" w:hanging="155"/>
      </w:pPr>
      <w:rPr>
        <w:rFonts w:hint="default"/>
        <w:lang w:val="es-ES" w:eastAsia="es-ES" w:bidi="es-ES"/>
      </w:rPr>
    </w:lvl>
    <w:lvl w:ilvl="3" w:tplc="6E02DA06">
      <w:numFmt w:val="bullet"/>
      <w:lvlText w:val="•"/>
      <w:lvlJc w:val="left"/>
      <w:pPr>
        <w:ind w:left="2651" w:hanging="155"/>
      </w:pPr>
      <w:rPr>
        <w:rFonts w:hint="default"/>
        <w:lang w:val="es-ES" w:eastAsia="es-ES" w:bidi="es-ES"/>
      </w:rPr>
    </w:lvl>
    <w:lvl w:ilvl="4" w:tplc="9E769D8A">
      <w:numFmt w:val="bullet"/>
      <w:lvlText w:val="•"/>
      <w:lvlJc w:val="left"/>
      <w:pPr>
        <w:ind w:left="3515" w:hanging="155"/>
      </w:pPr>
      <w:rPr>
        <w:rFonts w:hint="default"/>
        <w:lang w:val="es-ES" w:eastAsia="es-ES" w:bidi="es-ES"/>
      </w:rPr>
    </w:lvl>
    <w:lvl w:ilvl="5" w:tplc="5600D10A">
      <w:numFmt w:val="bullet"/>
      <w:lvlText w:val="•"/>
      <w:lvlJc w:val="left"/>
      <w:pPr>
        <w:ind w:left="4378" w:hanging="155"/>
      </w:pPr>
      <w:rPr>
        <w:rFonts w:hint="default"/>
        <w:lang w:val="es-ES" w:eastAsia="es-ES" w:bidi="es-ES"/>
      </w:rPr>
    </w:lvl>
    <w:lvl w:ilvl="6" w:tplc="19A4F1AC">
      <w:numFmt w:val="bullet"/>
      <w:lvlText w:val="•"/>
      <w:lvlJc w:val="left"/>
      <w:pPr>
        <w:ind w:left="5242" w:hanging="155"/>
      </w:pPr>
      <w:rPr>
        <w:rFonts w:hint="default"/>
        <w:lang w:val="es-ES" w:eastAsia="es-ES" w:bidi="es-ES"/>
      </w:rPr>
    </w:lvl>
    <w:lvl w:ilvl="7" w:tplc="1C403FD8">
      <w:numFmt w:val="bullet"/>
      <w:lvlText w:val="•"/>
      <w:lvlJc w:val="left"/>
      <w:pPr>
        <w:ind w:left="6106" w:hanging="155"/>
      </w:pPr>
      <w:rPr>
        <w:rFonts w:hint="default"/>
        <w:lang w:val="es-ES" w:eastAsia="es-ES" w:bidi="es-ES"/>
      </w:rPr>
    </w:lvl>
    <w:lvl w:ilvl="8" w:tplc="C78CD4CA">
      <w:numFmt w:val="bullet"/>
      <w:lvlText w:val="•"/>
      <w:lvlJc w:val="left"/>
      <w:pPr>
        <w:ind w:left="6970" w:hanging="155"/>
      </w:pPr>
      <w:rPr>
        <w:rFonts w:hint="default"/>
        <w:lang w:val="es-ES" w:eastAsia="es-ES" w:bidi="es-ES"/>
      </w:rPr>
    </w:lvl>
  </w:abstractNum>
  <w:abstractNum w:abstractNumId="125" w15:restartNumberingAfterBreak="0">
    <w:nsid w:val="4F4F500F"/>
    <w:multiLevelType w:val="hybridMultilevel"/>
    <w:tmpl w:val="347A7410"/>
    <w:lvl w:ilvl="0" w:tplc="FF5E6350">
      <w:start w:val="1"/>
      <w:numFmt w:val="lowerLetter"/>
      <w:lvlText w:val="%1)"/>
      <w:lvlJc w:val="left"/>
      <w:pPr>
        <w:ind w:left="72" w:hanging="332"/>
        <w:jc w:val="left"/>
      </w:pPr>
      <w:rPr>
        <w:rFonts w:ascii="Arial" w:eastAsia="Arial" w:hAnsi="Arial" w:cs="Arial" w:hint="default"/>
        <w:color w:val="231F20"/>
        <w:spacing w:val="-1"/>
        <w:w w:val="99"/>
        <w:sz w:val="18"/>
        <w:szCs w:val="18"/>
        <w:lang w:val="es-ES" w:eastAsia="es-ES" w:bidi="es-ES"/>
      </w:rPr>
    </w:lvl>
    <w:lvl w:ilvl="1" w:tplc="87987B5C">
      <w:numFmt w:val="bullet"/>
      <w:lvlText w:val="•"/>
      <w:lvlJc w:val="left"/>
      <w:pPr>
        <w:ind w:left="332" w:hanging="332"/>
      </w:pPr>
      <w:rPr>
        <w:rFonts w:hint="default"/>
        <w:lang w:val="es-ES" w:eastAsia="es-ES" w:bidi="es-ES"/>
      </w:rPr>
    </w:lvl>
    <w:lvl w:ilvl="2" w:tplc="15DCD92A">
      <w:numFmt w:val="bullet"/>
      <w:lvlText w:val="•"/>
      <w:lvlJc w:val="left"/>
      <w:pPr>
        <w:ind w:left="585" w:hanging="332"/>
      </w:pPr>
      <w:rPr>
        <w:rFonts w:hint="default"/>
        <w:lang w:val="es-ES" w:eastAsia="es-ES" w:bidi="es-ES"/>
      </w:rPr>
    </w:lvl>
    <w:lvl w:ilvl="3" w:tplc="9AFC668E">
      <w:numFmt w:val="bullet"/>
      <w:lvlText w:val="•"/>
      <w:lvlJc w:val="left"/>
      <w:pPr>
        <w:ind w:left="837" w:hanging="332"/>
      </w:pPr>
      <w:rPr>
        <w:rFonts w:hint="default"/>
        <w:lang w:val="es-ES" w:eastAsia="es-ES" w:bidi="es-ES"/>
      </w:rPr>
    </w:lvl>
    <w:lvl w:ilvl="4" w:tplc="C1CC5B24">
      <w:numFmt w:val="bullet"/>
      <w:lvlText w:val="•"/>
      <w:lvlJc w:val="left"/>
      <w:pPr>
        <w:ind w:left="1090" w:hanging="332"/>
      </w:pPr>
      <w:rPr>
        <w:rFonts w:hint="default"/>
        <w:lang w:val="es-ES" w:eastAsia="es-ES" w:bidi="es-ES"/>
      </w:rPr>
    </w:lvl>
    <w:lvl w:ilvl="5" w:tplc="EAB83EEA">
      <w:numFmt w:val="bullet"/>
      <w:lvlText w:val="•"/>
      <w:lvlJc w:val="left"/>
      <w:pPr>
        <w:ind w:left="1342" w:hanging="332"/>
      </w:pPr>
      <w:rPr>
        <w:rFonts w:hint="default"/>
        <w:lang w:val="es-ES" w:eastAsia="es-ES" w:bidi="es-ES"/>
      </w:rPr>
    </w:lvl>
    <w:lvl w:ilvl="6" w:tplc="EE3AB8BC">
      <w:numFmt w:val="bullet"/>
      <w:lvlText w:val="•"/>
      <w:lvlJc w:val="left"/>
      <w:pPr>
        <w:ind w:left="1595" w:hanging="332"/>
      </w:pPr>
      <w:rPr>
        <w:rFonts w:hint="default"/>
        <w:lang w:val="es-ES" w:eastAsia="es-ES" w:bidi="es-ES"/>
      </w:rPr>
    </w:lvl>
    <w:lvl w:ilvl="7" w:tplc="B1FCB0C0">
      <w:numFmt w:val="bullet"/>
      <w:lvlText w:val="•"/>
      <w:lvlJc w:val="left"/>
      <w:pPr>
        <w:ind w:left="1847" w:hanging="332"/>
      </w:pPr>
      <w:rPr>
        <w:rFonts w:hint="default"/>
        <w:lang w:val="es-ES" w:eastAsia="es-ES" w:bidi="es-ES"/>
      </w:rPr>
    </w:lvl>
    <w:lvl w:ilvl="8" w:tplc="5874E0F8">
      <w:numFmt w:val="bullet"/>
      <w:lvlText w:val="•"/>
      <w:lvlJc w:val="left"/>
      <w:pPr>
        <w:ind w:left="2100" w:hanging="332"/>
      </w:pPr>
      <w:rPr>
        <w:rFonts w:hint="default"/>
        <w:lang w:val="es-ES" w:eastAsia="es-ES" w:bidi="es-ES"/>
      </w:rPr>
    </w:lvl>
  </w:abstractNum>
  <w:abstractNum w:abstractNumId="126" w15:restartNumberingAfterBreak="0">
    <w:nsid w:val="504F2809"/>
    <w:multiLevelType w:val="hybridMultilevel"/>
    <w:tmpl w:val="3606FD8C"/>
    <w:lvl w:ilvl="0" w:tplc="765C0AC2">
      <w:start w:val="1"/>
      <w:numFmt w:val="lowerLetter"/>
      <w:lvlText w:val="%1)"/>
      <w:lvlJc w:val="left"/>
      <w:pPr>
        <w:ind w:left="73" w:hanging="456"/>
        <w:jc w:val="left"/>
      </w:pPr>
      <w:rPr>
        <w:rFonts w:ascii="Arial" w:eastAsia="Arial" w:hAnsi="Arial" w:cs="Arial" w:hint="default"/>
        <w:color w:val="231F20"/>
        <w:spacing w:val="-12"/>
        <w:w w:val="99"/>
        <w:sz w:val="18"/>
        <w:szCs w:val="18"/>
        <w:lang w:val="es-ES" w:eastAsia="es-ES" w:bidi="es-ES"/>
      </w:rPr>
    </w:lvl>
    <w:lvl w:ilvl="1" w:tplc="FDAC3F60">
      <w:numFmt w:val="bullet"/>
      <w:lvlText w:val="•"/>
      <w:lvlJc w:val="left"/>
      <w:pPr>
        <w:ind w:left="263" w:hanging="456"/>
      </w:pPr>
      <w:rPr>
        <w:rFonts w:hint="default"/>
        <w:lang w:val="es-ES" w:eastAsia="es-ES" w:bidi="es-ES"/>
      </w:rPr>
    </w:lvl>
    <w:lvl w:ilvl="2" w:tplc="998ADF90">
      <w:numFmt w:val="bullet"/>
      <w:lvlText w:val="•"/>
      <w:lvlJc w:val="left"/>
      <w:pPr>
        <w:ind w:left="446" w:hanging="456"/>
      </w:pPr>
      <w:rPr>
        <w:rFonts w:hint="default"/>
        <w:lang w:val="es-ES" w:eastAsia="es-ES" w:bidi="es-ES"/>
      </w:rPr>
    </w:lvl>
    <w:lvl w:ilvl="3" w:tplc="120CA7DC">
      <w:numFmt w:val="bullet"/>
      <w:lvlText w:val="•"/>
      <w:lvlJc w:val="left"/>
      <w:pPr>
        <w:ind w:left="629" w:hanging="456"/>
      </w:pPr>
      <w:rPr>
        <w:rFonts w:hint="default"/>
        <w:lang w:val="es-ES" w:eastAsia="es-ES" w:bidi="es-ES"/>
      </w:rPr>
    </w:lvl>
    <w:lvl w:ilvl="4" w:tplc="55E813FE">
      <w:numFmt w:val="bullet"/>
      <w:lvlText w:val="•"/>
      <w:lvlJc w:val="left"/>
      <w:pPr>
        <w:ind w:left="812" w:hanging="456"/>
      </w:pPr>
      <w:rPr>
        <w:rFonts w:hint="default"/>
        <w:lang w:val="es-ES" w:eastAsia="es-ES" w:bidi="es-ES"/>
      </w:rPr>
    </w:lvl>
    <w:lvl w:ilvl="5" w:tplc="74A8E2FA">
      <w:numFmt w:val="bullet"/>
      <w:lvlText w:val="•"/>
      <w:lvlJc w:val="left"/>
      <w:pPr>
        <w:ind w:left="995" w:hanging="456"/>
      </w:pPr>
      <w:rPr>
        <w:rFonts w:hint="default"/>
        <w:lang w:val="es-ES" w:eastAsia="es-ES" w:bidi="es-ES"/>
      </w:rPr>
    </w:lvl>
    <w:lvl w:ilvl="6" w:tplc="0F12907C">
      <w:numFmt w:val="bullet"/>
      <w:lvlText w:val="•"/>
      <w:lvlJc w:val="left"/>
      <w:pPr>
        <w:ind w:left="1178" w:hanging="456"/>
      </w:pPr>
      <w:rPr>
        <w:rFonts w:hint="default"/>
        <w:lang w:val="es-ES" w:eastAsia="es-ES" w:bidi="es-ES"/>
      </w:rPr>
    </w:lvl>
    <w:lvl w:ilvl="7" w:tplc="668CA17C">
      <w:numFmt w:val="bullet"/>
      <w:lvlText w:val="•"/>
      <w:lvlJc w:val="left"/>
      <w:pPr>
        <w:ind w:left="1361" w:hanging="456"/>
      </w:pPr>
      <w:rPr>
        <w:rFonts w:hint="default"/>
        <w:lang w:val="es-ES" w:eastAsia="es-ES" w:bidi="es-ES"/>
      </w:rPr>
    </w:lvl>
    <w:lvl w:ilvl="8" w:tplc="B6AA3568">
      <w:numFmt w:val="bullet"/>
      <w:lvlText w:val="•"/>
      <w:lvlJc w:val="left"/>
      <w:pPr>
        <w:ind w:left="1544" w:hanging="456"/>
      </w:pPr>
      <w:rPr>
        <w:rFonts w:hint="default"/>
        <w:lang w:val="es-ES" w:eastAsia="es-ES" w:bidi="es-ES"/>
      </w:rPr>
    </w:lvl>
  </w:abstractNum>
  <w:abstractNum w:abstractNumId="127" w15:restartNumberingAfterBreak="0">
    <w:nsid w:val="512C5B24"/>
    <w:multiLevelType w:val="hybridMultilevel"/>
    <w:tmpl w:val="5D3E6924"/>
    <w:lvl w:ilvl="0" w:tplc="FDE60E48">
      <w:start w:val="1"/>
      <w:numFmt w:val="lowerRoman"/>
      <w:lvlText w:val="%1."/>
      <w:lvlJc w:val="left"/>
      <w:pPr>
        <w:ind w:left="567" w:hanging="141"/>
        <w:jc w:val="left"/>
      </w:pPr>
      <w:rPr>
        <w:rFonts w:ascii="Arial" w:eastAsia="Arial" w:hAnsi="Arial" w:cs="Arial" w:hint="default"/>
        <w:color w:val="231F20"/>
        <w:spacing w:val="-1"/>
        <w:w w:val="99"/>
        <w:sz w:val="18"/>
        <w:szCs w:val="18"/>
        <w:lang w:val="es-ES" w:eastAsia="es-ES" w:bidi="es-ES"/>
      </w:rPr>
    </w:lvl>
    <w:lvl w:ilvl="1" w:tplc="245C41FC">
      <w:numFmt w:val="bullet"/>
      <w:lvlText w:val="•"/>
      <w:lvlJc w:val="left"/>
      <w:pPr>
        <w:ind w:left="1416" w:hanging="141"/>
      </w:pPr>
      <w:rPr>
        <w:rFonts w:hint="default"/>
        <w:lang w:val="es-ES" w:eastAsia="es-ES" w:bidi="es-ES"/>
      </w:rPr>
    </w:lvl>
    <w:lvl w:ilvl="2" w:tplc="B5088E84">
      <w:numFmt w:val="bullet"/>
      <w:lvlText w:val="•"/>
      <w:lvlJc w:val="left"/>
      <w:pPr>
        <w:ind w:left="2272" w:hanging="141"/>
      </w:pPr>
      <w:rPr>
        <w:rFonts w:hint="default"/>
        <w:lang w:val="es-ES" w:eastAsia="es-ES" w:bidi="es-ES"/>
      </w:rPr>
    </w:lvl>
    <w:lvl w:ilvl="3" w:tplc="DD64FAA4">
      <w:numFmt w:val="bullet"/>
      <w:lvlText w:val="•"/>
      <w:lvlJc w:val="left"/>
      <w:pPr>
        <w:ind w:left="3128" w:hanging="141"/>
      </w:pPr>
      <w:rPr>
        <w:rFonts w:hint="default"/>
        <w:lang w:val="es-ES" w:eastAsia="es-ES" w:bidi="es-ES"/>
      </w:rPr>
    </w:lvl>
    <w:lvl w:ilvl="4" w:tplc="1520E5C8">
      <w:numFmt w:val="bullet"/>
      <w:lvlText w:val="•"/>
      <w:lvlJc w:val="left"/>
      <w:pPr>
        <w:ind w:left="3984" w:hanging="141"/>
      </w:pPr>
      <w:rPr>
        <w:rFonts w:hint="default"/>
        <w:lang w:val="es-ES" w:eastAsia="es-ES" w:bidi="es-ES"/>
      </w:rPr>
    </w:lvl>
    <w:lvl w:ilvl="5" w:tplc="AD0A0DD0">
      <w:numFmt w:val="bullet"/>
      <w:lvlText w:val="•"/>
      <w:lvlJc w:val="left"/>
      <w:pPr>
        <w:ind w:left="4840" w:hanging="141"/>
      </w:pPr>
      <w:rPr>
        <w:rFonts w:hint="default"/>
        <w:lang w:val="es-ES" w:eastAsia="es-ES" w:bidi="es-ES"/>
      </w:rPr>
    </w:lvl>
    <w:lvl w:ilvl="6" w:tplc="5AA6F902">
      <w:numFmt w:val="bullet"/>
      <w:lvlText w:val="•"/>
      <w:lvlJc w:val="left"/>
      <w:pPr>
        <w:ind w:left="5696" w:hanging="141"/>
      </w:pPr>
      <w:rPr>
        <w:rFonts w:hint="default"/>
        <w:lang w:val="es-ES" w:eastAsia="es-ES" w:bidi="es-ES"/>
      </w:rPr>
    </w:lvl>
    <w:lvl w:ilvl="7" w:tplc="7D862220">
      <w:numFmt w:val="bullet"/>
      <w:lvlText w:val="•"/>
      <w:lvlJc w:val="left"/>
      <w:pPr>
        <w:ind w:left="6552" w:hanging="141"/>
      </w:pPr>
      <w:rPr>
        <w:rFonts w:hint="default"/>
        <w:lang w:val="es-ES" w:eastAsia="es-ES" w:bidi="es-ES"/>
      </w:rPr>
    </w:lvl>
    <w:lvl w:ilvl="8" w:tplc="AC1AD882">
      <w:numFmt w:val="bullet"/>
      <w:lvlText w:val="•"/>
      <w:lvlJc w:val="left"/>
      <w:pPr>
        <w:ind w:left="7408" w:hanging="141"/>
      </w:pPr>
      <w:rPr>
        <w:rFonts w:hint="default"/>
        <w:lang w:val="es-ES" w:eastAsia="es-ES" w:bidi="es-ES"/>
      </w:rPr>
    </w:lvl>
  </w:abstractNum>
  <w:abstractNum w:abstractNumId="128" w15:restartNumberingAfterBreak="0">
    <w:nsid w:val="519D2BF6"/>
    <w:multiLevelType w:val="hybridMultilevel"/>
    <w:tmpl w:val="816C949E"/>
    <w:lvl w:ilvl="0" w:tplc="08924200">
      <w:numFmt w:val="bullet"/>
      <w:lvlText w:val=""/>
      <w:lvlJc w:val="left"/>
      <w:pPr>
        <w:ind w:left="424" w:hanging="361"/>
      </w:pPr>
      <w:rPr>
        <w:rFonts w:ascii="Symbol" w:eastAsia="Symbol" w:hAnsi="Symbol" w:cs="Symbol" w:hint="default"/>
        <w:color w:val="231F20"/>
        <w:w w:val="100"/>
        <w:sz w:val="18"/>
        <w:szCs w:val="18"/>
        <w:lang w:val="es-ES" w:eastAsia="es-ES" w:bidi="es-ES"/>
      </w:rPr>
    </w:lvl>
    <w:lvl w:ilvl="1" w:tplc="4C40CC0E">
      <w:numFmt w:val="bullet"/>
      <w:lvlText w:val="•"/>
      <w:lvlJc w:val="left"/>
      <w:pPr>
        <w:ind w:left="1247" w:hanging="361"/>
      </w:pPr>
      <w:rPr>
        <w:rFonts w:hint="default"/>
        <w:lang w:val="es-ES" w:eastAsia="es-ES" w:bidi="es-ES"/>
      </w:rPr>
    </w:lvl>
    <w:lvl w:ilvl="2" w:tplc="C1F8F4EC">
      <w:numFmt w:val="bullet"/>
      <w:lvlText w:val="•"/>
      <w:lvlJc w:val="left"/>
      <w:pPr>
        <w:ind w:left="2075" w:hanging="361"/>
      </w:pPr>
      <w:rPr>
        <w:rFonts w:hint="default"/>
        <w:lang w:val="es-ES" w:eastAsia="es-ES" w:bidi="es-ES"/>
      </w:rPr>
    </w:lvl>
    <w:lvl w:ilvl="3" w:tplc="C2F4B248">
      <w:numFmt w:val="bullet"/>
      <w:lvlText w:val="•"/>
      <w:lvlJc w:val="left"/>
      <w:pPr>
        <w:ind w:left="2903" w:hanging="361"/>
      </w:pPr>
      <w:rPr>
        <w:rFonts w:hint="default"/>
        <w:lang w:val="es-ES" w:eastAsia="es-ES" w:bidi="es-ES"/>
      </w:rPr>
    </w:lvl>
    <w:lvl w:ilvl="4" w:tplc="0AF46C66">
      <w:numFmt w:val="bullet"/>
      <w:lvlText w:val="•"/>
      <w:lvlJc w:val="left"/>
      <w:pPr>
        <w:ind w:left="3731" w:hanging="361"/>
      </w:pPr>
      <w:rPr>
        <w:rFonts w:hint="default"/>
        <w:lang w:val="es-ES" w:eastAsia="es-ES" w:bidi="es-ES"/>
      </w:rPr>
    </w:lvl>
    <w:lvl w:ilvl="5" w:tplc="08C24B88">
      <w:numFmt w:val="bullet"/>
      <w:lvlText w:val="•"/>
      <w:lvlJc w:val="left"/>
      <w:pPr>
        <w:ind w:left="4558" w:hanging="361"/>
      </w:pPr>
      <w:rPr>
        <w:rFonts w:hint="default"/>
        <w:lang w:val="es-ES" w:eastAsia="es-ES" w:bidi="es-ES"/>
      </w:rPr>
    </w:lvl>
    <w:lvl w:ilvl="6" w:tplc="023C366A">
      <w:numFmt w:val="bullet"/>
      <w:lvlText w:val="•"/>
      <w:lvlJc w:val="left"/>
      <w:pPr>
        <w:ind w:left="5386" w:hanging="361"/>
      </w:pPr>
      <w:rPr>
        <w:rFonts w:hint="default"/>
        <w:lang w:val="es-ES" w:eastAsia="es-ES" w:bidi="es-ES"/>
      </w:rPr>
    </w:lvl>
    <w:lvl w:ilvl="7" w:tplc="137E2BBE">
      <w:numFmt w:val="bullet"/>
      <w:lvlText w:val="•"/>
      <w:lvlJc w:val="left"/>
      <w:pPr>
        <w:ind w:left="6214" w:hanging="361"/>
      </w:pPr>
      <w:rPr>
        <w:rFonts w:hint="default"/>
        <w:lang w:val="es-ES" w:eastAsia="es-ES" w:bidi="es-ES"/>
      </w:rPr>
    </w:lvl>
    <w:lvl w:ilvl="8" w:tplc="812608E8">
      <w:numFmt w:val="bullet"/>
      <w:lvlText w:val="•"/>
      <w:lvlJc w:val="left"/>
      <w:pPr>
        <w:ind w:left="7042" w:hanging="361"/>
      </w:pPr>
      <w:rPr>
        <w:rFonts w:hint="default"/>
        <w:lang w:val="es-ES" w:eastAsia="es-ES" w:bidi="es-ES"/>
      </w:rPr>
    </w:lvl>
  </w:abstractNum>
  <w:abstractNum w:abstractNumId="129" w15:restartNumberingAfterBreak="0">
    <w:nsid w:val="51A855BC"/>
    <w:multiLevelType w:val="hybridMultilevel"/>
    <w:tmpl w:val="843696CC"/>
    <w:lvl w:ilvl="0" w:tplc="AE9ADA38">
      <w:start w:val="1"/>
      <w:numFmt w:val="lowerLetter"/>
      <w:lvlText w:val="%1)"/>
      <w:lvlJc w:val="left"/>
      <w:pPr>
        <w:ind w:left="1219" w:hanging="360"/>
        <w:jc w:val="left"/>
      </w:pPr>
      <w:rPr>
        <w:rFonts w:ascii="Arial" w:eastAsia="Arial" w:hAnsi="Arial" w:cs="Arial" w:hint="default"/>
        <w:color w:val="231F20"/>
        <w:spacing w:val="-1"/>
        <w:w w:val="99"/>
        <w:sz w:val="18"/>
        <w:szCs w:val="18"/>
        <w:lang w:val="es-ES" w:eastAsia="es-ES" w:bidi="es-ES"/>
      </w:rPr>
    </w:lvl>
    <w:lvl w:ilvl="1" w:tplc="3C72369E">
      <w:numFmt w:val="bullet"/>
      <w:lvlText w:val="•"/>
      <w:lvlJc w:val="left"/>
      <w:pPr>
        <w:ind w:left="2010" w:hanging="360"/>
      </w:pPr>
      <w:rPr>
        <w:rFonts w:hint="default"/>
        <w:lang w:val="es-ES" w:eastAsia="es-ES" w:bidi="es-ES"/>
      </w:rPr>
    </w:lvl>
    <w:lvl w:ilvl="2" w:tplc="A1AA8910">
      <w:numFmt w:val="bullet"/>
      <w:lvlText w:val="•"/>
      <w:lvlJc w:val="left"/>
      <w:pPr>
        <w:ind w:left="2800" w:hanging="360"/>
      </w:pPr>
      <w:rPr>
        <w:rFonts w:hint="default"/>
        <w:lang w:val="es-ES" w:eastAsia="es-ES" w:bidi="es-ES"/>
      </w:rPr>
    </w:lvl>
    <w:lvl w:ilvl="3" w:tplc="99C0FB4A">
      <w:numFmt w:val="bullet"/>
      <w:lvlText w:val="•"/>
      <w:lvlJc w:val="left"/>
      <w:pPr>
        <w:ind w:left="3590" w:hanging="360"/>
      </w:pPr>
      <w:rPr>
        <w:rFonts w:hint="default"/>
        <w:lang w:val="es-ES" w:eastAsia="es-ES" w:bidi="es-ES"/>
      </w:rPr>
    </w:lvl>
    <w:lvl w:ilvl="4" w:tplc="ED543A3A">
      <w:numFmt w:val="bullet"/>
      <w:lvlText w:val="•"/>
      <w:lvlJc w:val="left"/>
      <w:pPr>
        <w:ind w:left="4380" w:hanging="360"/>
      </w:pPr>
      <w:rPr>
        <w:rFonts w:hint="default"/>
        <w:lang w:val="es-ES" w:eastAsia="es-ES" w:bidi="es-ES"/>
      </w:rPr>
    </w:lvl>
    <w:lvl w:ilvl="5" w:tplc="26D2A71E">
      <w:numFmt w:val="bullet"/>
      <w:lvlText w:val="•"/>
      <w:lvlJc w:val="left"/>
      <w:pPr>
        <w:ind w:left="5170" w:hanging="360"/>
      </w:pPr>
      <w:rPr>
        <w:rFonts w:hint="default"/>
        <w:lang w:val="es-ES" w:eastAsia="es-ES" w:bidi="es-ES"/>
      </w:rPr>
    </w:lvl>
    <w:lvl w:ilvl="6" w:tplc="92B6B672">
      <w:numFmt w:val="bullet"/>
      <w:lvlText w:val="•"/>
      <w:lvlJc w:val="left"/>
      <w:pPr>
        <w:ind w:left="5960" w:hanging="360"/>
      </w:pPr>
      <w:rPr>
        <w:rFonts w:hint="default"/>
        <w:lang w:val="es-ES" w:eastAsia="es-ES" w:bidi="es-ES"/>
      </w:rPr>
    </w:lvl>
    <w:lvl w:ilvl="7" w:tplc="AA225A7E">
      <w:numFmt w:val="bullet"/>
      <w:lvlText w:val="•"/>
      <w:lvlJc w:val="left"/>
      <w:pPr>
        <w:ind w:left="6750" w:hanging="360"/>
      </w:pPr>
      <w:rPr>
        <w:rFonts w:hint="default"/>
        <w:lang w:val="es-ES" w:eastAsia="es-ES" w:bidi="es-ES"/>
      </w:rPr>
    </w:lvl>
    <w:lvl w:ilvl="8" w:tplc="02A6DFFA">
      <w:numFmt w:val="bullet"/>
      <w:lvlText w:val="•"/>
      <w:lvlJc w:val="left"/>
      <w:pPr>
        <w:ind w:left="7540" w:hanging="360"/>
      </w:pPr>
      <w:rPr>
        <w:rFonts w:hint="default"/>
        <w:lang w:val="es-ES" w:eastAsia="es-ES" w:bidi="es-ES"/>
      </w:rPr>
    </w:lvl>
  </w:abstractNum>
  <w:abstractNum w:abstractNumId="130" w15:restartNumberingAfterBreak="0">
    <w:nsid w:val="51CB19DA"/>
    <w:multiLevelType w:val="hybridMultilevel"/>
    <w:tmpl w:val="FC5879DC"/>
    <w:lvl w:ilvl="0" w:tplc="6AAEF97A">
      <w:start w:val="1"/>
      <w:numFmt w:val="lowerRoman"/>
      <w:lvlText w:val="%1."/>
      <w:lvlJc w:val="left"/>
      <w:pPr>
        <w:ind w:left="71" w:hanging="232"/>
        <w:jc w:val="left"/>
      </w:pPr>
      <w:rPr>
        <w:rFonts w:ascii="Arial" w:eastAsia="Arial" w:hAnsi="Arial" w:cs="Arial" w:hint="default"/>
        <w:color w:val="231F20"/>
        <w:spacing w:val="-9"/>
        <w:w w:val="99"/>
        <w:sz w:val="18"/>
        <w:szCs w:val="18"/>
        <w:lang w:val="es-ES" w:eastAsia="es-ES" w:bidi="es-ES"/>
      </w:rPr>
    </w:lvl>
    <w:lvl w:ilvl="1" w:tplc="794E40AE">
      <w:numFmt w:val="bullet"/>
      <w:lvlText w:val="•"/>
      <w:lvlJc w:val="left"/>
      <w:pPr>
        <w:ind w:left="315" w:hanging="232"/>
      </w:pPr>
      <w:rPr>
        <w:rFonts w:hint="default"/>
        <w:lang w:val="es-ES" w:eastAsia="es-ES" w:bidi="es-ES"/>
      </w:rPr>
    </w:lvl>
    <w:lvl w:ilvl="2" w:tplc="BF4EBA94">
      <w:numFmt w:val="bullet"/>
      <w:lvlText w:val="•"/>
      <w:lvlJc w:val="left"/>
      <w:pPr>
        <w:ind w:left="551" w:hanging="232"/>
      </w:pPr>
      <w:rPr>
        <w:rFonts w:hint="default"/>
        <w:lang w:val="es-ES" w:eastAsia="es-ES" w:bidi="es-ES"/>
      </w:rPr>
    </w:lvl>
    <w:lvl w:ilvl="3" w:tplc="6FC43584">
      <w:numFmt w:val="bullet"/>
      <w:lvlText w:val="•"/>
      <w:lvlJc w:val="left"/>
      <w:pPr>
        <w:ind w:left="786" w:hanging="232"/>
      </w:pPr>
      <w:rPr>
        <w:rFonts w:hint="default"/>
        <w:lang w:val="es-ES" w:eastAsia="es-ES" w:bidi="es-ES"/>
      </w:rPr>
    </w:lvl>
    <w:lvl w:ilvl="4" w:tplc="7C1E0BFC">
      <w:numFmt w:val="bullet"/>
      <w:lvlText w:val="•"/>
      <w:lvlJc w:val="left"/>
      <w:pPr>
        <w:ind w:left="1022" w:hanging="232"/>
      </w:pPr>
      <w:rPr>
        <w:rFonts w:hint="default"/>
        <w:lang w:val="es-ES" w:eastAsia="es-ES" w:bidi="es-ES"/>
      </w:rPr>
    </w:lvl>
    <w:lvl w:ilvl="5" w:tplc="3F5AB5F6">
      <w:numFmt w:val="bullet"/>
      <w:lvlText w:val="•"/>
      <w:lvlJc w:val="left"/>
      <w:pPr>
        <w:ind w:left="1257" w:hanging="232"/>
      </w:pPr>
      <w:rPr>
        <w:rFonts w:hint="default"/>
        <w:lang w:val="es-ES" w:eastAsia="es-ES" w:bidi="es-ES"/>
      </w:rPr>
    </w:lvl>
    <w:lvl w:ilvl="6" w:tplc="0E8444B6">
      <w:numFmt w:val="bullet"/>
      <w:lvlText w:val="•"/>
      <w:lvlJc w:val="left"/>
      <w:pPr>
        <w:ind w:left="1493" w:hanging="232"/>
      </w:pPr>
      <w:rPr>
        <w:rFonts w:hint="default"/>
        <w:lang w:val="es-ES" w:eastAsia="es-ES" w:bidi="es-ES"/>
      </w:rPr>
    </w:lvl>
    <w:lvl w:ilvl="7" w:tplc="8FF65022">
      <w:numFmt w:val="bullet"/>
      <w:lvlText w:val="•"/>
      <w:lvlJc w:val="left"/>
      <w:pPr>
        <w:ind w:left="1728" w:hanging="232"/>
      </w:pPr>
      <w:rPr>
        <w:rFonts w:hint="default"/>
        <w:lang w:val="es-ES" w:eastAsia="es-ES" w:bidi="es-ES"/>
      </w:rPr>
    </w:lvl>
    <w:lvl w:ilvl="8" w:tplc="856E559E">
      <w:numFmt w:val="bullet"/>
      <w:lvlText w:val="•"/>
      <w:lvlJc w:val="left"/>
      <w:pPr>
        <w:ind w:left="1964" w:hanging="232"/>
      </w:pPr>
      <w:rPr>
        <w:rFonts w:hint="default"/>
        <w:lang w:val="es-ES" w:eastAsia="es-ES" w:bidi="es-ES"/>
      </w:rPr>
    </w:lvl>
  </w:abstractNum>
  <w:abstractNum w:abstractNumId="131" w15:restartNumberingAfterBreak="0">
    <w:nsid w:val="539674D2"/>
    <w:multiLevelType w:val="hybridMultilevel"/>
    <w:tmpl w:val="CC708186"/>
    <w:lvl w:ilvl="0" w:tplc="4EAC9798">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0C8CB11E">
      <w:numFmt w:val="bullet"/>
      <w:lvlText w:val="•"/>
      <w:lvlJc w:val="left"/>
      <w:pPr>
        <w:ind w:left="689" w:hanging="361"/>
      </w:pPr>
      <w:rPr>
        <w:rFonts w:hint="default"/>
        <w:lang w:val="es-ES" w:eastAsia="es-ES" w:bidi="es-ES"/>
      </w:rPr>
    </w:lvl>
    <w:lvl w:ilvl="2" w:tplc="46B869A0">
      <w:numFmt w:val="bullet"/>
      <w:lvlText w:val="•"/>
      <w:lvlJc w:val="left"/>
      <w:pPr>
        <w:ind w:left="938" w:hanging="361"/>
      </w:pPr>
      <w:rPr>
        <w:rFonts w:hint="default"/>
        <w:lang w:val="es-ES" w:eastAsia="es-ES" w:bidi="es-ES"/>
      </w:rPr>
    </w:lvl>
    <w:lvl w:ilvl="3" w:tplc="8E3880EE">
      <w:numFmt w:val="bullet"/>
      <w:lvlText w:val="•"/>
      <w:lvlJc w:val="left"/>
      <w:pPr>
        <w:ind w:left="1187" w:hanging="361"/>
      </w:pPr>
      <w:rPr>
        <w:rFonts w:hint="default"/>
        <w:lang w:val="es-ES" w:eastAsia="es-ES" w:bidi="es-ES"/>
      </w:rPr>
    </w:lvl>
    <w:lvl w:ilvl="4" w:tplc="8A1861F4">
      <w:numFmt w:val="bullet"/>
      <w:lvlText w:val="•"/>
      <w:lvlJc w:val="left"/>
      <w:pPr>
        <w:ind w:left="1436" w:hanging="361"/>
      </w:pPr>
      <w:rPr>
        <w:rFonts w:hint="default"/>
        <w:lang w:val="es-ES" w:eastAsia="es-ES" w:bidi="es-ES"/>
      </w:rPr>
    </w:lvl>
    <w:lvl w:ilvl="5" w:tplc="679A0018">
      <w:numFmt w:val="bullet"/>
      <w:lvlText w:val="•"/>
      <w:lvlJc w:val="left"/>
      <w:pPr>
        <w:ind w:left="1686" w:hanging="361"/>
      </w:pPr>
      <w:rPr>
        <w:rFonts w:hint="default"/>
        <w:lang w:val="es-ES" w:eastAsia="es-ES" w:bidi="es-ES"/>
      </w:rPr>
    </w:lvl>
    <w:lvl w:ilvl="6" w:tplc="FEF46296">
      <w:numFmt w:val="bullet"/>
      <w:lvlText w:val="•"/>
      <w:lvlJc w:val="left"/>
      <w:pPr>
        <w:ind w:left="1935" w:hanging="361"/>
      </w:pPr>
      <w:rPr>
        <w:rFonts w:hint="default"/>
        <w:lang w:val="es-ES" w:eastAsia="es-ES" w:bidi="es-ES"/>
      </w:rPr>
    </w:lvl>
    <w:lvl w:ilvl="7" w:tplc="9370B5A8">
      <w:numFmt w:val="bullet"/>
      <w:lvlText w:val="•"/>
      <w:lvlJc w:val="left"/>
      <w:pPr>
        <w:ind w:left="2184" w:hanging="361"/>
      </w:pPr>
      <w:rPr>
        <w:rFonts w:hint="default"/>
        <w:lang w:val="es-ES" w:eastAsia="es-ES" w:bidi="es-ES"/>
      </w:rPr>
    </w:lvl>
    <w:lvl w:ilvl="8" w:tplc="A19ED88A">
      <w:numFmt w:val="bullet"/>
      <w:lvlText w:val="•"/>
      <w:lvlJc w:val="left"/>
      <w:pPr>
        <w:ind w:left="2433" w:hanging="361"/>
      </w:pPr>
      <w:rPr>
        <w:rFonts w:hint="default"/>
        <w:lang w:val="es-ES" w:eastAsia="es-ES" w:bidi="es-ES"/>
      </w:rPr>
    </w:lvl>
  </w:abstractNum>
  <w:abstractNum w:abstractNumId="132" w15:restartNumberingAfterBreak="0">
    <w:nsid w:val="5484268F"/>
    <w:multiLevelType w:val="hybridMultilevel"/>
    <w:tmpl w:val="DBE46ACA"/>
    <w:lvl w:ilvl="0" w:tplc="487ADA1C">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DD16552A">
      <w:numFmt w:val="bullet"/>
      <w:lvlText w:val="•"/>
      <w:lvlJc w:val="left"/>
      <w:pPr>
        <w:ind w:left="988" w:hanging="361"/>
      </w:pPr>
      <w:rPr>
        <w:rFonts w:hint="default"/>
        <w:lang w:val="es-ES" w:eastAsia="es-ES" w:bidi="es-ES"/>
      </w:rPr>
    </w:lvl>
    <w:lvl w:ilvl="2" w:tplc="9F5C208C">
      <w:numFmt w:val="bullet"/>
      <w:lvlText w:val="•"/>
      <w:lvlJc w:val="left"/>
      <w:pPr>
        <w:ind w:left="1537" w:hanging="361"/>
      </w:pPr>
      <w:rPr>
        <w:rFonts w:hint="default"/>
        <w:lang w:val="es-ES" w:eastAsia="es-ES" w:bidi="es-ES"/>
      </w:rPr>
    </w:lvl>
    <w:lvl w:ilvl="3" w:tplc="1806EA30">
      <w:numFmt w:val="bullet"/>
      <w:lvlText w:val="•"/>
      <w:lvlJc w:val="left"/>
      <w:pPr>
        <w:ind w:left="2086" w:hanging="361"/>
      </w:pPr>
      <w:rPr>
        <w:rFonts w:hint="default"/>
        <w:lang w:val="es-ES" w:eastAsia="es-ES" w:bidi="es-ES"/>
      </w:rPr>
    </w:lvl>
    <w:lvl w:ilvl="4" w:tplc="C6DEC49C">
      <w:numFmt w:val="bullet"/>
      <w:lvlText w:val="•"/>
      <w:lvlJc w:val="left"/>
      <w:pPr>
        <w:ind w:left="2635" w:hanging="361"/>
      </w:pPr>
      <w:rPr>
        <w:rFonts w:hint="default"/>
        <w:lang w:val="es-ES" w:eastAsia="es-ES" w:bidi="es-ES"/>
      </w:rPr>
    </w:lvl>
    <w:lvl w:ilvl="5" w:tplc="2F02EA98">
      <w:numFmt w:val="bullet"/>
      <w:lvlText w:val="•"/>
      <w:lvlJc w:val="left"/>
      <w:pPr>
        <w:ind w:left="3184" w:hanging="361"/>
      </w:pPr>
      <w:rPr>
        <w:rFonts w:hint="default"/>
        <w:lang w:val="es-ES" w:eastAsia="es-ES" w:bidi="es-ES"/>
      </w:rPr>
    </w:lvl>
    <w:lvl w:ilvl="6" w:tplc="8A404A84">
      <w:numFmt w:val="bullet"/>
      <w:lvlText w:val="•"/>
      <w:lvlJc w:val="left"/>
      <w:pPr>
        <w:ind w:left="3732" w:hanging="361"/>
      </w:pPr>
      <w:rPr>
        <w:rFonts w:hint="default"/>
        <w:lang w:val="es-ES" w:eastAsia="es-ES" w:bidi="es-ES"/>
      </w:rPr>
    </w:lvl>
    <w:lvl w:ilvl="7" w:tplc="0B32D9DA">
      <w:numFmt w:val="bullet"/>
      <w:lvlText w:val="•"/>
      <w:lvlJc w:val="left"/>
      <w:pPr>
        <w:ind w:left="4281" w:hanging="361"/>
      </w:pPr>
      <w:rPr>
        <w:rFonts w:hint="default"/>
        <w:lang w:val="es-ES" w:eastAsia="es-ES" w:bidi="es-ES"/>
      </w:rPr>
    </w:lvl>
    <w:lvl w:ilvl="8" w:tplc="FD2649F8">
      <w:numFmt w:val="bullet"/>
      <w:lvlText w:val="•"/>
      <w:lvlJc w:val="left"/>
      <w:pPr>
        <w:ind w:left="4830" w:hanging="361"/>
      </w:pPr>
      <w:rPr>
        <w:rFonts w:hint="default"/>
        <w:lang w:val="es-ES" w:eastAsia="es-ES" w:bidi="es-ES"/>
      </w:rPr>
    </w:lvl>
  </w:abstractNum>
  <w:abstractNum w:abstractNumId="133" w15:restartNumberingAfterBreak="0">
    <w:nsid w:val="56473B23"/>
    <w:multiLevelType w:val="multilevel"/>
    <w:tmpl w:val="5A42293A"/>
    <w:lvl w:ilvl="0">
      <w:start w:val="3"/>
      <w:numFmt w:val="decimal"/>
      <w:lvlText w:val="%1"/>
      <w:lvlJc w:val="left"/>
      <w:pPr>
        <w:ind w:left="778" w:hanging="351"/>
        <w:jc w:val="left"/>
      </w:pPr>
      <w:rPr>
        <w:rFonts w:hint="default"/>
        <w:lang w:val="es-ES" w:eastAsia="es-ES" w:bidi="es-ES"/>
      </w:rPr>
    </w:lvl>
    <w:lvl w:ilvl="1">
      <w:start w:val="4"/>
      <w:numFmt w:val="decimal"/>
      <w:lvlText w:val="%1.%2."/>
      <w:lvlJc w:val="left"/>
      <w:pPr>
        <w:ind w:left="778" w:hanging="351"/>
        <w:jc w:val="left"/>
      </w:pPr>
      <w:rPr>
        <w:rFonts w:ascii="Arial" w:eastAsia="Arial" w:hAnsi="Arial" w:cs="Arial" w:hint="default"/>
        <w:b/>
        <w:bCs/>
        <w:color w:val="231F20"/>
        <w:spacing w:val="-2"/>
        <w:w w:val="99"/>
        <w:sz w:val="18"/>
        <w:szCs w:val="18"/>
        <w:lang w:val="es-ES" w:eastAsia="es-ES" w:bidi="es-ES"/>
      </w:rPr>
    </w:lvl>
    <w:lvl w:ilvl="2">
      <w:numFmt w:val="bullet"/>
      <w:lvlText w:val=""/>
      <w:lvlJc w:val="left"/>
      <w:pPr>
        <w:ind w:left="931" w:hanging="361"/>
      </w:pPr>
      <w:rPr>
        <w:rFonts w:ascii="Symbol" w:eastAsia="Symbol" w:hAnsi="Symbol" w:cs="Symbol" w:hint="default"/>
        <w:color w:val="231F20"/>
        <w:w w:val="100"/>
        <w:sz w:val="18"/>
        <w:szCs w:val="18"/>
        <w:lang w:val="es-ES" w:eastAsia="es-ES" w:bidi="es-ES"/>
      </w:rPr>
    </w:lvl>
    <w:lvl w:ilvl="3">
      <w:numFmt w:val="bullet"/>
      <w:lvlText w:val="•"/>
      <w:lvlJc w:val="left"/>
      <w:pPr>
        <w:ind w:left="2757" w:hanging="361"/>
      </w:pPr>
      <w:rPr>
        <w:rFonts w:hint="default"/>
        <w:lang w:val="es-ES" w:eastAsia="es-ES" w:bidi="es-ES"/>
      </w:rPr>
    </w:lvl>
    <w:lvl w:ilvl="4">
      <w:numFmt w:val="bullet"/>
      <w:lvlText w:val="•"/>
      <w:lvlJc w:val="left"/>
      <w:pPr>
        <w:ind w:left="3666" w:hanging="361"/>
      </w:pPr>
      <w:rPr>
        <w:rFonts w:hint="default"/>
        <w:lang w:val="es-ES" w:eastAsia="es-ES" w:bidi="es-ES"/>
      </w:rPr>
    </w:lvl>
    <w:lvl w:ilvl="5">
      <w:numFmt w:val="bullet"/>
      <w:lvlText w:val="•"/>
      <w:lvlJc w:val="left"/>
      <w:pPr>
        <w:ind w:left="4575" w:hanging="361"/>
      </w:pPr>
      <w:rPr>
        <w:rFonts w:hint="default"/>
        <w:lang w:val="es-ES" w:eastAsia="es-ES" w:bidi="es-ES"/>
      </w:rPr>
    </w:lvl>
    <w:lvl w:ilvl="6">
      <w:numFmt w:val="bullet"/>
      <w:lvlText w:val="•"/>
      <w:lvlJc w:val="left"/>
      <w:pPr>
        <w:ind w:left="5484" w:hanging="361"/>
      </w:pPr>
      <w:rPr>
        <w:rFonts w:hint="default"/>
        <w:lang w:val="es-ES" w:eastAsia="es-ES" w:bidi="es-ES"/>
      </w:rPr>
    </w:lvl>
    <w:lvl w:ilvl="7">
      <w:numFmt w:val="bullet"/>
      <w:lvlText w:val="•"/>
      <w:lvlJc w:val="left"/>
      <w:pPr>
        <w:ind w:left="6393" w:hanging="361"/>
      </w:pPr>
      <w:rPr>
        <w:rFonts w:hint="default"/>
        <w:lang w:val="es-ES" w:eastAsia="es-ES" w:bidi="es-ES"/>
      </w:rPr>
    </w:lvl>
    <w:lvl w:ilvl="8">
      <w:numFmt w:val="bullet"/>
      <w:lvlText w:val="•"/>
      <w:lvlJc w:val="left"/>
      <w:pPr>
        <w:ind w:left="7302" w:hanging="361"/>
      </w:pPr>
      <w:rPr>
        <w:rFonts w:hint="default"/>
        <w:lang w:val="es-ES" w:eastAsia="es-ES" w:bidi="es-ES"/>
      </w:rPr>
    </w:lvl>
  </w:abstractNum>
  <w:abstractNum w:abstractNumId="134" w15:restartNumberingAfterBreak="0">
    <w:nsid w:val="569E3F68"/>
    <w:multiLevelType w:val="hybridMultilevel"/>
    <w:tmpl w:val="806898E2"/>
    <w:lvl w:ilvl="0" w:tplc="C318117C">
      <w:numFmt w:val="bullet"/>
      <w:lvlText w:val=""/>
      <w:lvlJc w:val="left"/>
      <w:pPr>
        <w:ind w:left="719" w:hanging="361"/>
      </w:pPr>
      <w:rPr>
        <w:rFonts w:ascii="Symbol" w:eastAsia="Symbol" w:hAnsi="Symbol" w:cs="Symbol" w:hint="default"/>
        <w:color w:val="231F20"/>
        <w:w w:val="100"/>
        <w:sz w:val="18"/>
        <w:szCs w:val="18"/>
        <w:lang w:val="es-ES" w:eastAsia="es-ES" w:bidi="es-ES"/>
      </w:rPr>
    </w:lvl>
    <w:lvl w:ilvl="1" w:tplc="446AF928">
      <w:numFmt w:val="bullet"/>
      <w:lvlText w:val="•"/>
      <w:lvlJc w:val="left"/>
      <w:pPr>
        <w:ind w:left="1517" w:hanging="361"/>
      </w:pPr>
      <w:rPr>
        <w:rFonts w:hint="default"/>
        <w:lang w:val="es-ES" w:eastAsia="es-ES" w:bidi="es-ES"/>
      </w:rPr>
    </w:lvl>
    <w:lvl w:ilvl="2" w:tplc="05444EEA">
      <w:numFmt w:val="bullet"/>
      <w:lvlText w:val="•"/>
      <w:lvlJc w:val="left"/>
      <w:pPr>
        <w:ind w:left="2314" w:hanging="361"/>
      </w:pPr>
      <w:rPr>
        <w:rFonts w:hint="default"/>
        <w:lang w:val="es-ES" w:eastAsia="es-ES" w:bidi="es-ES"/>
      </w:rPr>
    </w:lvl>
    <w:lvl w:ilvl="3" w:tplc="BB58C36C">
      <w:numFmt w:val="bullet"/>
      <w:lvlText w:val="•"/>
      <w:lvlJc w:val="left"/>
      <w:pPr>
        <w:ind w:left="3112" w:hanging="361"/>
      </w:pPr>
      <w:rPr>
        <w:rFonts w:hint="default"/>
        <w:lang w:val="es-ES" w:eastAsia="es-ES" w:bidi="es-ES"/>
      </w:rPr>
    </w:lvl>
    <w:lvl w:ilvl="4" w:tplc="9BB870CC">
      <w:numFmt w:val="bullet"/>
      <w:lvlText w:val="•"/>
      <w:lvlJc w:val="left"/>
      <w:pPr>
        <w:ind w:left="3909" w:hanging="361"/>
      </w:pPr>
      <w:rPr>
        <w:rFonts w:hint="default"/>
        <w:lang w:val="es-ES" w:eastAsia="es-ES" w:bidi="es-ES"/>
      </w:rPr>
    </w:lvl>
    <w:lvl w:ilvl="5" w:tplc="E676E708">
      <w:numFmt w:val="bullet"/>
      <w:lvlText w:val="•"/>
      <w:lvlJc w:val="left"/>
      <w:pPr>
        <w:ind w:left="4707" w:hanging="361"/>
      </w:pPr>
      <w:rPr>
        <w:rFonts w:hint="default"/>
        <w:lang w:val="es-ES" w:eastAsia="es-ES" w:bidi="es-ES"/>
      </w:rPr>
    </w:lvl>
    <w:lvl w:ilvl="6" w:tplc="A12E008E">
      <w:numFmt w:val="bullet"/>
      <w:lvlText w:val="•"/>
      <w:lvlJc w:val="left"/>
      <w:pPr>
        <w:ind w:left="5504" w:hanging="361"/>
      </w:pPr>
      <w:rPr>
        <w:rFonts w:hint="default"/>
        <w:lang w:val="es-ES" w:eastAsia="es-ES" w:bidi="es-ES"/>
      </w:rPr>
    </w:lvl>
    <w:lvl w:ilvl="7" w:tplc="C0D2C92C">
      <w:numFmt w:val="bullet"/>
      <w:lvlText w:val="•"/>
      <w:lvlJc w:val="left"/>
      <w:pPr>
        <w:ind w:left="6301" w:hanging="361"/>
      </w:pPr>
      <w:rPr>
        <w:rFonts w:hint="default"/>
        <w:lang w:val="es-ES" w:eastAsia="es-ES" w:bidi="es-ES"/>
      </w:rPr>
    </w:lvl>
    <w:lvl w:ilvl="8" w:tplc="3084A7B8">
      <w:numFmt w:val="bullet"/>
      <w:lvlText w:val="•"/>
      <w:lvlJc w:val="left"/>
      <w:pPr>
        <w:ind w:left="7099" w:hanging="361"/>
      </w:pPr>
      <w:rPr>
        <w:rFonts w:hint="default"/>
        <w:lang w:val="es-ES" w:eastAsia="es-ES" w:bidi="es-ES"/>
      </w:rPr>
    </w:lvl>
  </w:abstractNum>
  <w:abstractNum w:abstractNumId="135" w15:restartNumberingAfterBreak="0">
    <w:nsid w:val="56C63846"/>
    <w:multiLevelType w:val="hybridMultilevel"/>
    <w:tmpl w:val="3814BC0C"/>
    <w:lvl w:ilvl="0" w:tplc="CA444F7E">
      <w:start w:val="1"/>
      <w:numFmt w:val="lowerLetter"/>
      <w:lvlText w:val="%1)"/>
      <w:lvlJc w:val="left"/>
      <w:pPr>
        <w:ind w:left="72" w:hanging="301"/>
        <w:jc w:val="left"/>
      </w:pPr>
      <w:rPr>
        <w:rFonts w:ascii="Arial" w:eastAsia="Arial" w:hAnsi="Arial" w:cs="Arial" w:hint="default"/>
        <w:color w:val="231F20"/>
        <w:spacing w:val="-1"/>
        <w:w w:val="99"/>
        <w:sz w:val="18"/>
        <w:szCs w:val="18"/>
        <w:lang w:val="es-ES" w:eastAsia="es-ES" w:bidi="es-ES"/>
      </w:rPr>
    </w:lvl>
    <w:lvl w:ilvl="1" w:tplc="200AA558">
      <w:numFmt w:val="bullet"/>
      <w:lvlText w:val="•"/>
      <w:lvlJc w:val="left"/>
      <w:pPr>
        <w:ind w:left="323" w:hanging="301"/>
      </w:pPr>
      <w:rPr>
        <w:rFonts w:hint="default"/>
        <w:lang w:val="es-ES" w:eastAsia="es-ES" w:bidi="es-ES"/>
      </w:rPr>
    </w:lvl>
    <w:lvl w:ilvl="2" w:tplc="99F618EA">
      <w:numFmt w:val="bullet"/>
      <w:lvlText w:val="•"/>
      <w:lvlJc w:val="left"/>
      <w:pPr>
        <w:ind w:left="566" w:hanging="301"/>
      </w:pPr>
      <w:rPr>
        <w:rFonts w:hint="default"/>
        <w:lang w:val="es-ES" w:eastAsia="es-ES" w:bidi="es-ES"/>
      </w:rPr>
    </w:lvl>
    <w:lvl w:ilvl="3" w:tplc="4AC84362">
      <w:numFmt w:val="bullet"/>
      <w:lvlText w:val="•"/>
      <w:lvlJc w:val="left"/>
      <w:pPr>
        <w:ind w:left="809" w:hanging="301"/>
      </w:pPr>
      <w:rPr>
        <w:rFonts w:hint="default"/>
        <w:lang w:val="es-ES" w:eastAsia="es-ES" w:bidi="es-ES"/>
      </w:rPr>
    </w:lvl>
    <w:lvl w:ilvl="4" w:tplc="91BA0F6E">
      <w:numFmt w:val="bullet"/>
      <w:lvlText w:val="•"/>
      <w:lvlJc w:val="left"/>
      <w:pPr>
        <w:ind w:left="1053" w:hanging="301"/>
      </w:pPr>
      <w:rPr>
        <w:rFonts w:hint="default"/>
        <w:lang w:val="es-ES" w:eastAsia="es-ES" w:bidi="es-ES"/>
      </w:rPr>
    </w:lvl>
    <w:lvl w:ilvl="5" w:tplc="388E10C8">
      <w:numFmt w:val="bullet"/>
      <w:lvlText w:val="•"/>
      <w:lvlJc w:val="left"/>
      <w:pPr>
        <w:ind w:left="1296" w:hanging="301"/>
      </w:pPr>
      <w:rPr>
        <w:rFonts w:hint="default"/>
        <w:lang w:val="es-ES" w:eastAsia="es-ES" w:bidi="es-ES"/>
      </w:rPr>
    </w:lvl>
    <w:lvl w:ilvl="6" w:tplc="4F52629A">
      <w:numFmt w:val="bullet"/>
      <w:lvlText w:val="•"/>
      <w:lvlJc w:val="left"/>
      <w:pPr>
        <w:ind w:left="1539" w:hanging="301"/>
      </w:pPr>
      <w:rPr>
        <w:rFonts w:hint="default"/>
        <w:lang w:val="es-ES" w:eastAsia="es-ES" w:bidi="es-ES"/>
      </w:rPr>
    </w:lvl>
    <w:lvl w:ilvl="7" w:tplc="2CFE5ACE">
      <w:numFmt w:val="bullet"/>
      <w:lvlText w:val="•"/>
      <w:lvlJc w:val="left"/>
      <w:pPr>
        <w:ind w:left="1783" w:hanging="301"/>
      </w:pPr>
      <w:rPr>
        <w:rFonts w:hint="default"/>
        <w:lang w:val="es-ES" w:eastAsia="es-ES" w:bidi="es-ES"/>
      </w:rPr>
    </w:lvl>
    <w:lvl w:ilvl="8" w:tplc="19064A84">
      <w:numFmt w:val="bullet"/>
      <w:lvlText w:val="•"/>
      <w:lvlJc w:val="left"/>
      <w:pPr>
        <w:ind w:left="2026" w:hanging="301"/>
      </w:pPr>
      <w:rPr>
        <w:rFonts w:hint="default"/>
        <w:lang w:val="es-ES" w:eastAsia="es-ES" w:bidi="es-ES"/>
      </w:rPr>
    </w:lvl>
  </w:abstractNum>
  <w:abstractNum w:abstractNumId="136" w15:restartNumberingAfterBreak="0">
    <w:nsid w:val="57477542"/>
    <w:multiLevelType w:val="hybridMultilevel"/>
    <w:tmpl w:val="681A1C18"/>
    <w:lvl w:ilvl="0" w:tplc="2D824172">
      <w:start w:val="1"/>
      <w:numFmt w:val="lowerRoman"/>
      <w:lvlText w:val="%1."/>
      <w:lvlJc w:val="left"/>
      <w:pPr>
        <w:ind w:left="567" w:hanging="141"/>
        <w:jc w:val="left"/>
      </w:pPr>
      <w:rPr>
        <w:rFonts w:ascii="Arial" w:eastAsia="Arial" w:hAnsi="Arial" w:cs="Arial" w:hint="default"/>
        <w:color w:val="231F20"/>
        <w:spacing w:val="-1"/>
        <w:w w:val="99"/>
        <w:sz w:val="18"/>
        <w:szCs w:val="18"/>
        <w:lang w:val="es-ES" w:eastAsia="es-ES" w:bidi="es-ES"/>
      </w:rPr>
    </w:lvl>
    <w:lvl w:ilvl="1" w:tplc="21503E9A">
      <w:numFmt w:val="bullet"/>
      <w:lvlText w:val="•"/>
      <w:lvlJc w:val="left"/>
      <w:pPr>
        <w:ind w:left="1416" w:hanging="141"/>
      </w:pPr>
      <w:rPr>
        <w:rFonts w:hint="default"/>
        <w:lang w:val="es-ES" w:eastAsia="es-ES" w:bidi="es-ES"/>
      </w:rPr>
    </w:lvl>
    <w:lvl w:ilvl="2" w:tplc="03FE74C4">
      <w:numFmt w:val="bullet"/>
      <w:lvlText w:val="•"/>
      <w:lvlJc w:val="left"/>
      <w:pPr>
        <w:ind w:left="2272" w:hanging="141"/>
      </w:pPr>
      <w:rPr>
        <w:rFonts w:hint="default"/>
        <w:lang w:val="es-ES" w:eastAsia="es-ES" w:bidi="es-ES"/>
      </w:rPr>
    </w:lvl>
    <w:lvl w:ilvl="3" w:tplc="0B4CB680">
      <w:numFmt w:val="bullet"/>
      <w:lvlText w:val="•"/>
      <w:lvlJc w:val="left"/>
      <w:pPr>
        <w:ind w:left="3128" w:hanging="141"/>
      </w:pPr>
      <w:rPr>
        <w:rFonts w:hint="default"/>
        <w:lang w:val="es-ES" w:eastAsia="es-ES" w:bidi="es-ES"/>
      </w:rPr>
    </w:lvl>
    <w:lvl w:ilvl="4" w:tplc="FC526E0C">
      <w:numFmt w:val="bullet"/>
      <w:lvlText w:val="•"/>
      <w:lvlJc w:val="left"/>
      <w:pPr>
        <w:ind w:left="3984" w:hanging="141"/>
      </w:pPr>
      <w:rPr>
        <w:rFonts w:hint="default"/>
        <w:lang w:val="es-ES" w:eastAsia="es-ES" w:bidi="es-ES"/>
      </w:rPr>
    </w:lvl>
    <w:lvl w:ilvl="5" w:tplc="5082EF82">
      <w:numFmt w:val="bullet"/>
      <w:lvlText w:val="•"/>
      <w:lvlJc w:val="left"/>
      <w:pPr>
        <w:ind w:left="4840" w:hanging="141"/>
      </w:pPr>
      <w:rPr>
        <w:rFonts w:hint="default"/>
        <w:lang w:val="es-ES" w:eastAsia="es-ES" w:bidi="es-ES"/>
      </w:rPr>
    </w:lvl>
    <w:lvl w:ilvl="6" w:tplc="D93A2CEA">
      <w:numFmt w:val="bullet"/>
      <w:lvlText w:val="•"/>
      <w:lvlJc w:val="left"/>
      <w:pPr>
        <w:ind w:left="5696" w:hanging="141"/>
      </w:pPr>
      <w:rPr>
        <w:rFonts w:hint="default"/>
        <w:lang w:val="es-ES" w:eastAsia="es-ES" w:bidi="es-ES"/>
      </w:rPr>
    </w:lvl>
    <w:lvl w:ilvl="7" w:tplc="8AE61574">
      <w:numFmt w:val="bullet"/>
      <w:lvlText w:val="•"/>
      <w:lvlJc w:val="left"/>
      <w:pPr>
        <w:ind w:left="6552" w:hanging="141"/>
      </w:pPr>
      <w:rPr>
        <w:rFonts w:hint="default"/>
        <w:lang w:val="es-ES" w:eastAsia="es-ES" w:bidi="es-ES"/>
      </w:rPr>
    </w:lvl>
    <w:lvl w:ilvl="8" w:tplc="4294BCA8">
      <w:numFmt w:val="bullet"/>
      <w:lvlText w:val="•"/>
      <w:lvlJc w:val="left"/>
      <w:pPr>
        <w:ind w:left="7408" w:hanging="141"/>
      </w:pPr>
      <w:rPr>
        <w:rFonts w:hint="default"/>
        <w:lang w:val="es-ES" w:eastAsia="es-ES" w:bidi="es-ES"/>
      </w:rPr>
    </w:lvl>
  </w:abstractNum>
  <w:abstractNum w:abstractNumId="137" w15:restartNumberingAfterBreak="0">
    <w:nsid w:val="57604B9E"/>
    <w:multiLevelType w:val="hybridMultilevel"/>
    <w:tmpl w:val="3EF83F96"/>
    <w:lvl w:ilvl="0" w:tplc="BDFE5E46">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1DEC6564">
      <w:numFmt w:val="bullet"/>
      <w:lvlText w:val="•"/>
      <w:lvlJc w:val="left"/>
      <w:pPr>
        <w:ind w:left="1686" w:hanging="432"/>
      </w:pPr>
      <w:rPr>
        <w:rFonts w:hint="default"/>
        <w:lang w:val="es-ES" w:eastAsia="es-ES" w:bidi="es-ES"/>
      </w:rPr>
    </w:lvl>
    <w:lvl w:ilvl="2" w:tplc="392CA8B6">
      <w:numFmt w:val="bullet"/>
      <w:lvlText w:val="•"/>
      <w:lvlJc w:val="left"/>
      <w:pPr>
        <w:ind w:left="2512" w:hanging="432"/>
      </w:pPr>
      <w:rPr>
        <w:rFonts w:hint="default"/>
        <w:lang w:val="es-ES" w:eastAsia="es-ES" w:bidi="es-ES"/>
      </w:rPr>
    </w:lvl>
    <w:lvl w:ilvl="3" w:tplc="E1A4D2D6">
      <w:numFmt w:val="bullet"/>
      <w:lvlText w:val="•"/>
      <w:lvlJc w:val="left"/>
      <w:pPr>
        <w:ind w:left="3338" w:hanging="432"/>
      </w:pPr>
      <w:rPr>
        <w:rFonts w:hint="default"/>
        <w:lang w:val="es-ES" w:eastAsia="es-ES" w:bidi="es-ES"/>
      </w:rPr>
    </w:lvl>
    <w:lvl w:ilvl="4" w:tplc="00E6E640">
      <w:numFmt w:val="bullet"/>
      <w:lvlText w:val="•"/>
      <w:lvlJc w:val="left"/>
      <w:pPr>
        <w:ind w:left="4164" w:hanging="432"/>
      </w:pPr>
      <w:rPr>
        <w:rFonts w:hint="default"/>
        <w:lang w:val="es-ES" w:eastAsia="es-ES" w:bidi="es-ES"/>
      </w:rPr>
    </w:lvl>
    <w:lvl w:ilvl="5" w:tplc="E6AE49E2">
      <w:numFmt w:val="bullet"/>
      <w:lvlText w:val="•"/>
      <w:lvlJc w:val="left"/>
      <w:pPr>
        <w:ind w:left="4990" w:hanging="432"/>
      </w:pPr>
      <w:rPr>
        <w:rFonts w:hint="default"/>
        <w:lang w:val="es-ES" w:eastAsia="es-ES" w:bidi="es-ES"/>
      </w:rPr>
    </w:lvl>
    <w:lvl w:ilvl="6" w:tplc="E092002E">
      <w:numFmt w:val="bullet"/>
      <w:lvlText w:val="•"/>
      <w:lvlJc w:val="left"/>
      <w:pPr>
        <w:ind w:left="5816" w:hanging="432"/>
      </w:pPr>
      <w:rPr>
        <w:rFonts w:hint="default"/>
        <w:lang w:val="es-ES" w:eastAsia="es-ES" w:bidi="es-ES"/>
      </w:rPr>
    </w:lvl>
    <w:lvl w:ilvl="7" w:tplc="45FE841E">
      <w:numFmt w:val="bullet"/>
      <w:lvlText w:val="•"/>
      <w:lvlJc w:val="left"/>
      <w:pPr>
        <w:ind w:left="6642" w:hanging="432"/>
      </w:pPr>
      <w:rPr>
        <w:rFonts w:hint="default"/>
        <w:lang w:val="es-ES" w:eastAsia="es-ES" w:bidi="es-ES"/>
      </w:rPr>
    </w:lvl>
    <w:lvl w:ilvl="8" w:tplc="D1AC3E0C">
      <w:numFmt w:val="bullet"/>
      <w:lvlText w:val="•"/>
      <w:lvlJc w:val="left"/>
      <w:pPr>
        <w:ind w:left="7468" w:hanging="432"/>
      </w:pPr>
      <w:rPr>
        <w:rFonts w:hint="default"/>
        <w:lang w:val="es-ES" w:eastAsia="es-ES" w:bidi="es-ES"/>
      </w:rPr>
    </w:lvl>
  </w:abstractNum>
  <w:abstractNum w:abstractNumId="138" w15:restartNumberingAfterBreak="0">
    <w:nsid w:val="57EB27C9"/>
    <w:multiLevelType w:val="hybridMultilevel"/>
    <w:tmpl w:val="23C815BA"/>
    <w:lvl w:ilvl="0" w:tplc="ED661664">
      <w:numFmt w:val="bullet"/>
      <w:lvlText w:val=""/>
      <w:lvlJc w:val="left"/>
      <w:pPr>
        <w:ind w:left="432" w:hanging="361"/>
      </w:pPr>
      <w:rPr>
        <w:rFonts w:ascii="Symbol" w:eastAsia="Symbol" w:hAnsi="Symbol" w:cs="Symbol" w:hint="default"/>
        <w:color w:val="231F20"/>
        <w:w w:val="100"/>
        <w:sz w:val="18"/>
        <w:szCs w:val="18"/>
        <w:lang w:val="es-ES" w:eastAsia="es-ES" w:bidi="es-ES"/>
      </w:rPr>
    </w:lvl>
    <w:lvl w:ilvl="1" w:tplc="3DEE20C2">
      <w:numFmt w:val="bullet"/>
      <w:lvlText w:val="•"/>
      <w:lvlJc w:val="left"/>
      <w:pPr>
        <w:ind w:left="926" w:hanging="361"/>
      </w:pPr>
      <w:rPr>
        <w:rFonts w:hint="default"/>
        <w:lang w:val="es-ES" w:eastAsia="es-ES" w:bidi="es-ES"/>
      </w:rPr>
    </w:lvl>
    <w:lvl w:ilvl="2" w:tplc="3AC02D3E">
      <w:numFmt w:val="bullet"/>
      <w:lvlText w:val="•"/>
      <w:lvlJc w:val="left"/>
      <w:pPr>
        <w:ind w:left="1412" w:hanging="361"/>
      </w:pPr>
      <w:rPr>
        <w:rFonts w:hint="default"/>
        <w:lang w:val="es-ES" w:eastAsia="es-ES" w:bidi="es-ES"/>
      </w:rPr>
    </w:lvl>
    <w:lvl w:ilvl="3" w:tplc="30EC2844">
      <w:numFmt w:val="bullet"/>
      <w:lvlText w:val="•"/>
      <w:lvlJc w:val="left"/>
      <w:pPr>
        <w:ind w:left="1899" w:hanging="361"/>
      </w:pPr>
      <w:rPr>
        <w:rFonts w:hint="default"/>
        <w:lang w:val="es-ES" w:eastAsia="es-ES" w:bidi="es-ES"/>
      </w:rPr>
    </w:lvl>
    <w:lvl w:ilvl="4" w:tplc="16D2FAC0">
      <w:numFmt w:val="bullet"/>
      <w:lvlText w:val="•"/>
      <w:lvlJc w:val="left"/>
      <w:pPr>
        <w:ind w:left="2385" w:hanging="361"/>
      </w:pPr>
      <w:rPr>
        <w:rFonts w:hint="default"/>
        <w:lang w:val="es-ES" w:eastAsia="es-ES" w:bidi="es-ES"/>
      </w:rPr>
    </w:lvl>
    <w:lvl w:ilvl="5" w:tplc="1E90D21A">
      <w:numFmt w:val="bullet"/>
      <w:lvlText w:val="•"/>
      <w:lvlJc w:val="left"/>
      <w:pPr>
        <w:ind w:left="2872" w:hanging="361"/>
      </w:pPr>
      <w:rPr>
        <w:rFonts w:hint="default"/>
        <w:lang w:val="es-ES" w:eastAsia="es-ES" w:bidi="es-ES"/>
      </w:rPr>
    </w:lvl>
    <w:lvl w:ilvl="6" w:tplc="B9C08EF6">
      <w:numFmt w:val="bullet"/>
      <w:lvlText w:val="•"/>
      <w:lvlJc w:val="left"/>
      <w:pPr>
        <w:ind w:left="3358" w:hanging="361"/>
      </w:pPr>
      <w:rPr>
        <w:rFonts w:hint="default"/>
        <w:lang w:val="es-ES" w:eastAsia="es-ES" w:bidi="es-ES"/>
      </w:rPr>
    </w:lvl>
    <w:lvl w:ilvl="7" w:tplc="10840426">
      <w:numFmt w:val="bullet"/>
      <w:lvlText w:val="•"/>
      <w:lvlJc w:val="left"/>
      <w:pPr>
        <w:ind w:left="3844" w:hanging="361"/>
      </w:pPr>
      <w:rPr>
        <w:rFonts w:hint="default"/>
        <w:lang w:val="es-ES" w:eastAsia="es-ES" w:bidi="es-ES"/>
      </w:rPr>
    </w:lvl>
    <w:lvl w:ilvl="8" w:tplc="A0648E50">
      <w:numFmt w:val="bullet"/>
      <w:lvlText w:val="•"/>
      <w:lvlJc w:val="left"/>
      <w:pPr>
        <w:ind w:left="4331" w:hanging="361"/>
      </w:pPr>
      <w:rPr>
        <w:rFonts w:hint="default"/>
        <w:lang w:val="es-ES" w:eastAsia="es-ES" w:bidi="es-ES"/>
      </w:rPr>
    </w:lvl>
  </w:abstractNum>
  <w:abstractNum w:abstractNumId="139" w15:restartNumberingAfterBreak="0">
    <w:nsid w:val="5839509A"/>
    <w:multiLevelType w:val="hybridMultilevel"/>
    <w:tmpl w:val="EF564344"/>
    <w:lvl w:ilvl="0" w:tplc="F1002F72">
      <w:start w:val="2"/>
      <w:numFmt w:val="lowerLetter"/>
      <w:lvlText w:val="%1)"/>
      <w:lvlJc w:val="left"/>
      <w:pPr>
        <w:ind w:left="70" w:hanging="488"/>
        <w:jc w:val="left"/>
      </w:pPr>
      <w:rPr>
        <w:rFonts w:ascii="Arial" w:eastAsia="Arial" w:hAnsi="Arial" w:cs="Arial" w:hint="default"/>
        <w:b/>
        <w:bCs/>
        <w:color w:val="231F20"/>
        <w:w w:val="100"/>
        <w:sz w:val="18"/>
        <w:szCs w:val="18"/>
        <w:lang w:val="es-ES" w:eastAsia="es-ES" w:bidi="es-ES"/>
      </w:rPr>
    </w:lvl>
    <w:lvl w:ilvl="1" w:tplc="70062B86">
      <w:numFmt w:val="bullet"/>
      <w:lvlText w:val="•"/>
      <w:lvlJc w:val="left"/>
      <w:pPr>
        <w:ind w:left="397" w:hanging="488"/>
      </w:pPr>
      <w:rPr>
        <w:rFonts w:hint="default"/>
        <w:lang w:val="es-ES" w:eastAsia="es-ES" w:bidi="es-ES"/>
      </w:rPr>
    </w:lvl>
    <w:lvl w:ilvl="2" w:tplc="11461958">
      <w:numFmt w:val="bullet"/>
      <w:lvlText w:val="•"/>
      <w:lvlJc w:val="left"/>
      <w:pPr>
        <w:ind w:left="714" w:hanging="488"/>
      </w:pPr>
      <w:rPr>
        <w:rFonts w:hint="default"/>
        <w:lang w:val="es-ES" w:eastAsia="es-ES" w:bidi="es-ES"/>
      </w:rPr>
    </w:lvl>
    <w:lvl w:ilvl="3" w:tplc="88C20FDA">
      <w:numFmt w:val="bullet"/>
      <w:lvlText w:val="•"/>
      <w:lvlJc w:val="left"/>
      <w:pPr>
        <w:ind w:left="1031" w:hanging="488"/>
      </w:pPr>
      <w:rPr>
        <w:rFonts w:hint="default"/>
        <w:lang w:val="es-ES" w:eastAsia="es-ES" w:bidi="es-ES"/>
      </w:rPr>
    </w:lvl>
    <w:lvl w:ilvl="4" w:tplc="A2FC4340">
      <w:numFmt w:val="bullet"/>
      <w:lvlText w:val="•"/>
      <w:lvlJc w:val="left"/>
      <w:pPr>
        <w:ind w:left="1348" w:hanging="488"/>
      </w:pPr>
      <w:rPr>
        <w:rFonts w:hint="default"/>
        <w:lang w:val="es-ES" w:eastAsia="es-ES" w:bidi="es-ES"/>
      </w:rPr>
    </w:lvl>
    <w:lvl w:ilvl="5" w:tplc="7AD81C32">
      <w:numFmt w:val="bullet"/>
      <w:lvlText w:val="•"/>
      <w:lvlJc w:val="left"/>
      <w:pPr>
        <w:ind w:left="1665" w:hanging="488"/>
      </w:pPr>
      <w:rPr>
        <w:rFonts w:hint="default"/>
        <w:lang w:val="es-ES" w:eastAsia="es-ES" w:bidi="es-ES"/>
      </w:rPr>
    </w:lvl>
    <w:lvl w:ilvl="6" w:tplc="2642092E">
      <w:numFmt w:val="bullet"/>
      <w:lvlText w:val="•"/>
      <w:lvlJc w:val="left"/>
      <w:pPr>
        <w:ind w:left="1982" w:hanging="488"/>
      </w:pPr>
      <w:rPr>
        <w:rFonts w:hint="default"/>
        <w:lang w:val="es-ES" w:eastAsia="es-ES" w:bidi="es-ES"/>
      </w:rPr>
    </w:lvl>
    <w:lvl w:ilvl="7" w:tplc="80804174">
      <w:numFmt w:val="bullet"/>
      <w:lvlText w:val="•"/>
      <w:lvlJc w:val="left"/>
      <w:pPr>
        <w:ind w:left="2299" w:hanging="488"/>
      </w:pPr>
      <w:rPr>
        <w:rFonts w:hint="default"/>
        <w:lang w:val="es-ES" w:eastAsia="es-ES" w:bidi="es-ES"/>
      </w:rPr>
    </w:lvl>
    <w:lvl w:ilvl="8" w:tplc="5882CEEE">
      <w:numFmt w:val="bullet"/>
      <w:lvlText w:val="•"/>
      <w:lvlJc w:val="left"/>
      <w:pPr>
        <w:ind w:left="2616" w:hanging="488"/>
      </w:pPr>
      <w:rPr>
        <w:rFonts w:hint="default"/>
        <w:lang w:val="es-ES" w:eastAsia="es-ES" w:bidi="es-ES"/>
      </w:rPr>
    </w:lvl>
  </w:abstractNum>
  <w:abstractNum w:abstractNumId="140" w15:restartNumberingAfterBreak="0">
    <w:nsid w:val="58D817F4"/>
    <w:multiLevelType w:val="hybridMultilevel"/>
    <w:tmpl w:val="66EE3D9E"/>
    <w:lvl w:ilvl="0" w:tplc="3A9E1A3C">
      <w:start w:val="1"/>
      <w:numFmt w:val="lowerLetter"/>
      <w:lvlText w:val="%1)"/>
      <w:lvlJc w:val="left"/>
      <w:pPr>
        <w:ind w:left="70" w:hanging="259"/>
        <w:jc w:val="left"/>
      </w:pPr>
      <w:rPr>
        <w:rFonts w:ascii="Arial" w:eastAsia="Arial" w:hAnsi="Arial" w:cs="Arial" w:hint="default"/>
        <w:b/>
        <w:bCs/>
        <w:color w:val="231F20"/>
        <w:spacing w:val="-1"/>
        <w:w w:val="99"/>
        <w:sz w:val="18"/>
        <w:szCs w:val="18"/>
        <w:lang w:val="es-ES" w:eastAsia="es-ES" w:bidi="es-ES"/>
      </w:rPr>
    </w:lvl>
    <w:lvl w:ilvl="1" w:tplc="AE6CD804">
      <w:numFmt w:val="bullet"/>
      <w:lvlText w:val="•"/>
      <w:lvlJc w:val="left"/>
      <w:pPr>
        <w:ind w:left="663" w:hanging="259"/>
      </w:pPr>
      <w:rPr>
        <w:rFonts w:hint="default"/>
        <w:lang w:val="es-ES" w:eastAsia="es-ES" w:bidi="es-ES"/>
      </w:rPr>
    </w:lvl>
    <w:lvl w:ilvl="2" w:tplc="D28CE8B2">
      <w:numFmt w:val="bullet"/>
      <w:lvlText w:val="•"/>
      <w:lvlJc w:val="left"/>
      <w:pPr>
        <w:ind w:left="1246" w:hanging="259"/>
      </w:pPr>
      <w:rPr>
        <w:rFonts w:hint="default"/>
        <w:lang w:val="es-ES" w:eastAsia="es-ES" w:bidi="es-ES"/>
      </w:rPr>
    </w:lvl>
    <w:lvl w:ilvl="3" w:tplc="914CB7F2">
      <w:numFmt w:val="bullet"/>
      <w:lvlText w:val="•"/>
      <w:lvlJc w:val="left"/>
      <w:pPr>
        <w:ind w:left="1829" w:hanging="259"/>
      </w:pPr>
      <w:rPr>
        <w:rFonts w:hint="default"/>
        <w:lang w:val="es-ES" w:eastAsia="es-ES" w:bidi="es-ES"/>
      </w:rPr>
    </w:lvl>
    <w:lvl w:ilvl="4" w:tplc="5344D41C">
      <w:numFmt w:val="bullet"/>
      <w:lvlText w:val="•"/>
      <w:lvlJc w:val="left"/>
      <w:pPr>
        <w:ind w:left="2412" w:hanging="259"/>
      </w:pPr>
      <w:rPr>
        <w:rFonts w:hint="default"/>
        <w:lang w:val="es-ES" w:eastAsia="es-ES" w:bidi="es-ES"/>
      </w:rPr>
    </w:lvl>
    <w:lvl w:ilvl="5" w:tplc="CC124F82">
      <w:numFmt w:val="bullet"/>
      <w:lvlText w:val="•"/>
      <w:lvlJc w:val="left"/>
      <w:pPr>
        <w:ind w:left="2995" w:hanging="259"/>
      </w:pPr>
      <w:rPr>
        <w:rFonts w:hint="default"/>
        <w:lang w:val="es-ES" w:eastAsia="es-ES" w:bidi="es-ES"/>
      </w:rPr>
    </w:lvl>
    <w:lvl w:ilvl="6" w:tplc="BC7A10C0">
      <w:numFmt w:val="bullet"/>
      <w:lvlText w:val="•"/>
      <w:lvlJc w:val="left"/>
      <w:pPr>
        <w:ind w:left="3578" w:hanging="259"/>
      </w:pPr>
      <w:rPr>
        <w:rFonts w:hint="default"/>
        <w:lang w:val="es-ES" w:eastAsia="es-ES" w:bidi="es-ES"/>
      </w:rPr>
    </w:lvl>
    <w:lvl w:ilvl="7" w:tplc="0570DBE0">
      <w:numFmt w:val="bullet"/>
      <w:lvlText w:val="•"/>
      <w:lvlJc w:val="left"/>
      <w:pPr>
        <w:ind w:left="4161" w:hanging="259"/>
      </w:pPr>
      <w:rPr>
        <w:rFonts w:hint="default"/>
        <w:lang w:val="es-ES" w:eastAsia="es-ES" w:bidi="es-ES"/>
      </w:rPr>
    </w:lvl>
    <w:lvl w:ilvl="8" w:tplc="9BDCC4EC">
      <w:numFmt w:val="bullet"/>
      <w:lvlText w:val="•"/>
      <w:lvlJc w:val="left"/>
      <w:pPr>
        <w:ind w:left="4744" w:hanging="259"/>
      </w:pPr>
      <w:rPr>
        <w:rFonts w:hint="default"/>
        <w:lang w:val="es-ES" w:eastAsia="es-ES" w:bidi="es-ES"/>
      </w:rPr>
    </w:lvl>
  </w:abstractNum>
  <w:abstractNum w:abstractNumId="141" w15:restartNumberingAfterBreak="0">
    <w:nsid w:val="58F32597"/>
    <w:multiLevelType w:val="hybridMultilevel"/>
    <w:tmpl w:val="8D2AEA38"/>
    <w:lvl w:ilvl="0" w:tplc="F8080F54">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87F8BA1E">
      <w:numFmt w:val="bullet"/>
      <w:lvlText w:val="•"/>
      <w:lvlJc w:val="left"/>
      <w:pPr>
        <w:ind w:left="872" w:hanging="361"/>
      </w:pPr>
      <w:rPr>
        <w:rFonts w:hint="default"/>
        <w:lang w:val="es-ES" w:eastAsia="es-ES" w:bidi="es-ES"/>
      </w:rPr>
    </w:lvl>
    <w:lvl w:ilvl="2" w:tplc="B2001F7A">
      <w:numFmt w:val="bullet"/>
      <w:lvlText w:val="•"/>
      <w:lvlJc w:val="left"/>
      <w:pPr>
        <w:ind w:left="1305" w:hanging="361"/>
      </w:pPr>
      <w:rPr>
        <w:rFonts w:hint="default"/>
        <w:lang w:val="es-ES" w:eastAsia="es-ES" w:bidi="es-ES"/>
      </w:rPr>
    </w:lvl>
    <w:lvl w:ilvl="3" w:tplc="F786789A">
      <w:numFmt w:val="bullet"/>
      <w:lvlText w:val="•"/>
      <w:lvlJc w:val="left"/>
      <w:pPr>
        <w:ind w:left="1738" w:hanging="361"/>
      </w:pPr>
      <w:rPr>
        <w:rFonts w:hint="default"/>
        <w:lang w:val="es-ES" w:eastAsia="es-ES" w:bidi="es-ES"/>
      </w:rPr>
    </w:lvl>
    <w:lvl w:ilvl="4" w:tplc="2FB49224">
      <w:numFmt w:val="bullet"/>
      <w:lvlText w:val="•"/>
      <w:lvlJc w:val="left"/>
      <w:pPr>
        <w:ind w:left="2171" w:hanging="361"/>
      </w:pPr>
      <w:rPr>
        <w:rFonts w:hint="default"/>
        <w:lang w:val="es-ES" w:eastAsia="es-ES" w:bidi="es-ES"/>
      </w:rPr>
    </w:lvl>
    <w:lvl w:ilvl="5" w:tplc="12B4CCCE">
      <w:numFmt w:val="bullet"/>
      <w:lvlText w:val="•"/>
      <w:lvlJc w:val="left"/>
      <w:pPr>
        <w:ind w:left="2604" w:hanging="361"/>
      </w:pPr>
      <w:rPr>
        <w:rFonts w:hint="default"/>
        <w:lang w:val="es-ES" w:eastAsia="es-ES" w:bidi="es-ES"/>
      </w:rPr>
    </w:lvl>
    <w:lvl w:ilvl="6" w:tplc="8CFE82C6">
      <w:numFmt w:val="bullet"/>
      <w:lvlText w:val="•"/>
      <w:lvlJc w:val="left"/>
      <w:pPr>
        <w:ind w:left="3037" w:hanging="361"/>
      </w:pPr>
      <w:rPr>
        <w:rFonts w:hint="default"/>
        <w:lang w:val="es-ES" w:eastAsia="es-ES" w:bidi="es-ES"/>
      </w:rPr>
    </w:lvl>
    <w:lvl w:ilvl="7" w:tplc="45926176">
      <w:numFmt w:val="bullet"/>
      <w:lvlText w:val="•"/>
      <w:lvlJc w:val="left"/>
      <w:pPr>
        <w:ind w:left="3470" w:hanging="361"/>
      </w:pPr>
      <w:rPr>
        <w:rFonts w:hint="default"/>
        <w:lang w:val="es-ES" w:eastAsia="es-ES" w:bidi="es-ES"/>
      </w:rPr>
    </w:lvl>
    <w:lvl w:ilvl="8" w:tplc="44F8667E">
      <w:numFmt w:val="bullet"/>
      <w:lvlText w:val="•"/>
      <w:lvlJc w:val="left"/>
      <w:pPr>
        <w:ind w:left="3903" w:hanging="361"/>
      </w:pPr>
      <w:rPr>
        <w:rFonts w:hint="default"/>
        <w:lang w:val="es-ES" w:eastAsia="es-ES" w:bidi="es-ES"/>
      </w:rPr>
    </w:lvl>
  </w:abstractNum>
  <w:abstractNum w:abstractNumId="142" w15:restartNumberingAfterBreak="0">
    <w:nsid w:val="590E2CD9"/>
    <w:multiLevelType w:val="hybridMultilevel"/>
    <w:tmpl w:val="56A4671E"/>
    <w:lvl w:ilvl="0" w:tplc="5FDCDAA2">
      <w:start w:val="1"/>
      <w:numFmt w:val="lowerRoman"/>
      <w:lvlText w:val="%1."/>
      <w:lvlJc w:val="left"/>
      <w:pPr>
        <w:ind w:left="139" w:hanging="195"/>
        <w:jc w:val="left"/>
      </w:pPr>
      <w:rPr>
        <w:rFonts w:ascii="Arial" w:eastAsia="Arial" w:hAnsi="Arial" w:cs="Arial" w:hint="default"/>
        <w:color w:val="231F20"/>
        <w:spacing w:val="-1"/>
        <w:w w:val="99"/>
        <w:sz w:val="18"/>
        <w:szCs w:val="18"/>
        <w:lang w:val="es-ES" w:eastAsia="es-ES" w:bidi="es-ES"/>
      </w:rPr>
    </w:lvl>
    <w:lvl w:ilvl="1" w:tplc="2CD8DDA6">
      <w:numFmt w:val="bullet"/>
      <w:lvlText w:val="•"/>
      <w:lvlJc w:val="left"/>
      <w:pPr>
        <w:ind w:left="1038" w:hanging="195"/>
      </w:pPr>
      <w:rPr>
        <w:rFonts w:hint="default"/>
        <w:lang w:val="es-ES" w:eastAsia="es-ES" w:bidi="es-ES"/>
      </w:rPr>
    </w:lvl>
    <w:lvl w:ilvl="2" w:tplc="BABEABA2">
      <w:numFmt w:val="bullet"/>
      <w:lvlText w:val="•"/>
      <w:lvlJc w:val="left"/>
      <w:pPr>
        <w:ind w:left="1936" w:hanging="195"/>
      </w:pPr>
      <w:rPr>
        <w:rFonts w:hint="default"/>
        <w:lang w:val="es-ES" w:eastAsia="es-ES" w:bidi="es-ES"/>
      </w:rPr>
    </w:lvl>
    <w:lvl w:ilvl="3" w:tplc="D40C4830">
      <w:numFmt w:val="bullet"/>
      <w:lvlText w:val="•"/>
      <w:lvlJc w:val="left"/>
      <w:pPr>
        <w:ind w:left="2834" w:hanging="195"/>
      </w:pPr>
      <w:rPr>
        <w:rFonts w:hint="default"/>
        <w:lang w:val="es-ES" w:eastAsia="es-ES" w:bidi="es-ES"/>
      </w:rPr>
    </w:lvl>
    <w:lvl w:ilvl="4" w:tplc="E4E84C7C">
      <w:numFmt w:val="bullet"/>
      <w:lvlText w:val="•"/>
      <w:lvlJc w:val="left"/>
      <w:pPr>
        <w:ind w:left="3732" w:hanging="195"/>
      </w:pPr>
      <w:rPr>
        <w:rFonts w:hint="default"/>
        <w:lang w:val="es-ES" w:eastAsia="es-ES" w:bidi="es-ES"/>
      </w:rPr>
    </w:lvl>
    <w:lvl w:ilvl="5" w:tplc="C338F7CE">
      <w:numFmt w:val="bullet"/>
      <w:lvlText w:val="•"/>
      <w:lvlJc w:val="left"/>
      <w:pPr>
        <w:ind w:left="4630" w:hanging="195"/>
      </w:pPr>
      <w:rPr>
        <w:rFonts w:hint="default"/>
        <w:lang w:val="es-ES" w:eastAsia="es-ES" w:bidi="es-ES"/>
      </w:rPr>
    </w:lvl>
    <w:lvl w:ilvl="6" w:tplc="55144280">
      <w:numFmt w:val="bullet"/>
      <w:lvlText w:val="•"/>
      <w:lvlJc w:val="left"/>
      <w:pPr>
        <w:ind w:left="5528" w:hanging="195"/>
      </w:pPr>
      <w:rPr>
        <w:rFonts w:hint="default"/>
        <w:lang w:val="es-ES" w:eastAsia="es-ES" w:bidi="es-ES"/>
      </w:rPr>
    </w:lvl>
    <w:lvl w:ilvl="7" w:tplc="A81A7502">
      <w:numFmt w:val="bullet"/>
      <w:lvlText w:val="•"/>
      <w:lvlJc w:val="left"/>
      <w:pPr>
        <w:ind w:left="6426" w:hanging="195"/>
      </w:pPr>
      <w:rPr>
        <w:rFonts w:hint="default"/>
        <w:lang w:val="es-ES" w:eastAsia="es-ES" w:bidi="es-ES"/>
      </w:rPr>
    </w:lvl>
    <w:lvl w:ilvl="8" w:tplc="29866E0C">
      <w:numFmt w:val="bullet"/>
      <w:lvlText w:val="•"/>
      <w:lvlJc w:val="left"/>
      <w:pPr>
        <w:ind w:left="7324" w:hanging="195"/>
      </w:pPr>
      <w:rPr>
        <w:rFonts w:hint="default"/>
        <w:lang w:val="es-ES" w:eastAsia="es-ES" w:bidi="es-ES"/>
      </w:rPr>
    </w:lvl>
  </w:abstractNum>
  <w:abstractNum w:abstractNumId="143" w15:restartNumberingAfterBreak="0">
    <w:nsid w:val="5A203619"/>
    <w:multiLevelType w:val="multilevel"/>
    <w:tmpl w:val="DCAEC142"/>
    <w:lvl w:ilvl="0">
      <w:start w:val="1"/>
      <w:numFmt w:val="upperRoman"/>
      <w:lvlText w:val="%1."/>
      <w:lvlJc w:val="left"/>
      <w:pPr>
        <w:ind w:left="577" w:hanging="151"/>
        <w:jc w:val="left"/>
      </w:pPr>
      <w:rPr>
        <w:rFonts w:ascii="Arial" w:eastAsia="Arial" w:hAnsi="Arial" w:cs="Arial" w:hint="default"/>
        <w:color w:val="231F20"/>
        <w:w w:val="100"/>
        <w:sz w:val="18"/>
        <w:szCs w:val="18"/>
        <w:lang w:val="es-ES" w:eastAsia="es-ES" w:bidi="es-ES"/>
      </w:rPr>
    </w:lvl>
    <w:lvl w:ilvl="1">
      <w:start w:val="1"/>
      <w:numFmt w:val="decimal"/>
      <w:lvlText w:val="%1.%2."/>
      <w:lvlJc w:val="left"/>
      <w:pPr>
        <w:ind w:left="777" w:hanging="351"/>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780" w:hanging="351"/>
      </w:pPr>
      <w:rPr>
        <w:rFonts w:hint="default"/>
        <w:lang w:val="es-ES" w:eastAsia="es-ES" w:bidi="es-ES"/>
      </w:rPr>
    </w:lvl>
    <w:lvl w:ilvl="3">
      <w:numFmt w:val="bullet"/>
      <w:lvlText w:val="•"/>
      <w:lvlJc w:val="left"/>
      <w:pPr>
        <w:ind w:left="1822" w:hanging="351"/>
      </w:pPr>
      <w:rPr>
        <w:rFonts w:hint="default"/>
        <w:lang w:val="es-ES" w:eastAsia="es-ES" w:bidi="es-ES"/>
      </w:rPr>
    </w:lvl>
    <w:lvl w:ilvl="4">
      <w:numFmt w:val="bullet"/>
      <w:lvlText w:val="•"/>
      <w:lvlJc w:val="left"/>
      <w:pPr>
        <w:ind w:left="2865" w:hanging="351"/>
      </w:pPr>
      <w:rPr>
        <w:rFonts w:hint="default"/>
        <w:lang w:val="es-ES" w:eastAsia="es-ES" w:bidi="es-ES"/>
      </w:rPr>
    </w:lvl>
    <w:lvl w:ilvl="5">
      <w:numFmt w:val="bullet"/>
      <w:lvlText w:val="•"/>
      <w:lvlJc w:val="left"/>
      <w:pPr>
        <w:ind w:left="3907" w:hanging="351"/>
      </w:pPr>
      <w:rPr>
        <w:rFonts w:hint="default"/>
        <w:lang w:val="es-ES" w:eastAsia="es-ES" w:bidi="es-ES"/>
      </w:rPr>
    </w:lvl>
    <w:lvl w:ilvl="6">
      <w:numFmt w:val="bullet"/>
      <w:lvlText w:val="•"/>
      <w:lvlJc w:val="left"/>
      <w:pPr>
        <w:ind w:left="4950" w:hanging="351"/>
      </w:pPr>
      <w:rPr>
        <w:rFonts w:hint="default"/>
        <w:lang w:val="es-ES" w:eastAsia="es-ES" w:bidi="es-ES"/>
      </w:rPr>
    </w:lvl>
    <w:lvl w:ilvl="7">
      <w:numFmt w:val="bullet"/>
      <w:lvlText w:val="•"/>
      <w:lvlJc w:val="left"/>
      <w:pPr>
        <w:ind w:left="5992" w:hanging="351"/>
      </w:pPr>
      <w:rPr>
        <w:rFonts w:hint="default"/>
        <w:lang w:val="es-ES" w:eastAsia="es-ES" w:bidi="es-ES"/>
      </w:rPr>
    </w:lvl>
    <w:lvl w:ilvl="8">
      <w:numFmt w:val="bullet"/>
      <w:lvlText w:val="•"/>
      <w:lvlJc w:val="left"/>
      <w:pPr>
        <w:ind w:left="7035" w:hanging="351"/>
      </w:pPr>
      <w:rPr>
        <w:rFonts w:hint="default"/>
        <w:lang w:val="es-ES" w:eastAsia="es-ES" w:bidi="es-ES"/>
      </w:rPr>
    </w:lvl>
  </w:abstractNum>
  <w:abstractNum w:abstractNumId="144" w15:restartNumberingAfterBreak="0">
    <w:nsid w:val="5A2E5198"/>
    <w:multiLevelType w:val="hybridMultilevel"/>
    <w:tmpl w:val="1B8409B4"/>
    <w:lvl w:ilvl="0" w:tplc="AE22E760">
      <w:start w:val="4"/>
      <w:numFmt w:val="lowerLetter"/>
      <w:lvlText w:val="%1)"/>
      <w:lvlJc w:val="left"/>
      <w:pPr>
        <w:ind w:left="72" w:hanging="632"/>
        <w:jc w:val="left"/>
      </w:pPr>
      <w:rPr>
        <w:rFonts w:ascii="Arial" w:eastAsia="Arial" w:hAnsi="Arial" w:cs="Arial" w:hint="default"/>
        <w:color w:val="231F20"/>
        <w:spacing w:val="-1"/>
        <w:w w:val="99"/>
        <w:sz w:val="18"/>
        <w:szCs w:val="18"/>
        <w:lang w:val="es-ES" w:eastAsia="es-ES" w:bidi="es-ES"/>
      </w:rPr>
    </w:lvl>
    <w:lvl w:ilvl="1" w:tplc="D03C0E4A">
      <w:numFmt w:val="bullet"/>
      <w:lvlText w:val="•"/>
      <w:lvlJc w:val="left"/>
      <w:pPr>
        <w:ind w:left="262" w:hanging="632"/>
      </w:pPr>
      <w:rPr>
        <w:rFonts w:hint="default"/>
        <w:lang w:val="es-ES" w:eastAsia="es-ES" w:bidi="es-ES"/>
      </w:rPr>
    </w:lvl>
    <w:lvl w:ilvl="2" w:tplc="761EB9BC">
      <w:numFmt w:val="bullet"/>
      <w:lvlText w:val="•"/>
      <w:lvlJc w:val="left"/>
      <w:pPr>
        <w:ind w:left="444" w:hanging="632"/>
      </w:pPr>
      <w:rPr>
        <w:rFonts w:hint="default"/>
        <w:lang w:val="es-ES" w:eastAsia="es-ES" w:bidi="es-ES"/>
      </w:rPr>
    </w:lvl>
    <w:lvl w:ilvl="3" w:tplc="16481342">
      <w:numFmt w:val="bullet"/>
      <w:lvlText w:val="•"/>
      <w:lvlJc w:val="left"/>
      <w:pPr>
        <w:ind w:left="626" w:hanging="632"/>
      </w:pPr>
      <w:rPr>
        <w:rFonts w:hint="default"/>
        <w:lang w:val="es-ES" w:eastAsia="es-ES" w:bidi="es-ES"/>
      </w:rPr>
    </w:lvl>
    <w:lvl w:ilvl="4" w:tplc="443E5182">
      <w:numFmt w:val="bullet"/>
      <w:lvlText w:val="•"/>
      <w:lvlJc w:val="left"/>
      <w:pPr>
        <w:ind w:left="808" w:hanging="632"/>
      </w:pPr>
      <w:rPr>
        <w:rFonts w:hint="default"/>
        <w:lang w:val="es-ES" w:eastAsia="es-ES" w:bidi="es-ES"/>
      </w:rPr>
    </w:lvl>
    <w:lvl w:ilvl="5" w:tplc="67B270E0">
      <w:numFmt w:val="bullet"/>
      <w:lvlText w:val="•"/>
      <w:lvlJc w:val="left"/>
      <w:pPr>
        <w:ind w:left="991" w:hanging="632"/>
      </w:pPr>
      <w:rPr>
        <w:rFonts w:hint="default"/>
        <w:lang w:val="es-ES" w:eastAsia="es-ES" w:bidi="es-ES"/>
      </w:rPr>
    </w:lvl>
    <w:lvl w:ilvl="6" w:tplc="CDDABDC6">
      <w:numFmt w:val="bullet"/>
      <w:lvlText w:val="•"/>
      <w:lvlJc w:val="left"/>
      <w:pPr>
        <w:ind w:left="1173" w:hanging="632"/>
      </w:pPr>
      <w:rPr>
        <w:rFonts w:hint="default"/>
        <w:lang w:val="es-ES" w:eastAsia="es-ES" w:bidi="es-ES"/>
      </w:rPr>
    </w:lvl>
    <w:lvl w:ilvl="7" w:tplc="094AC5B4">
      <w:numFmt w:val="bullet"/>
      <w:lvlText w:val="•"/>
      <w:lvlJc w:val="left"/>
      <w:pPr>
        <w:ind w:left="1355" w:hanging="632"/>
      </w:pPr>
      <w:rPr>
        <w:rFonts w:hint="default"/>
        <w:lang w:val="es-ES" w:eastAsia="es-ES" w:bidi="es-ES"/>
      </w:rPr>
    </w:lvl>
    <w:lvl w:ilvl="8" w:tplc="217635C6">
      <w:numFmt w:val="bullet"/>
      <w:lvlText w:val="•"/>
      <w:lvlJc w:val="left"/>
      <w:pPr>
        <w:ind w:left="1537" w:hanging="632"/>
      </w:pPr>
      <w:rPr>
        <w:rFonts w:hint="default"/>
        <w:lang w:val="es-ES" w:eastAsia="es-ES" w:bidi="es-ES"/>
      </w:rPr>
    </w:lvl>
  </w:abstractNum>
  <w:abstractNum w:abstractNumId="145" w15:restartNumberingAfterBreak="0">
    <w:nsid w:val="5A58187B"/>
    <w:multiLevelType w:val="hybridMultilevel"/>
    <w:tmpl w:val="B1A81F80"/>
    <w:lvl w:ilvl="0" w:tplc="E2EADB1A">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263891D4">
      <w:numFmt w:val="bullet"/>
      <w:lvlText w:val="•"/>
      <w:lvlJc w:val="left"/>
      <w:pPr>
        <w:ind w:left="789" w:hanging="361"/>
      </w:pPr>
      <w:rPr>
        <w:rFonts w:hint="default"/>
        <w:lang w:val="es-ES" w:eastAsia="es-ES" w:bidi="es-ES"/>
      </w:rPr>
    </w:lvl>
    <w:lvl w:ilvl="2" w:tplc="025CDEC6">
      <w:numFmt w:val="bullet"/>
      <w:lvlText w:val="•"/>
      <w:lvlJc w:val="left"/>
      <w:pPr>
        <w:ind w:left="1139" w:hanging="361"/>
      </w:pPr>
      <w:rPr>
        <w:rFonts w:hint="default"/>
        <w:lang w:val="es-ES" w:eastAsia="es-ES" w:bidi="es-ES"/>
      </w:rPr>
    </w:lvl>
    <w:lvl w:ilvl="3" w:tplc="CF36045C">
      <w:numFmt w:val="bullet"/>
      <w:lvlText w:val="•"/>
      <w:lvlJc w:val="left"/>
      <w:pPr>
        <w:ind w:left="1488" w:hanging="361"/>
      </w:pPr>
      <w:rPr>
        <w:rFonts w:hint="default"/>
        <w:lang w:val="es-ES" w:eastAsia="es-ES" w:bidi="es-ES"/>
      </w:rPr>
    </w:lvl>
    <w:lvl w:ilvl="4" w:tplc="75B07A3C">
      <w:numFmt w:val="bullet"/>
      <w:lvlText w:val="•"/>
      <w:lvlJc w:val="left"/>
      <w:pPr>
        <w:ind w:left="1838" w:hanging="361"/>
      </w:pPr>
      <w:rPr>
        <w:rFonts w:hint="default"/>
        <w:lang w:val="es-ES" w:eastAsia="es-ES" w:bidi="es-ES"/>
      </w:rPr>
    </w:lvl>
    <w:lvl w:ilvl="5" w:tplc="B832E150">
      <w:numFmt w:val="bullet"/>
      <w:lvlText w:val="•"/>
      <w:lvlJc w:val="left"/>
      <w:pPr>
        <w:ind w:left="2187" w:hanging="361"/>
      </w:pPr>
      <w:rPr>
        <w:rFonts w:hint="default"/>
        <w:lang w:val="es-ES" w:eastAsia="es-ES" w:bidi="es-ES"/>
      </w:rPr>
    </w:lvl>
    <w:lvl w:ilvl="6" w:tplc="629A424A">
      <w:numFmt w:val="bullet"/>
      <w:lvlText w:val="•"/>
      <w:lvlJc w:val="left"/>
      <w:pPr>
        <w:ind w:left="2537" w:hanging="361"/>
      </w:pPr>
      <w:rPr>
        <w:rFonts w:hint="default"/>
        <w:lang w:val="es-ES" w:eastAsia="es-ES" w:bidi="es-ES"/>
      </w:rPr>
    </w:lvl>
    <w:lvl w:ilvl="7" w:tplc="7610BCD4">
      <w:numFmt w:val="bullet"/>
      <w:lvlText w:val="•"/>
      <w:lvlJc w:val="left"/>
      <w:pPr>
        <w:ind w:left="2886" w:hanging="361"/>
      </w:pPr>
      <w:rPr>
        <w:rFonts w:hint="default"/>
        <w:lang w:val="es-ES" w:eastAsia="es-ES" w:bidi="es-ES"/>
      </w:rPr>
    </w:lvl>
    <w:lvl w:ilvl="8" w:tplc="8AFE9D00">
      <w:numFmt w:val="bullet"/>
      <w:lvlText w:val="•"/>
      <w:lvlJc w:val="left"/>
      <w:pPr>
        <w:ind w:left="3236" w:hanging="361"/>
      </w:pPr>
      <w:rPr>
        <w:rFonts w:hint="default"/>
        <w:lang w:val="es-ES" w:eastAsia="es-ES" w:bidi="es-ES"/>
      </w:rPr>
    </w:lvl>
  </w:abstractNum>
  <w:abstractNum w:abstractNumId="146" w15:restartNumberingAfterBreak="0">
    <w:nsid w:val="5AE70CF0"/>
    <w:multiLevelType w:val="hybridMultilevel"/>
    <w:tmpl w:val="159A2A24"/>
    <w:lvl w:ilvl="0" w:tplc="30DAA518">
      <w:start w:val="1"/>
      <w:numFmt w:val="upperRoman"/>
      <w:lvlText w:val="%1."/>
      <w:lvlJc w:val="left"/>
      <w:pPr>
        <w:ind w:left="139" w:hanging="176"/>
        <w:jc w:val="left"/>
      </w:pPr>
      <w:rPr>
        <w:rFonts w:ascii="Arial" w:eastAsia="Arial" w:hAnsi="Arial" w:cs="Arial" w:hint="default"/>
        <w:b/>
        <w:bCs/>
        <w:color w:val="231F20"/>
        <w:w w:val="100"/>
        <w:sz w:val="18"/>
        <w:szCs w:val="18"/>
        <w:lang w:val="es-ES" w:eastAsia="es-ES" w:bidi="es-ES"/>
      </w:rPr>
    </w:lvl>
    <w:lvl w:ilvl="1" w:tplc="2E84CEAA">
      <w:numFmt w:val="bullet"/>
      <w:lvlText w:val="•"/>
      <w:lvlJc w:val="left"/>
      <w:pPr>
        <w:ind w:left="1038" w:hanging="176"/>
      </w:pPr>
      <w:rPr>
        <w:rFonts w:hint="default"/>
        <w:lang w:val="es-ES" w:eastAsia="es-ES" w:bidi="es-ES"/>
      </w:rPr>
    </w:lvl>
    <w:lvl w:ilvl="2" w:tplc="E6A28D0A">
      <w:numFmt w:val="bullet"/>
      <w:lvlText w:val="•"/>
      <w:lvlJc w:val="left"/>
      <w:pPr>
        <w:ind w:left="1936" w:hanging="176"/>
      </w:pPr>
      <w:rPr>
        <w:rFonts w:hint="default"/>
        <w:lang w:val="es-ES" w:eastAsia="es-ES" w:bidi="es-ES"/>
      </w:rPr>
    </w:lvl>
    <w:lvl w:ilvl="3" w:tplc="5AB64BD6">
      <w:numFmt w:val="bullet"/>
      <w:lvlText w:val="•"/>
      <w:lvlJc w:val="left"/>
      <w:pPr>
        <w:ind w:left="2834" w:hanging="176"/>
      </w:pPr>
      <w:rPr>
        <w:rFonts w:hint="default"/>
        <w:lang w:val="es-ES" w:eastAsia="es-ES" w:bidi="es-ES"/>
      </w:rPr>
    </w:lvl>
    <w:lvl w:ilvl="4" w:tplc="E4121448">
      <w:numFmt w:val="bullet"/>
      <w:lvlText w:val="•"/>
      <w:lvlJc w:val="left"/>
      <w:pPr>
        <w:ind w:left="3732" w:hanging="176"/>
      </w:pPr>
      <w:rPr>
        <w:rFonts w:hint="default"/>
        <w:lang w:val="es-ES" w:eastAsia="es-ES" w:bidi="es-ES"/>
      </w:rPr>
    </w:lvl>
    <w:lvl w:ilvl="5" w:tplc="5E4847D2">
      <w:numFmt w:val="bullet"/>
      <w:lvlText w:val="•"/>
      <w:lvlJc w:val="left"/>
      <w:pPr>
        <w:ind w:left="4630" w:hanging="176"/>
      </w:pPr>
      <w:rPr>
        <w:rFonts w:hint="default"/>
        <w:lang w:val="es-ES" w:eastAsia="es-ES" w:bidi="es-ES"/>
      </w:rPr>
    </w:lvl>
    <w:lvl w:ilvl="6" w:tplc="CB46C0C6">
      <w:numFmt w:val="bullet"/>
      <w:lvlText w:val="•"/>
      <w:lvlJc w:val="left"/>
      <w:pPr>
        <w:ind w:left="5528" w:hanging="176"/>
      </w:pPr>
      <w:rPr>
        <w:rFonts w:hint="default"/>
        <w:lang w:val="es-ES" w:eastAsia="es-ES" w:bidi="es-ES"/>
      </w:rPr>
    </w:lvl>
    <w:lvl w:ilvl="7" w:tplc="EA960046">
      <w:numFmt w:val="bullet"/>
      <w:lvlText w:val="•"/>
      <w:lvlJc w:val="left"/>
      <w:pPr>
        <w:ind w:left="6426" w:hanging="176"/>
      </w:pPr>
      <w:rPr>
        <w:rFonts w:hint="default"/>
        <w:lang w:val="es-ES" w:eastAsia="es-ES" w:bidi="es-ES"/>
      </w:rPr>
    </w:lvl>
    <w:lvl w:ilvl="8" w:tplc="DD7A4BA0">
      <w:numFmt w:val="bullet"/>
      <w:lvlText w:val="•"/>
      <w:lvlJc w:val="left"/>
      <w:pPr>
        <w:ind w:left="7324" w:hanging="176"/>
      </w:pPr>
      <w:rPr>
        <w:rFonts w:hint="default"/>
        <w:lang w:val="es-ES" w:eastAsia="es-ES" w:bidi="es-ES"/>
      </w:rPr>
    </w:lvl>
  </w:abstractNum>
  <w:abstractNum w:abstractNumId="147" w15:restartNumberingAfterBreak="0">
    <w:nsid w:val="5B202A86"/>
    <w:multiLevelType w:val="hybridMultilevel"/>
    <w:tmpl w:val="3678099C"/>
    <w:lvl w:ilvl="0" w:tplc="EDC8A050">
      <w:start w:val="3"/>
      <w:numFmt w:val="upperLetter"/>
      <w:lvlText w:val="%1"/>
      <w:lvlJc w:val="left"/>
      <w:pPr>
        <w:ind w:left="538" w:hanging="400"/>
        <w:jc w:val="left"/>
      </w:pPr>
      <w:rPr>
        <w:rFonts w:hint="default"/>
        <w:lang w:val="es-ES" w:eastAsia="es-ES" w:bidi="es-ES"/>
      </w:rPr>
    </w:lvl>
    <w:lvl w:ilvl="1" w:tplc="CC1A9656">
      <w:start w:val="1"/>
      <w:numFmt w:val="decimal"/>
      <w:lvlText w:val="%2."/>
      <w:lvlJc w:val="left"/>
      <w:pPr>
        <w:ind w:left="845" w:hanging="418"/>
        <w:jc w:val="left"/>
      </w:pPr>
      <w:rPr>
        <w:rFonts w:ascii="Arial" w:eastAsia="Arial" w:hAnsi="Arial" w:cs="Arial" w:hint="default"/>
        <w:color w:val="231F20"/>
        <w:w w:val="99"/>
        <w:sz w:val="18"/>
        <w:szCs w:val="18"/>
        <w:lang w:val="es-ES" w:eastAsia="es-ES" w:bidi="es-ES"/>
      </w:rPr>
    </w:lvl>
    <w:lvl w:ilvl="2" w:tplc="E9A64C06">
      <w:numFmt w:val="bullet"/>
      <w:lvlText w:val="•"/>
      <w:lvlJc w:val="left"/>
      <w:pPr>
        <w:ind w:left="1760" w:hanging="418"/>
      </w:pPr>
      <w:rPr>
        <w:rFonts w:hint="default"/>
        <w:lang w:val="es-ES" w:eastAsia="es-ES" w:bidi="es-ES"/>
      </w:rPr>
    </w:lvl>
    <w:lvl w:ilvl="3" w:tplc="F1BA2C78">
      <w:numFmt w:val="bullet"/>
      <w:lvlText w:val="•"/>
      <w:lvlJc w:val="left"/>
      <w:pPr>
        <w:ind w:left="2680" w:hanging="418"/>
      </w:pPr>
      <w:rPr>
        <w:rFonts w:hint="default"/>
        <w:lang w:val="es-ES" w:eastAsia="es-ES" w:bidi="es-ES"/>
      </w:rPr>
    </w:lvl>
    <w:lvl w:ilvl="4" w:tplc="68B8F512">
      <w:numFmt w:val="bullet"/>
      <w:lvlText w:val="•"/>
      <w:lvlJc w:val="left"/>
      <w:pPr>
        <w:ind w:left="3600" w:hanging="418"/>
      </w:pPr>
      <w:rPr>
        <w:rFonts w:hint="default"/>
        <w:lang w:val="es-ES" w:eastAsia="es-ES" w:bidi="es-ES"/>
      </w:rPr>
    </w:lvl>
    <w:lvl w:ilvl="5" w:tplc="5A189BD6">
      <w:numFmt w:val="bullet"/>
      <w:lvlText w:val="•"/>
      <w:lvlJc w:val="left"/>
      <w:pPr>
        <w:ind w:left="4520" w:hanging="418"/>
      </w:pPr>
      <w:rPr>
        <w:rFonts w:hint="default"/>
        <w:lang w:val="es-ES" w:eastAsia="es-ES" w:bidi="es-ES"/>
      </w:rPr>
    </w:lvl>
    <w:lvl w:ilvl="6" w:tplc="D2964962">
      <w:numFmt w:val="bullet"/>
      <w:lvlText w:val="•"/>
      <w:lvlJc w:val="left"/>
      <w:pPr>
        <w:ind w:left="5440" w:hanging="418"/>
      </w:pPr>
      <w:rPr>
        <w:rFonts w:hint="default"/>
        <w:lang w:val="es-ES" w:eastAsia="es-ES" w:bidi="es-ES"/>
      </w:rPr>
    </w:lvl>
    <w:lvl w:ilvl="7" w:tplc="B9A8F230">
      <w:numFmt w:val="bullet"/>
      <w:lvlText w:val="•"/>
      <w:lvlJc w:val="left"/>
      <w:pPr>
        <w:ind w:left="6360" w:hanging="418"/>
      </w:pPr>
      <w:rPr>
        <w:rFonts w:hint="default"/>
        <w:lang w:val="es-ES" w:eastAsia="es-ES" w:bidi="es-ES"/>
      </w:rPr>
    </w:lvl>
    <w:lvl w:ilvl="8" w:tplc="B584372C">
      <w:numFmt w:val="bullet"/>
      <w:lvlText w:val="•"/>
      <w:lvlJc w:val="left"/>
      <w:pPr>
        <w:ind w:left="7280" w:hanging="418"/>
      </w:pPr>
      <w:rPr>
        <w:rFonts w:hint="default"/>
        <w:lang w:val="es-ES" w:eastAsia="es-ES" w:bidi="es-ES"/>
      </w:rPr>
    </w:lvl>
  </w:abstractNum>
  <w:abstractNum w:abstractNumId="148" w15:restartNumberingAfterBreak="0">
    <w:nsid w:val="5BD547E8"/>
    <w:multiLevelType w:val="hybridMultilevel"/>
    <w:tmpl w:val="C55E2B32"/>
    <w:lvl w:ilvl="0" w:tplc="7B9CB500">
      <w:start w:val="1"/>
      <w:numFmt w:val="lowerRoman"/>
      <w:lvlText w:val="%1."/>
      <w:lvlJc w:val="left"/>
      <w:pPr>
        <w:ind w:left="567" w:hanging="141"/>
        <w:jc w:val="left"/>
      </w:pPr>
      <w:rPr>
        <w:rFonts w:ascii="Arial" w:eastAsia="Arial" w:hAnsi="Arial" w:cs="Arial" w:hint="default"/>
        <w:color w:val="231F20"/>
        <w:spacing w:val="-2"/>
        <w:w w:val="99"/>
        <w:sz w:val="18"/>
        <w:szCs w:val="18"/>
        <w:lang w:val="es-ES" w:eastAsia="es-ES" w:bidi="es-ES"/>
      </w:rPr>
    </w:lvl>
    <w:lvl w:ilvl="1" w:tplc="793217D0">
      <w:numFmt w:val="bullet"/>
      <w:lvlText w:val="•"/>
      <w:lvlJc w:val="left"/>
      <w:pPr>
        <w:ind w:left="1416" w:hanging="141"/>
      </w:pPr>
      <w:rPr>
        <w:rFonts w:hint="default"/>
        <w:lang w:val="es-ES" w:eastAsia="es-ES" w:bidi="es-ES"/>
      </w:rPr>
    </w:lvl>
    <w:lvl w:ilvl="2" w:tplc="CE144F70">
      <w:numFmt w:val="bullet"/>
      <w:lvlText w:val="•"/>
      <w:lvlJc w:val="left"/>
      <w:pPr>
        <w:ind w:left="2272" w:hanging="141"/>
      </w:pPr>
      <w:rPr>
        <w:rFonts w:hint="default"/>
        <w:lang w:val="es-ES" w:eastAsia="es-ES" w:bidi="es-ES"/>
      </w:rPr>
    </w:lvl>
    <w:lvl w:ilvl="3" w:tplc="FBA80D2E">
      <w:numFmt w:val="bullet"/>
      <w:lvlText w:val="•"/>
      <w:lvlJc w:val="left"/>
      <w:pPr>
        <w:ind w:left="3128" w:hanging="141"/>
      </w:pPr>
      <w:rPr>
        <w:rFonts w:hint="default"/>
        <w:lang w:val="es-ES" w:eastAsia="es-ES" w:bidi="es-ES"/>
      </w:rPr>
    </w:lvl>
    <w:lvl w:ilvl="4" w:tplc="F51CD792">
      <w:numFmt w:val="bullet"/>
      <w:lvlText w:val="•"/>
      <w:lvlJc w:val="left"/>
      <w:pPr>
        <w:ind w:left="3984" w:hanging="141"/>
      </w:pPr>
      <w:rPr>
        <w:rFonts w:hint="default"/>
        <w:lang w:val="es-ES" w:eastAsia="es-ES" w:bidi="es-ES"/>
      </w:rPr>
    </w:lvl>
    <w:lvl w:ilvl="5" w:tplc="A094B5E6">
      <w:numFmt w:val="bullet"/>
      <w:lvlText w:val="•"/>
      <w:lvlJc w:val="left"/>
      <w:pPr>
        <w:ind w:left="4840" w:hanging="141"/>
      </w:pPr>
      <w:rPr>
        <w:rFonts w:hint="default"/>
        <w:lang w:val="es-ES" w:eastAsia="es-ES" w:bidi="es-ES"/>
      </w:rPr>
    </w:lvl>
    <w:lvl w:ilvl="6" w:tplc="AD6478F2">
      <w:numFmt w:val="bullet"/>
      <w:lvlText w:val="•"/>
      <w:lvlJc w:val="left"/>
      <w:pPr>
        <w:ind w:left="5696" w:hanging="141"/>
      </w:pPr>
      <w:rPr>
        <w:rFonts w:hint="default"/>
        <w:lang w:val="es-ES" w:eastAsia="es-ES" w:bidi="es-ES"/>
      </w:rPr>
    </w:lvl>
    <w:lvl w:ilvl="7" w:tplc="3AD0BBFA">
      <w:numFmt w:val="bullet"/>
      <w:lvlText w:val="•"/>
      <w:lvlJc w:val="left"/>
      <w:pPr>
        <w:ind w:left="6552" w:hanging="141"/>
      </w:pPr>
      <w:rPr>
        <w:rFonts w:hint="default"/>
        <w:lang w:val="es-ES" w:eastAsia="es-ES" w:bidi="es-ES"/>
      </w:rPr>
    </w:lvl>
    <w:lvl w:ilvl="8" w:tplc="1F601CA8">
      <w:numFmt w:val="bullet"/>
      <w:lvlText w:val="•"/>
      <w:lvlJc w:val="left"/>
      <w:pPr>
        <w:ind w:left="7408" w:hanging="141"/>
      </w:pPr>
      <w:rPr>
        <w:rFonts w:hint="default"/>
        <w:lang w:val="es-ES" w:eastAsia="es-ES" w:bidi="es-ES"/>
      </w:rPr>
    </w:lvl>
  </w:abstractNum>
  <w:abstractNum w:abstractNumId="149" w15:restartNumberingAfterBreak="0">
    <w:nsid w:val="5C7E1311"/>
    <w:multiLevelType w:val="hybridMultilevel"/>
    <w:tmpl w:val="5A922D08"/>
    <w:lvl w:ilvl="0" w:tplc="F02ED0E8">
      <w:start w:val="1"/>
      <w:numFmt w:val="upperLetter"/>
      <w:lvlText w:val="%1)"/>
      <w:lvlJc w:val="left"/>
      <w:pPr>
        <w:ind w:left="139" w:hanging="287"/>
        <w:jc w:val="left"/>
      </w:pPr>
      <w:rPr>
        <w:rFonts w:ascii="Arial" w:eastAsia="Arial" w:hAnsi="Arial" w:cs="Arial" w:hint="default"/>
        <w:b/>
        <w:bCs/>
        <w:color w:val="231F20"/>
        <w:spacing w:val="-3"/>
        <w:w w:val="99"/>
        <w:sz w:val="18"/>
        <w:szCs w:val="18"/>
        <w:lang w:val="es-ES" w:eastAsia="es-ES" w:bidi="es-ES"/>
      </w:rPr>
    </w:lvl>
    <w:lvl w:ilvl="1" w:tplc="F118E75A">
      <w:numFmt w:val="bullet"/>
      <w:lvlText w:val="•"/>
      <w:lvlJc w:val="left"/>
      <w:pPr>
        <w:ind w:left="1038" w:hanging="287"/>
      </w:pPr>
      <w:rPr>
        <w:rFonts w:hint="default"/>
        <w:lang w:val="es-ES" w:eastAsia="es-ES" w:bidi="es-ES"/>
      </w:rPr>
    </w:lvl>
    <w:lvl w:ilvl="2" w:tplc="28EC5BB0">
      <w:numFmt w:val="bullet"/>
      <w:lvlText w:val="•"/>
      <w:lvlJc w:val="left"/>
      <w:pPr>
        <w:ind w:left="1936" w:hanging="287"/>
      </w:pPr>
      <w:rPr>
        <w:rFonts w:hint="default"/>
        <w:lang w:val="es-ES" w:eastAsia="es-ES" w:bidi="es-ES"/>
      </w:rPr>
    </w:lvl>
    <w:lvl w:ilvl="3" w:tplc="FD6CA006">
      <w:numFmt w:val="bullet"/>
      <w:lvlText w:val="•"/>
      <w:lvlJc w:val="left"/>
      <w:pPr>
        <w:ind w:left="2834" w:hanging="287"/>
      </w:pPr>
      <w:rPr>
        <w:rFonts w:hint="default"/>
        <w:lang w:val="es-ES" w:eastAsia="es-ES" w:bidi="es-ES"/>
      </w:rPr>
    </w:lvl>
    <w:lvl w:ilvl="4" w:tplc="99805A30">
      <w:numFmt w:val="bullet"/>
      <w:lvlText w:val="•"/>
      <w:lvlJc w:val="left"/>
      <w:pPr>
        <w:ind w:left="3732" w:hanging="287"/>
      </w:pPr>
      <w:rPr>
        <w:rFonts w:hint="default"/>
        <w:lang w:val="es-ES" w:eastAsia="es-ES" w:bidi="es-ES"/>
      </w:rPr>
    </w:lvl>
    <w:lvl w:ilvl="5" w:tplc="6EFE8FA4">
      <w:numFmt w:val="bullet"/>
      <w:lvlText w:val="•"/>
      <w:lvlJc w:val="left"/>
      <w:pPr>
        <w:ind w:left="4630" w:hanging="287"/>
      </w:pPr>
      <w:rPr>
        <w:rFonts w:hint="default"/>
        <w:lang w:val="es-ES" w:eastAsia="es-ES" w:bidi="es-ES"/>
      </w:rPr>
    </w:lvl>
    <w:lvl w:ilvl="6" w:tplc="FA46E122">
      <w:numFmt w:val="bullet"/>
      <w:lvlText w:val="•"/>
      <w:lvlJc w:val="left"/>
      <w:pPr>
        <w:ind w:left="5528" w:hanging="287"/>
      </w:pPr>
      <w:rPr>
        <w:rFonts w:hint="default"/>
        <w:lang w:val="es-ES" w:eastAsia="es-ES" w:bidi="es-ES"/>
      </w:rPr>
    </w:lvl>
    <w:lvl w:ilvl="7" w:tplc="82C08342">
      <w:numFmt w:val="bullet"/>
      <w:lvlText w:val="•"/>
      <w:lvlJc w:val="left"/>
      <w:pPr>
        <w:ind w:left="6426" w:hanging="287"/>
      </w:pPr>
      <w:rPr>
        <w:rFonts w:hint="default"/>
        <w:lang w:val="es-ES" w:eastAsia="es-ES" w:bidi="es-ES"/>
      </w:rPr>
    </w:lvl>
    <w:lvl w:ilvl="8" w:tplc="1E449922">
      <w:numFmt w:val="bullet"/>
      <w:lvlText w:val="•"/>
      <w:lvlJc w:val="left"/>
      <w:pPr>
        <w:ind w:left="7324" w:hanging="287"/>
      </w:pPr>
      <w:rPr>
        <w:rFonts w:hint="default"/>
        <w:lang w:val="es-ES" w:eastAsia="es-ES" w:bidi="es-ES"/>
      </w:rPr>
    </w:lvl>
  </w:abstractNum>
  <w:abstractNum w:abstractNumId="150" w15:restartNumberingAfterBreak="0">
    <w:nsid w:val="5CE91935"/>
    <w:multiLevelType w:val="hybridMultilevel"/>
    <w:tmpl w:val="8542B1B8"/>
    <w:lvl w:ilvl="0" w:tplc="83DAAD4A">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5F081E20">
      <w:numFmt w:val="bullet"/>
      <w:lvlText w:val="•"/>
      <w:lvlJc w:val="left"/>
      <w:pPr>
        <w:ind w:left="1686" w:hanging="432"/>
      </w:pPr>
      <w:rPr>
        <w:rFonts w:hint="default"/>
        <w:lang w:val="es-ES" w:eastAsia="es-ES" w:bidi="es-ES"/>
      </w:rPr>
    </w:lvl>
    <w:lvl w:ilvl="2" w:tplc="19066A5A">
      <w:numFmt w:val="bullet"/>
      <w:lvlText w:val="•"/>
      <w:lvlJc w:val="left"/>
      <w:pPr>
        <w:ind w:left="2512" w:hanging="432"/>
      </w:pPr>
      <w:rPr>
        <w:rFonts w:hint="default"/>
        <w:lang w:val="es-ES" w:eastAsia="es-ES" w:bidi="es-ES"/>
      </w:rPr>
    </w:lvl>
    <w:lvl w:ilvl="3" w:tplc="554A6674">
      <w:numFmt w:val="bullet"/>
      <w:lvlText w:val="•"/>
      <w:lvlJc w:val="left"/>
      <w:pPr>
        <w:ind w:left="3338" w:hanging="432"/>
      </w:pPr>
      <w:rPr>
        <w:rFonts w:hint="default"/>
        <w:lang w:val="es-ES" w:eastAsia="es-ES" w:bidi="es-ES"/>
      </w:rPr>
    </w:lvl>
    <w:lvl w:ilvl="4" w:tplc="E3D643CC">
      <w:numFmt w:val="bullet"/>
      <w:lvlText w:val="•"/>
      <w:lvlJc w:val="left"/>
      <w:pPr>
        <w:ind w:left="4164" w:hanging="432"/>
      </w:pPr>
      <w:rPr>
        <w:rFonts w:hint="default"/>
        <w:lang w:val="es-ES" w:eastAsia="es-ES" w:bidi="es-ES"/>
      </w:rPr>
    </w:lvl>
    <w:lvl w:ilvl="5" w:tplc="459002B4">
      <w:numFmt w:val="bullet"/>
      <w:lvlText w:val="•"/>
      <w:lvlJc w:val="left"/>
      <w:pPr>
        <w:ind w:left="4990" w:hanging="432"/>
      </w:pPr>
      <w:rPr>
        <w:rFonts w:hint="default"/>
        <w:lang w:val="es-ES" w:eastAsia="es-ES" w:bidi="es-ES"/>
      </w:rPr>
    </w:lvl>
    <w:lvl w:ilvl="6" w:tplc="EEB40C4E">
      <w:numFmt w:val="bullet"/>
      <w:lvlText w:val="•"/>
      <w:lvlJc w:val="left"/>
      <w:pPr>
        <w:ind w:left="5816" w:hanging="432"/>
      </w:pPr>
      <w:rPr>
        <w:rFonts w:hint="default"/>
        <w:lang w:val="es-ES" w:eastAsia="es-ES" w:bidi="es-ES"/>
      </w:rPr>
    </w:lvl>
    <w:lvl w:ilvl="7" w:tplc="47201F82">
      <w:numFmt w:val="bullet"/>
      <w:lvlText w:val="•"/>
      <w:lvlJc w:val="left"/>
      <w:pPr>
        <w:ind w:left="6642" w:hanging="432"/>
      </w:pPr>
      <w:rPr>
        <w:rFonts w:hint="default"/>
        <w:lang w:val="es-ES" w:eastAsia="es-ES" w:bidi="es-ES"/>
      </w:rPr>
    </w:lvl>
    <w:lvl w:ilvl="8" w:tplc="2674B02E">
      <w:numFmt w:val="bullet"/>
      <w:lvlText w:val="•"/>
      <w:lvlJc w:val="left"/>
      <w:pPr>
        <w:ind w:left="7468" w:hanging="432"/>
      </w:pPr>
      <w:rPr>
        <w:rFonts w:hint="default"/>
        <w:lang w:val="es-ES" w:eastAsia="es-ES" w:bidi="es-ES"/>
      </w:rPr>
    </w:lvl>
  </w:abstractNum>
  <w:abstractNum w:abstractNumId="151" w15:restartNumberingAfterBreak="0">
    <w:nsid w:val="5DE3140E"/>
    <w:multiLevelType w:val="hybridMultilevel"/>
    <w:tmpl w:val="29B2F7E2"/>
    <w:lvl w:ilvl="0" w:tplc="35FC7F5A">
      <w:start w:val="1"/>
      <w:numFmt w:val="lowerLetter"/>
      <w:lvlText w:val="%1)"/>
      <w:lvlJc w:val="left"/>
      <w:pPr>
        <w:ind w:left="139" w:hanging="264"/>
        <w:jc w:val="left"/>
      </w:pPr>
      <w:rPr>
        <w:rFonts w:ascii="Arial" w:eastAsia="Arial" w:hAnsi="Arial" w:cs="Arial" w:hint="default"/>
        <w:color w:val="231F20"/>
        <w:spacing w:val="-1"/>
        <w:w w:val="99"/>
        <w:sz w:val="18"/>
        <w:szCs w:val="18"/>
        <w:lang w:val="es-ES" w:eastAsia="es-ES" w:bidi="es-ES"/>
      </w:rPr>
    </w:lvl>
    <w:lvl w:ilvl="1" w:tplc="FC0882EC">
      <w:numFmt w:val="bullet"/>
      <w:lvlText w:val="•"/>
      <w:lvlJc w:val="left"/>
      <w:pPr>
        <w:ind w:left="1038" w:hanging="264"/>
      </w:pPr>
      <w:rPr>
        <w:rFonts w:hint="default"/>
        <w:lang w:val="es-ES" w:eastAsia="es-ES" w:bidi="es-ES"/>
      </w:rPr>
    </w:lvl>
    <w:lvl w:ilvl="2" w:tplc="F60E0D58">
      <w:numFmt w:val="bullet"/>
      <w:lvlText w:val="•"/>
      <w:lvlJc w:val="left"/>
      <w:pPr>
        <w:ind w:left="1936" w:hanging="264"/>
      </w:pPr>
      <w:rPr>
        <w:rFonts w:hint="default"/>
        <w:lang w:val="es-ES" w:eastAsia="es-ES" w:bidi="es-ES"/>
      </w:rPr>
    </w:lvl>
    <w:lvl w:ilvl="3" w:tplc="5A96B6DE">
      <w:numFmt w:val="bullet"/>
      <w:lvlText w:val="•"/>
      <w:lvlJc w:val="left"/>
      <w:pPr>
        <w:ind w:left="2834" w:hanging="264"/>
      </w:pPr>
      <w:rPr>
        <w:rFonts w:hint="default"/>
        <w:lang w:val="es-ES" w:eastAsia="es-ES" w:bidi="es-ES"/>
      </w:rPr>
    </w:lvl>
    <w:lvl w:ilvl="4" w:tplc="12523EF2">
      <w:numFmt w:val="bullet"/>
      <w:lvlText w:val="•"/>
      <w:lvlJc w:val="left"/>
      <w:pPr>
        <w:ind w:left="3732" w:hanging="264"/>
      </w:pPr>
      <w:rPr>
        <w:rFonts w:hint="default"/>
        <w:lang w:val="es-ES" w:eastAsia="es-ES" w:bidi="es-ES"/>
      </w:rPr>
    </w:lvl>
    <w:lvl w:ilvl="5" w:tplc="2304AA52">
      <w:numFmt w:val="bullet"/>
      <w:lvlText w:val="•"/>
      <w:lvlJc w:val="left"/>
      <w:pPr>
        <w:ind w:left="4630" w:hanging="264"/>
      </w:pPr>
      <w:rPr>
        <w:rFonts w:hint="default"/>
        <w:lang w:val="es-ES" w:eastAsia="es-ES" w:bidi="es-ES"/>
      </w:rPr>
    </w:lvl>
    <w:lvl w:ilvl="6" w:tplc="A964FB62">
      <w:numFmt w:val="bullet"/>
      <w:lvlText w:val="•"/>
      <w:lvlJc w:val="left"/>
      <w:pPr>
        <w:ind w:left="5528" w:hanging="264"/>
      </w:pPr>
      <w:rPr>
        <w:rFonts w:hint="default"/>
        <w:lang w:val="es-ES" w:eastAsia="es-ES" w:bidi="es-ES"/>
      </w:rPr>
    </w:lvl>
    <w:lvl w:ilvl="7" w:tplc="6B44782A">
      <w:numFmt w:val="bullet"/>
      <w:lvlText w:val="•"/>
      <w:lvlJc w:val="left"/>
      <w:pPr>
        <w:ind w:left="6426" w:hanging="264"/>
      </w:pPr>
      <w:rPr>
        <w:rFonts w:hint="default"/>
        <w:lang w:val="es-ES" w:eastAsia="es-ES" w:bidi="es-ES"/>
      </w:rPr>
    </w:lvl>
    <w:lvl w:ilvl="8" w:tplc="62667584">
      <w:numFmt w:val="bullet"/>
      <w:lvlText w:val="•"/>
      <w:lvlJc w:val="left"/>
      <w:pPr>
        <w:ind w:left="7324" w:hanging="264"/>
      </w:pPr>
      <w:rPr>
        <w:rFonts w:hint="default"/>
        <w:lang w:val="es-ES" w:eastAsia="es-ES" w:bidi="es-ES"/>
      </w:rPr>
    </w:lvl>
  </w:abstractNum>
  <w:abstractNum w:abstractNumId="152" w15:restartNumberingAfterBreak="0">
    <w:nsid w:val="5E010C35"/>
    <w:multiLevelType w:val="hybridMultilevel"/>
    <w:tmpl w:val="DABAB006"/>
    <w:lvl w:ilvl="0" w:tplc="73F4DD3C">
      <w:numFmt w:val="bullet"/>
      <w:lvlText w:val="*"/>
      <w:lvlJc w:val="left"/>
      <w:pPr>
        <w:ind w:left="547" w:hanging="121"/>
      </w:pPr>
      <w:rPr>
        <w:rFonts w:ascii="Arial" w:eastAsia="Arial" w:hAnsi="Arial" w:cs="Arial" w:hint="default"/>
        <w:color w:val="231F20"/>
        <w:w w:val="99"/>
        <w:sz w:val="18"/>
        <w:szCs w:val="18"/>
        <w:lang w:val="es-ES" w:eastAsia="es-ES" w:bidi="es-ES"/>
      </w:rPr>
    </w:lvl>
    <w:lvl w:ilvl="1" w:tplc="BF62CE2C">
      <w:numFmt w:val="bullet"/>
      <w:lvlText w:val=""/>
      <w:lvlJc w:val="left"/>
      <w:pPr>
        <w:ind w:left="1219" w:hanging="360"/>
      </w:pPr>
      <w:rPr>
        <w:rFonts w:ascii="Wingdings" w:eastAsia="Wingdings" w:hAnsi="Wingdings" w:cs="Wingdings" w:hint="default"/>
        <w:color w:val="231F20"/>
        <w:w w:val="100"/>
        <w:sz w:val="18"/>
        <w:szCs w:val="18"/>
        <w:lang w:val="es-ES" w:eastAsia="es-ES" w:bidi="es-ES"/>
      </w:rPr>
    </w:lvl>
    <w:lvl w:ilvl="2" w:tplc="FB94DEDC">
      <w:numFmt w:val="bullet"/>
      <w:lvlText w:val="•"/>
      <w:lvlJc w:val="left"/>
      <w:pPr>
        <w:ind w:left="2097" w:hanging="360"/>
      </w:pPr>
      <w:rPr>
        <w:rFonts w:hint="default"/>
        <w:lang w:val="es-ES" w:eastAsia="es-ES" w:bidi="es-ES"/>
      </w:rPr>
    </w:lvl>
    <w:lvl w:ilvl="3" w:tplc="3C1C5BCC">
      <w:numFmt w:val="bullet"/>
      <w:lvlText w:val="•"/>
      <w:lvlJc w:val="left"/>
      <w:pPr>
        <w:ind w:left="2975" w:hanging="360"/>
      </w:pPr>
      <w:rPr>
        <w:rFonts w:hint="default"/>
        <w:lang w:val="es-ES" w:eastAsia="es-ES" w:bidi="es-ES"/>
      </w:rPr>
    </w:lvl>
    <w:lvl w:ilvl="4" w:tplc="13B2EBA8">
      <w:numFmt w:val="bullet"/>
      <w:lvlText w:val="•"/>
      <w:lvlJc w:val="left"/>
      <w:pPr>
        <w:ind w:left="3853" w:hanging="360"/>
      </w:pPr>
      <w:rPr>
        <w:rFonts w:hint="default"/>
        <w:lang w:val="es-ES" w:eastAsia="es-ES" w:bidi="es-ES"/>
      </w:rPr>
    </w:lvl>
    <w:lvl w:ilvl="5" w:tplc="4DBA5042">
      <w:numFmt w:val="bullet"/>
      <w:lvlText w:val="•"/>
      <w:lvlJc w:val="left"/>
      <w:pPr>
        <w:ind w:left="4731" w:hanging="360"/>
      </w:pPr>
      <w:rPr>
        <w:rFonts w:hint="default"/>
        <w:lang w:val="es-ES" w:eastAsia="es-ES" w:bidi="es-ES"/>
      </w:rPr>
    </w:lvl>
    <w:lvl w:ilvl="6" w:tplc="4AECA72E">
      <w:numFmt w:val="bullet"/>
      <w:lvlText w:val="•"/>
      <w:lvlJc w:val="left"/>
      <w:pPr>
        <w:ind w:left="5608" w:hanging="360"/>
      </w:pPr>
      <w:rPr>
        <w:rFonts w:hint="default"/>
        <w:lang w:val="es-ES" w:eastAsia="es-ES" w:bidi="es-ES"/>
      </w:rPr>
    </w:lvl>
    <w:lvl w:ilvl="7" w:tplc="3C38A4CC">
      <w:numFmt w:val="bullet"/>
      <w:lvlText w:val="•"/>
      <w:lvlJc w:val="left"/>
      <w:pPr>
        <w:ind w:left="6486" w:hanging="360"/>
      </w:pPr>
      <w:rPr>
        <w:rFonts w:hint="default"/>
        <w:lang w:val="es-ES" w:eastAsia="es-ES" w:bidi="es-ES"/>
      </w:rPr>
    </w:lvl>
    <w:lvl w:ilvl="8" w:tplc="A1442824">
      <w:numFmt w:val="bullet"/>
      <w:lvlText w:val="•"/>
      <w:lvlJc w:val="left"/>
      <w:pPr>
        <w:ind w:left="7364" w:hanging="360"/>
      </w:pPr>
      <w:rPr>
        <w:rFonts w:hint="default"/>
        <w:lang w:val="es-ES" w:eastAsia="es-ES" w:bidi="es-ES"/>
      </w:rPr>
    </w:lvl>
  </w:abstractNum>
  <w:abstractNum w:abstractNumId="153" w15:restartNumberingAfterBreak="0">
    <w:nsid w:val="5E424812"/>
    <w:multiLevelType w:val="hybridMultilevel"/>
    <w:tmpl w:val="59580FE4"/>
    <w:lvl w:ilvl="0" w:tplc="F60CC730">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2F9CFB3A">
      <w:numFmt w:val="bullet"/>
      <w:lvlText w:val="•"/>
      <w:lvlJc w:val="left"/>
      <w:pPr>
        <w:ind w:left="915" w:hanging="361"/>
      </w:pPr>
      <w:rPr>
        <w:rFonts w:hint="default"/>
        <w:lang w:val="es-ES" w:eastAsia="es-ES" w:bidi="es-ES"/>
      </w:rPr>
    </w:lvl>
    <w:lvl w:ilvl="2" w:tplc="A1E6938E">
      <w:numFmt w:val="bullet"/>
      <w:lvlText w:val="•"/>
      <w:lvlJc w:val="left"/>
      <w:pPr>
        <w:ind w:left="1390" w:hanging="361"/>
      </w:pPr>
      <w:rPr>
        <w:rFonts w:hint="default"/>
        <w:lang w:val="es-ES" w:eastAsia="es-ES" w:bidi="es-ES"/>
      </w:rPr>
    </w:lvl>
    <w:lvl w:ilvl="3" w:tplc="3752A638">
      <w:numFmt w:val="bullet"/>
      <w:lvlText w:val="•"/>
      <w:lvlJc w:val="left"/>
      <w:pPr>
        <w:ind w:left="1865" w:hanging="361"/>
      </w:pPr>
      <w:rPr>
        <w:rFonts w:hint="default"/>
        <w:lang w:val="es-ES" w:eastAsia="es-ES" w:bidi="es-ES"/>
      </w:rPr>
    </w:lvl>
    <w:lvl w:ilvl="4" w:tplc="417CA0E6">
      <w:numFmt w:val="bullet"/>
      <w:lvlText w:val="•"/>
      <w:lvlJc w:val="left"/>
      <w:pPr>
        <w:ind w:left="2340" w:hanging="361"/>
      </w:pPr>
      <w:rPr>
        <w:rFonts w:hint="default"/>
        <w:lang w:val="es-ES" w:eastAsia="es-ES" w:bidi="es-ES"/>
      </w:rPr>
    </w:lvl>
    <w:lvl w:ilvl="5" w:tplc="30D01E8E">
      <w:numFmt w:val="bullet"/>
      <w:lvlText w:val="•"/>
      <w:lvlJc w:val="left"/>
      <w:pPr>
        <w:ind w:left="2815" w:hanging="361"/>
      </w:pPr>
      <w:rPr>
        <w:rFonts w:hint="default"/>
        <w:lang w:val="es-ES" w:eastAsia="es-ES" w:bidi="es-ES"/>
      </w:rPr>
    </w:lvl>
    <w:lvl w:ilvl="6" w:tplc="84563DDC">
      <w:numFmt w:val="bullet"/>
      <w:lvlText w:val="•"/>
      <w:lvlJc w:val="left"/>
      <w:pPr>
        <w:ind w:left="3290" w:hanging="361"/>
      </w:pPr>
      <w:rPr>
        <w:rFonts w:hint="default"/>
        <w:lang w:val="es-ES" w:eastAsia="es-ES" w:bidi="es-ES"/>
      </w:rPr>
    </w:lvl>
    <w:lvl w:ilvl="7" w:tplc="B400DA90">
      <w:numFmt w:val="bullet"/>
      <w:lvlText w:val="•"/>
      <w:lvlJc w:val="left"/>
      <w:pPr>
        <w:ind w:left="3765" w:hanging="361"/>
      </w:pPr>
      <w:rPr>
        <w:rFonts w:hint="default"/>
        <w:lang w:val="es-ES" w:eastAsia="es-ES" w:bidi="es-ES"/>
      </w:rPr>
    </w:lvl>
    <w:lvl w:ilvl="8" w:tplc="6CFCA084">
      <w:numFmt w:val="bullet"/>
      <w:lvlText w:val="•"/>
      <w:lvlJc w:val="left"/>
      <w:pPr>
        <w:ind w:left="4240" w:hanging="361"/>
      </w:pPr>
      <w:rPr>
        <w:rFonts w:hint="default"/>
        <w:lang w:val="es-ES" w:eastAsia="es-ES" w:bidi="es-ES"/>
      </w:rPr>
    </w:lvl>
  </w:abstractNum>
  <w:abstractNum w:abstractNumId="154" w15:restartNumberingAfterBreak="0">
    <w:nsid w:val="5E5C2A30"/>
    <w:multiLevelType w:val="multilevel"/>
    <w:tmpl w:val="921A8088"/>
    <w:lvl w:ilvl="0">
      <w:start w:val="1"/>
      <w:numFmt w:val="upperRoman"/>
      <w:lvlText w:val="%1."/>
      <w:lvlJc w:val="left"/>
      <w:pPr>
        <w:ind w:left="577" w:hanging="151"/>
        <w:jc w:val="left"/>
      </w:pPr>
      <w:rPr>
        <w:rFonts w:ascii="Arial" w:eastAsia="Arial" w:hAnsi="Arial" w:cs="Arial" w:hint="default"/>
        <w:color w:val="231F20"/>
        <w:w w:val="100"/>
        <w:sz w:val="18"/>
        <w:szCs w:val="18"/>
        <w:lang w:val="es-ES" w:eastAsia="es-ES" w:bidi="es-ES"/>
      </w:rPr>
    </w:lvl>
    <w:lvl w:ilvl="1">
      <w:start w:val="1"/>
      <w:numFmt w:val="decimal"/>
      <w:lvlText w:val="%1.%2."/>
      <w:lvlJc w:val="left"/>
      <w:pPr>
        <w:ind w:left="139" w:hanging="386"/>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820" w:hanging="386"/>
      </w:pPr>
      <w:rPr>
        <w:rFonts w:hint="default"/>
        <w:lang w:val="es-ES" w:eastAsia="es-ES" w:bidi="es-ES"/>
      </w:rPr>
    </w:lvl>
    <w:lvl w:ilvl="3">
      <w:numFmt w:val="bullet"/>
      <w:lvlText w:val="•"/>
      <w:lvlJc w:val="left"/>
      <w:pPr>
        <w:ind w:left="1857" w:hanging="386"/>
      </w:pPr>
      <w:rPr>
        <w:rFonts w:hint="default"/>
        <w:lang w:val="es-ES" w:eastAsia="es-ES" w:bidi="es-ES"/>
      </w:rPr>
    </w:lvl>
    <w:lvl w:ilvl="4">
      <w:numFmt w:val="bullet"/>
      <w:lvlText w:val="•"/>
      <w:lvlJc w:val="left"/>
      <w:pPr>
        <w:ind w:left="2895" w:hanging="386"/>
      </w:pPr>
      <w:rPr>
        <w:rFonts w:hint="default"/>
        <w:lang w:val="es-ES" w:eastAsia="es-ES" w:bidi="es-ES"/>
      </w:rPr>
    </w:lvl>
    <w:lvl w:ilvl="5">
      <w:numFmt w:val="bullet"/>
      <w:lvlText w:val="•"/>
      <w:lvlJc w:val="left"/>
      <w:pPr>
        <w:ind w:left="3932" w:hanging="386"/>
      </w:pPr>
      <w:rPr>
        <w:rFonts w:hint="default"/>
        <w:lang w:val="es-ES" w:eastAsia="es-ES" w:bidi="es-ES"/>
      </w:rPr>
    </w:lvl>
    <w:lvl w:ilvl="6">
      <w:numFmt w:val="bullet"/>
      <w:lvlText w:val="•"/>
      <w:lvlJc w:val="left"/>
      <w:pPr>
        <w:ind w:left="4970" w:hanging="386"/>
      </w:pPr>
      <w:rPr>
        <w:rFonts w:hint="default"/>
        <w:lang w:val="es-ES" w:eastAsia="es-ES" w:bidi="es-ES"/>
      </w:rPr>
    </w:lvl>
    <w:lvl w:ilvl="7">
      <w:numFmt w:val="bullet"/>
      <w:lvlText w:val="•"/>
      <w:lvlJc w:val="left"/>
      <w:pPr>
        <w:ind w:left="6007" w:hanging="386"/>
      </w:pPr>
      <w:rPr>
        <w:rFonts w:hint="default"/>
        <w:lang w:val="es-ES" w:eastAsia="es-ES" w:bidi="es-ES"/>
      </w:rPr>
    </w:lvl>
    <w:lvl w:ilvl="8">
      <w:numFmt w:val="bullet"/>
      <w:lvlText w:val="•"/>
      <w:lvlJc w:val="left"/>
      <w:pPr>
        <w:ind w:left="7045" w:hanging="386"/>
      </w:pPr>
      <w:rPr>
        <w:rFonts w:hint="default"/>
        <w:lang w:val="es-ES" w:eastAsia="es-ES" w:bidi="es-ES"/>
      </w:rPr>
    </w:lvl>
  </w:abstractNum>
  <w:abstractNum w:abstractNumId="155" w15:restartNumberingAfterBreak="0">
    <w:nsid w:val="5EA662A1"/>
    <w:multiLevelType w:val="hybridMultilevel"/>
    <w:tmpl w:val="2BC69ACE"/>
    <w:lvl w:ilvl="0" w:tplc="6D84E384">
      <w:numFmt w:val="bullet"/>
      <w:lvlText w:val="-"/>
      <w:lvlJc w:val="left"/>
      <w:pPr>
        <w:ind w:left="69" w:hanging="111"/>
      </w:pPr>
      <w:rPr>
        <w:rFonts w:ascii="Arial" w:eastAsia="Arial" w:hAnsi="Arial" w:cs="Arial" w:hint="default"/>
        <w:color w:val="231F20"/>
        <w:w w:val="99"/>
        <w:sz w:val="18"/>
        <w:szCs w:val="18"/>
        <w:lang w:val="es-ES" w:eastAsia="es-ES" w:bidi="es-ES"/>
      </w:rPr>
    </w:lvl>
    <w:lvl w:ilvl="1" w:tplc="BDE0C958">
      <w:numFmt w:val="bullet"/>
      <w:lvlText w:val="•"/>
      <w:lvlJc w:val="left"/>
      <w:pPr>
        <w:ind w:left="240" w:hanging="111"/>
      </w:pPr>
      <w:rPr>
        <w:rFonts w:hint="default"/>
        <w:lang w:val="es-ES" w:eastAsia="es-ES" w:bidi="es-ES"/>
      </w:rPr>
    </w:lvl>
    <w:lvl w:ilvl="2" w:tplc="F050D000">
      <w:numFmt w:val="bullet"/>
      <w:lvlText w:val="•"/>
      <w:lvlJc w:val="left"/>
      <w:pPr>
        <w:ind w:left="420" w:hanging="111"/>
      </w:pPr>
      <w:rPr>
        <w:rFonts w:hint="default"/>
        <w:lang w:val="es-ES" w:eastAsia="es-ES" w:bidi="es-ES"/>
      </w:rPr>
    </w:lvl>
    <w:lvl w:ilvl="3" w:tplc="0E2ADC7E">
      <w:numFmt w:val="bullet"/>
      <w:lvlText w:val="•"/>
      <w:lvlJc w:val="left"/>
      <w:pPr>
        <w:ind w:left="600" w:hanging="111"/>
      </w:pPr>
      <w:rPr>
        <w:rFonts w:hint="default"/>
        <w:lang w:val="es-ES" w:eastAsia="es-ES" w:bidi="es-ES"/>
      </w:rPr>
    </w:lvl>
    <w:lvl w:ilvl="4" w:tplc="8858283C">
      <w:numFmt w:val="bullet"/>
      <w:lvlText w:val="•"/>
      <w:lvlJc w:val="left"/>
      <w:pPr>
        <w:ind w:left="780" w:hanging="111"/>
      </w:pPr>
      <w:rPr>
        <w:rFonts w:hint="default"/>
        <w:lang w:val="es-ES" w:eastAsia="es-ES" w:bidi="es-ES"/>
      </w:rPr>
    </w:lvl>
    <w:lvl w:ilvl="5" w:tplc="EA8EE758">
      <w:numFmt w:val="bullet"/>
      <w:lvlText w:val="•"/>
      <w:lvlJc w:val="left"/>
      <w:pPr>
        <w:ind w:left="961" w:hanging="111"/>
      </w:pPr>
      <w:rPr>
        <w:rFonts w:hint="default"/>
        <w:lang w:val="es-ES" w:eastAsia="es-ES" w:bidi="es-ES"/>
      </w:rPr>
    </w:lvl>
    <w:lvl w:ilvl="6" w:tplc="D83C10E8">
      <w:numFmt w:val="bullet"/>
      <w:lvlText w:val="•"/>
      <w:lvlJc w:val="left"/>
      <w:pPr>
        <w:ind w:left="1141" w:hanging="111"/>
      </w:pPr>
      <w:rPr>
        <w:rFonts w:hint="default"/>
        <w:lang w:val="es-ES" w:eastAsia="es-ES" w:bidi="es-ES"/>
      </w:rPr>
    </w:lvl>
    <w:lvl w:ilvl="7" w:tplc="FBEE7784">
      <w:numFmt w:val="bullet"/>
      <w:lvlText w:val="•"/>
      <w:lvlJc w:val="left"/>
      <w:pPr>
        <w:ind w:left="1321" w:hanging="111"/>
      </w:pPr>
      <w:rPr>
        <w:rFonts w:hint="default"/>
        <w:lang w:val="es-ES" w:eastAsia="es-ES" w:bidi="es-ES"/>
      </w:rPr>
    </w:lvl>
    <w:lvl w:ilvl="8" w:tplc="7384F178">
      <w:numFmt w:val="bullet"/>
      <w:lvlText w:val="•"/>
      <w:lvlJc w:val="left"/>
      <w:pPr>
        <w:ind w:left="1501" w:hanging="111"/>
      </w:pPr>
      <w:rPr>
        <w:rFonts w:hint="default"/>
        <w:lang w:val="es-ES" w:eastAsia="es-ES" w:bidi="es-ES"/>
      </w:rPr>
    </w:lvl>
  </w:abstractNum>
  <w:abstractNum w:abstractNumId="156" w15:restartNumberingAfterBreak="0">
    <w:nsid w:val="5EFB05EA"/>
    <w:multiLevelType w:val="hybridMultilevel"/>
    <w:tmpl w:val="2DBA9834"/>
    <w:lvl w:ilvl="0" w:tplc="8F90F8CE">
      <w:start w:val="1"/>
      <w:numFmt w:val="lowerLetter"/>
      <w:lvlText w:val="%1)"/>
      <w:lvlJc w:val="left"/>
      <w:pPr>
        <w:ind w:left="139" w:hanging="219"/>
        <w:jc w:val="left"/>
      </w:pPr>
      <w:rPr>
        <w:rFonts w:ascii="Arial" w:eastAsia="Arial" w:hAnsi="Arial" w:cs="Arial" w:hint="default"/>
        <w:color w:val="231F20"/>
        <w:spacing w:val="-1"/>
        <w:w w:val="99"/>
        <w:sz w:val="18"/>
        <w:szCs w:val="18"/>
        <w:lang w:val="es-ES" w:eastAsia="es-ES" w:bidi="es-ES"/>
      </w:rPr>
    </w:lvl>
    <w:lvl w:ilvl="1" w:tplc="AB56854A">
      <w:numFmt w:val="bullet"/>
      <w:lvlText w:val="•"/>
      <w:lvlJc w:val="left"/>
      <w:pPr>
        <w:ind w:left="1038" w:hanging="219"/>
      </w:pPr>
      <w:rPr>
        <w:rFonts w:hint="default"/>
        <w:lang w:val="es-ES" w:eastAsia="es-ES" w:bidi="es-ES"/>
      </w:rPr>
    </w:lvl>
    <w:lvl w:ilvl="2" w:tplc="E1622A64">
      <w:numFmt w:val="bullet"/>
      <w:lvlText w:val="•"/>
      <w:lvlJc w:val="left"/>
      <w:pPr>
        <w:ind w:left="1936" w:hanging="219"/>
      </w:pPr>
      <w:rPr>
        <w:rFonts w:hint="default"/>
        <w:lang w:val="es-ES" w:eastAsia="es-ES" w:bidi="es-ES"/>
      </w:rPr>
    </w:lvl>
    <w:lvl w:ilvl="3" w:tplc="C2F84E02">
      <w:numFmt w:val="bullet"/>
      <w:lvlText w:val="•"/>
      <w:lvlJc w:val="left"/>
      <w:pPr>
        <w:ind w:left="2834" w:hanging="219"/>
      </w:pPr>
      <w:rPr>
        <w:rFonts w:hint="default"/>
        <w:lang w:val="es-ES" w:eastAsia="es-ES" w:bidi="es-ES"/>
      </w:rPr>
    </w:lvl>
    <w:lvl w:ilvl="4" w:tplc="183E7E2E">
      <w:numFmt w:val="bullet"/>
      <w:lvlText w:val="•"/>
      <w:lvlJc w:val="left"/>
      <w:pPr>
        <w:ind w:left="3732" w:hanging="219"/>
      </w:pPr>
      <w:rPr>
        <w:rFonts w:hint="default"/>
        <w:lang w:val="es-ES" w:eastAsia="es-ES" w:bidi="es-ES"/>
      </w:rPr>
    </w:lvl>
    <w:lvl w:ilvl="5" w:tplc="3896405E">
      <w:numFmt w:val="bullet"/>
      <w:lvlText w:val="•"/>
      <w:lvlJc w:val="left"/>
      <w:pPr>
        <w:ind w:left="4630" w:hanging="219"/>
      </w:pPr>
      <w:rPr>
        <w:rFonts w:hint="default"/>
        <w:lang w:val="es-ES" w:eastAsia="es-ES" w:bidi="es-ES"/>
      </w:rPr>
    </w:lvl>
    <w:lvl w:ilvl="6" w:tplc="B680DB58">
      <w:numFmt w:val="bullet"/>
      <w:lvlText w:val="•"/>
      <w:lvlJc w:val="left"/>
      <w:pPr>
        <w:ind w:left="5528" w:hanging="219"/>
      </w:pPr>
      <w:rPr>
        <w:rFonts w:hint="default"/>
        <w:lang w:val="es-ES" w:eastAsia="es-ES" w:bidi="es-ES"/>
      </w:rPr>
    </w:lvl>
    <w:lvl w:ilvl="7" w:tplc="3CB67210">
      <w:numFmt w:val="bullet"/>
      <w:lvlText w:val="•"/>
      <w:lvlJc w:val="left"/>
      <w:pPr>
        <w:ind w:left="6426" w:hanging="219"/>
      </w:pPr>
      <w:rPr>
        <w:rFonts w:hint="default"/>
        <w:lang w:val="es-ES" w:eastAsia="es-ES" w:bidi="es-ES"/>
      </w:rPr>
    </w:lvl>
    <w:lvl w:ilvl="8" w:tplc="2FB48E94">
      <w:numFmt w:val="bullet"/>
      <w:lvlText w:val="•"/>
      <w:lvlJc w:val="left"/>
      <w:pPr>
        <w:ind w:left="7324" w:hanging="219"/>
      </w:pPr>
      <w:rPr>
        <w:rFonts w:hint="default"/>
        <w:lang w:val="es-ES" w:eastAsia="es-ES" w:bidi="es-ES"/>
      </w:rPr>
    </w:lvl>
  </w:abstractNum>
  <w:abstractNum w:abstractNumId="157" w15:restartNumberingAfterBreak="0">
    <w:nsid w:val="5F5C160A"/>
    <w:multiLevelType w:val="hybridMultilevel"/>
    <w:tmpl w:val="6B6EEE62"/>
    <w:lvl w:ilvl="0" w:tplc="AB962048">
      <w:start w:val="1"/>
      <w:numFmt w:val="lowerLetter"/>
      <w:lvlText w:val="%1)"/>
      <w:lvlJc w:val="left"/>
      <w:pPr>
        <w:ind w:left="139" w:hanging="220"/>
        <w:jc w:val="left"/>
      </w:pPr>
      <w:rPr>
        <w:rFonts w:ascii="Arial" w:eastAsia="Arial" w:hAnsi="Arial" w:cs="Arial" w:hint="default"/>
        <w:color w:val="231F20"/>
        <w:spacing w:val="-1"/>
        <w:w w:val="99"/>
        <w:sz w:val="18"/>
        <w:szCs w:val="18"/>
        <w:lang w:val="es-ES" w:eastAsia="es-ES" w:bidi="es-ES"/>
      </w:rPr>
    </w:lvl>
    <w:lvl w:ilvl="1" w:tplc="BCB02698">
      <w:numFmt w:val="bullet"/>
      <w:lvlText w:val="•"/>
      <w:lvlJc w:val="left"/>
      <w:pPr>
        <w:ind w:left="1038" w:hanging="220"/>
      </w:pPr>
      <w:rPr>
        <w:rFonts w:hint="default"/>
        <w:lang w:val="es-ES" w:eastAsia="es-ES" w:bidi="es-ES"/>
      </w:rPr>
    </w:lvl>
    <w:lvl w:ilvl="2" w:tplc="08980222">
      <w:numFmt w:val="bullet"/>
      <w:lvlText w:val="•"/>
      <w:lvlJc w:val="left"/>
      <w:pPr>
        <w:ind w:left="1936" w:hanging="220"/>
      </w:pPr>
      <w:rPr>
        <w:rFonts w:hint="default"/>
        <w:lang w:val="es-ES" w:eastAsia="es-ES" w:bidi="es-ES"/>
      </w:rPr>
    </w:lvl>
    <w:lvl w:ilvl="3" w:tplc="23F27F8A">
      <w:numFmt w:val="bullet"/>
      <w:lvlText w:val="•"/>
      <w:lvlJc w:val="left"/>
      <w:pPr>
        <w:ind w:left="2834" w:hanging="220"/>
      </w:pPr>
      <w:rPr>
        <w:rFonts w:hint="default"/>
        <w:lang w:val="es-ES" w:eastAsia="es-ES" w:bidi="es-ES"/>
      </w:rPr>
    </w:lvl>
    <w:lvl w:ilvl="4" w:tplc="62D28B04">
      <w:numFmt w:val="bullet"/>
      <w:lvlText w:val="•"/>
      <w:lvlJc w:val="left"/>
      <w:pPr>
        <w:ind w:left="3732" w:hanging="220"/>
      </w:pPr>
      <w:rPr>
        <w:rFonts w:hint="default"/>
        <w:lang w:val="es-ES" w:eastAsia="es-ES" w:bidi="es-ES"/>
      </w:rPr>
    </w:lvl>
    <w:lvl w:ilvl="5" w:tplc="BE6CD948">
      <w:numFmt w:val="bullet"/>
      <w:lvlText w:val="•"/>
      <w:lvlJc w:val="left"/>
      <w:pPr>
        <w:ind w:left="4630" w:hanging="220"/>
      </w:pPr>
      <w:rPr>
        <w:rFonts w:hint="default"/>
        <w:lang w:val="es-ES" w:eastAsia="es-ES" w:bidi="es-ES"/>
      </w:rPr>
    </w:lvl>
    <w:lvl w:ilvl="6" w:tplc="3DCADA82">
      <w:numFmt w:val="bullet"/>
      <w:lvlText w:val="•"/>
      <w:lvlJc w:val="left"/>
      <w:pPr>
        <w:ind w:left="5528" w:hanging="220"/>
      </w:pPr>
      <w:rPr>
        <w:rFonts w:hint="default"/>
        <w:lang w:val="es-ES" w:eastAsia="es-ES" w:bidi="es-ES"/>
      </w:rPr>
    </w:lvl>
    <w:lvl w:ilvl="7" w:tplc="36385E14">
      <w:numFmt w:val="bullet"/>
      <w:lvlText w:val="•"/>
      <w:lvlJc w:val="left"/>
      <w:pPr>
        <w:ind w:left="6426" w:hanging="220"/>
      </w:pPr>
      <w:rPr>
        <w:rFonts w:hint="default"/>
        <w:lang w:val="es-ES" w:eastAsia="es-ES" w:bidi="es-ES"/>
      </w:rPr>
    </w:lvl>
    <w:lvl w:ilvl="8" w:tplc="87FA03DC">
      <w:numFmt w:val="bullet"/>
      <w:lvlText w:val="•"/>
      <w:lvlJc w:val="left"/>
      <w:pPr>
        <w:ind w:left="7324" w:hanging="220"/>
      </w:pPr>
      <w:rPr>
        <w:rFonts w:hint="default"/>
        <w:lang w:val="es-ES" w:eastAsia="es-ES" w:bidi="es-ES"/>
      </w:rPr>
    </w:lvl>
  </w:abstractNum>
  <w:abstractNum w:abstractNumId="158" w15:restartNumberingAfterBreak="0">
    <w:nsid w:val="5F6C01ED"/>
    <w:multiLevelType w:val="hybridMultilevel"/>
    <w:tmpl w:val="30826B02"/>
    <w:lvl w:ilvl="0" w:tplc="952680AE">
      <w:start w:val="3"/>
      <w:numFmt w:val="lowerLetter"/>
      <w:lvlText w:val="%1)"/>
      <w:lvlJc w:val="left"/>
      <w:pPr>
        <w:ind w:left="559" w:hanging="201"/>
        <w:jc w:val="left"/>
      </w:pPr>
      <w:rPr>
        <w:rFonts w:ascii="Arial" w:eastAsia="Arial" w:hAnsi="Arial" w:cs="Arial" w:hint="default"/>
        <w:color w:val="231F20"/>
        <w:spacing w:val="-1"/>
        <w:w w:val="99"/>
        <w:sz w:val="18"/>
        <w:szCs w:val="18"/>
        <w:lang w:val="es-ES" w:eastAsia="es-ES" w:bidi="es-ES"/>
      </w:rPr>
    </w:lvl>
    <w:lvl w:ilvl="1" w:tplc="3ADEB8CA">
      <w:numFmt w:val="bullet"/>
      <w:lvlText w:val="•"/>
      <w:lvlJc w:val="left"/>
      <w:pPr>
        <w:ind w:left="1373" w:hanging="201"/>
      </w:pPr>
      <w:rPr>
        <w:rFonts w:hint="default"/>
        <w:lang w:val="es-ES" w:eastAsia="es-ES" w:bidi="es-ES"/>
      </w:rPr>
    </w:lvl>
    <w:lvl w:ilvl="2" w:tplc="D2746DF0">
      <w:numFmt w:val="bullet"/>
      <w:lvlText w:val="•"/>
      <w:lvlJc w:val="left"/>
      <w:pPr>
        <w:ind w:left="2187" w:hanging="201"/>
      </w:pPr>
      <w:rPr>
        <w:rFonts w:hint="default"/>
        <w:lang w:val="es-ES" w:eastAsia="es-ES" w:bidi="es-ES"/>
      </w:rPr>
    </w:lvl>
    <w:lvl w:ilvl="3" w:tplc="FD7ABBBC">
      <w:numFmt w:val="bullet"/>
      <w:lvlText w:val="•"/>
      <w:lvlJc w:val="left"/>
      <w:pPr>
        <w:ind w:left="3001" w:hanging="201"/>
      </w:pPr>
      <w:rPr>
        <w:rFonts w:hint="default"/>
        <w:lang w:val="es-ES" w:eastAsia="es-ES" w:bidi="es-ES"/>
      </w:rPr>
    </w:lvl>
    <w:lvl w:ilvl="4" w:tplc="AA68C13A">
      <w:numFmt w:val="bullet"/>
      <w:lvlText w:val="•"/>
      <w:lvlJc w:val="left"/>
      <w:pPr>
        <w:ind w:left="3814" w:hanging="201"/>
      </w:pPr>
      <w:rPr>
        <w:rFonts w:hint="default"/>
        <w:lang w:val="es-ES" w:eastAsia="es-ES" w:bidi="es-ES"/>
      </w:rPr>
    </w:lvl>
    <w:lvl w:ilvl="5" w:tplc="86107600">
      <w:numFmt w:val="bullet"/>
      <w:lvlText w:val="•"/>
      <w:lvlJc w:val="left"/>
      <w:pPr>
        <w:ind w:left="4628" w:hanging="201"/>
      </w:pPr>
      <w:rPr>
        <w:rFonts w:hint="default"/>
        <w:lang w:val="es-ES" w:eastAsia="es-ES" w:bidi="es-ES"/>
      </w:rPr>
    </w:lvl>
    <w:lvl w:ilvl="6" w:tplc="38628138">
      <w:numFmt w:val="bullet"/>
      <w:lvlText w:val="•"/>
      <w:lvlJc w:val="left"/>
      <w:pPr>
        <w:ind w:left="5442" w:hanging="201"/>
      </w:pPr>
      <w:rPr>
        <w:rFonts w:hint="default"/>
        <w:lang w:val="es-ES" w:eastAsia="es-ES" w:bidi="es-ES"/>
      </w:rPr>
    </w:lvl>
    <w:lvl w:ilvl="7" w:tplc="A34E7978">
      <w:numFmt w:val="bullet"/>
      <w:lvlText w:val="•"/>
      <w:lvlJc w:val="left"/>
      <w:pPr>
        <w:ind w:left="6255" w:hanging="201"/>
      </w:pPr>
      <w:rPr>
        <w:rFonts w:hint="default"/>
        <w:lang w:val="es-ES" w:eastAsia="es-ES" w:bidi="es-ES"/>
      </w:rPr>
    </w:lvl>
    <w:lvl w:ilvl="8" w:tplc="5142C4DE">
      <w:numFmt w:val="bullet"/>
      <w:lvlText w:val="•"/>
      <w:lvlJc w:val="left"/>
      <w:pPr>
        <w:ind w:left="7069" w:hanging="201"/>
      </w:pPr>
      <w:rPr>
        <w:rFonts w:hint="default"/>
        <w:lang w:val="es-ES" w:eastAsia="es-ES" w:bidi="es-ES"/>
      </w:rPr>
    </w:lvl>
  </w:abstractNum>
  <w:abstractNum w:abstractNumId="159" w15:restartNumberingAfterBreak="0">
    <w:nsid w:val="60D0583E"/>
    <w:multiLevelType w:val="hybridMultilevel"/>
    <w:tmpl w:val="291EEFCE"/>
    <w:lvl w:ilvl="0" w:tplc="30A0E30C">
      <w:numFmt w:val="bullet"/>
      <w:lvlText w:val="-"/>
      <w:lvlJc w:val="left"/>
      <w:pPr>
        <w:ind w:left="69" w:hanging="231"/>
      </w:pPr>
      <w:rPr>
        <w:rFonts w:ascii="Arial" w:eastAsia="Arial" w:hAnsi="Arial" w:cs="Arial" w:hint="default"/>
        <w:color w:val="231F20"/>
        <w:spacing w:val="-14"/>
        <w:w w:val="99"/>
        <w:sz w:val="18"/>
        <w:szCs w:val="18"/>
        <w:lang w:val="es-ES" w:eastAsia="es-ES" w:bidi="es-ES"/>
      </w:rPr>
    </w:lvl>
    <w:lvl w:ilvl="1" w:tplc="F244C098">
      <w:numFmt w:val="bullet"/>
      <w:lvlText w:val="•"/>
      <w:lvlJc w:val="left"/>
      <w:pPr>
        <w:ind w:left="306" w:hanging="231"/>
      </w:pPr>
      <w:rPr>
        <w:rFonts w:hint="default"/>
        <w:lang w:val="es-ES" w:eastAsia="es-ES" w:bidi="es-ES"/>
      </w:rPr>
    </w:lvl>
    <w:lvl w:ilvl="2" w:tplc="3C84159A">
      <w:numFmt w:val="bullet"/>
      <w:lvlText w:val="•"/>
      <w:lvlJc w:val="left"/>
      <w:pPr>
        <w:ind w:left="553" w:hanging="231"/>
      </w:pPr>
      <w:rPr>
        <w:rFonts w:hint="default"/>
        <w:lang w:val="es-ES" w:eastAsia="es-ES" w:bidi="es-ES"/>
      </w:rPr>
    </w:lvl>
    <w:lvl w:ilvl="3" w:tplc="36805C08">
      <w:numFmt w:val="bullet"/>
      <w:lvlText w:val="•"/>
      <w:lvlJc w:val="left"/>
      <w:pPr>
        <w:ind w:left="800" w:hanging="231"/>
      </w:pPr>
      <w:rPr>
        <w:rFonts w:hint="default"/>
        <w:lang w:val="es-ES" w:eastAsia="es-ES" w:bidi="es-ES"/>
      </w:rPr>
    </w:lvl>
    <w:lvl w:ilvl="4" w:tplc="09D0C018">
      <w:numFmt w:val="bullet"/>
      <w:lvlText w:val="•"/>
      <w:lvlJc w:val="left"/>
      <w:pPr>
        <w:ind w:left="1047" w:hanging="231"/>
      </w:pPr>
      <w:rPr>
        <w:rFonts w:hint="default"/>
        <w:lang w:val="es-ES" w:eastAsia="es-ES" w:bidi="es-ES"/>
      </w:rPr>
    </w:lvl>
    <w:lvl w:ilvl="5" w:tplc="04D60620">
      <w:numFmt w:val="bullet"/>
      <w:lvlText w:val="•"/>
      <w:lvlJc w:val="left"/>
      <w:pPr>
        <w:ind w:left="1294" w:hanging="231"/>
      </w:pPr>
      <w:rPr>
        <w:rFonts w:hint="default"/>
        <w:lang w:val="es-ES" w:eastAsia="es-ES" w:bidi="es-ES"/>
      </w:rPr>
    </w:lvl>
    <w:lvl w:ilvl="6" w:tplc="473EA752">
      <w:numFmt w:val="bullet"/>
      <w:lvlText w:val="•"/>
      <w:lvlJc w:val="left"/>
      <w:pPr>
        <w:ind w:left="1541" w:hanging="231"/>
      </w:pPr>
      <w:rPr>
        <w:rFonts w:hint="default"/>
        <w:lang w:val="es-ES" w:eastAsia="es-ES" w:bidi="es-ES"/>
      </w:rPr>
    </w:lvl>
    <w:lvl w:ilvl="7" w:tplc="95D47D94">
      <w:numFmt w:val="bullet"/>
      <w:lvlText w:val="•"/>
      <w:lvlJc w:val="left"/>
      <w:pPr>
        <w:ind w:left="1788" w:hanging="231"/>
      </w:pPr>
      <w:rPr>
        <w:rFonts w:hint="default"/>
        <w:lang w:val="es-ES" w:eastAsia="es-ES" w:bidi="es-ES"/>
      </w:rPr>
    </w:lvl>
    <w:lvl w:ilvl="8" w:tplc="FC8AE336">
      <w:numFmt w:val="bullet"/>
      <w:lvlText w:val="•"/>
      <w:lvlJc w:val="left"/>
      <w:pPr>
        <w:ind w:left="2035" w:hanging="231"/>
      </w:pPr>
      <w:rPr>
        <w:rFonts w:hint="default"/>
        <w:lang w:val="es-ES" w:eastAsia="es-ES" w:bidi="es-ES"/>
      </w:rPr>
    </w:lvl>
  </w:abstractNum>
  <w:abstractNum w:abstractNumId="160" w15:restartNumberingAfterBreak="0">
    <w:nsid w:val="60EA4038"/>
    <w:multiLevelType w:val="multilevel"/>
    <w:tmpl w:val="8A2A00BC"/>
    <w:lvl w:ilvl="0">
      <w:start w:val="6"/>
      <w:numFmt w:val="decimal"/>
      <w:lvlText w:val="%1"/>
      <w:lvlJc w:val="left"/>
      <w:pPr>
        <w:ind w:left="778" w:hanging="352"/>
        <w:jc w:val="left"/>
      </w:pPr>
      <w:rPr>
        <w:rFonts w:hint="default"/>
        <w:lang w:val="es-ES" w:eastAsia="es-ES" w:bidi="es-ES"/>
      </w:rPr>
    </w:lvl>
    <w:lvl w:ilvl="1">
      <w:start w:val="1"/>
      <w:numFmt w:val="decimal"/>
      <w:lvlText w:val="%1.%2."/>
      <w:lvlJc w:val="left"/>
      <w:pPr>
        <w:ind w:left="778" w:hanging="352"/>
        <w:jc w:val="left"/>
      </w:pPr>
      <w:rPr>
        <w:rFonts w:ascii="Arial" w:eastAsia="Arial" w:hAnsi="Arial" w:cs="Arial" w:hint="default"/>
        <w:b/>
        <w:bCs/>
        <w:color w:val="231F20"/>
        <w:w w:val="100"/>
        <w:sz w:val="18"/>
        <w:szCs w:val="18"/>
        <w:lang w:val="es-ES" w:eastAsia="es-ES" w:bidi="es-ES"/>
      </w:rPr>
    </w:lvl>
    <w:lvl w:ilvl="2">
      <w:numFmt w:val="bullet"/>
      <w:lvlText w:val="•"/>
      <w:lvlJc w:val="left"/>
      <w:pPr>
        <w:ind w:left="2448" w:hanging="352"/>
      </w:pPr>
      <w:rPr>
        <w:rFonts w:hint="default"/>
        <w:lang w:val="es-ES" w:eastAsia="es-ES" w:bidi="es-ES"/>
      </w:rPr>
    </w:lvl>
    <w:lvl w:ilvl="3">
      <w:numFmt w:val="bullet"/>
      <w:lvlText w:val="•"/>
      <w:lvlJc w:val="left"/>
      <w:pPr>
        <w:ind w:left="3282" w:hanging="352"/>
      </w:pPr>
      <w:rPr>
        <w:rFonts w:hint="default"/>
        <w:lang w:val="es-ES" w:eastAsia="es-ES" w:bidi="es-ES"/>
      </w:rPr>
    </w:lvl>
    <w:lvl w:ilvl="4">
      <w:numFmt w:val="bullet"/>
      <w:lvlText w:val="•"/>
      <w:lvlJc w:val="left"/>
      <w:pPr>
        <w:ind w:left="4116" w:hanging="352"/>
      </w:pPr>
      <w:rPr>
        <w:rFonts w:hint="default"/>
        <w:lang w:val="es-ES" w:eastAsia="es-ES" w:bidi="es-ES"/>
      </w:rPr>
    </w:lvl>
    <w:lvl w:ilvl="5">
      <w:numFmt w:val="bullet"/>
      <w:lvlText w:val="•"/>
      <w:lvlJc w:val="left"/>
      <w:pPr>
        <w:ind w:left="4950" w:hanging="352"/>
      </w:pPr>
      <w:rPr>
        <w:rFonts w:hint="default"/>
        <w:lang w:val="es-ES" w:eastAsia="es-ES" w:bidi="es-ES"/>
      </w:rPr>
    </w:lvl>
    <w:lvl w:ilvl="6">
      <w:numFmt w:val="bullet"/>
      <w:lvlText w:val="•"/>
      <w:lvlJc w:val="left"/>
      <w:pPr>
        <w:ind w:left="5784" w:hanging="352"/>
      </w:pPr>
      <w:rPr>
        <w:rFonts w:hint="default"/>
        <w:lang w:val="es-ES" w:eastAsia="es-ES" w:bidi="es-ES"/>
      </w:rPr>
    </w:lvl>
    <w:lvl w:ilvl="7">
      <w:numFmt w:val="bullet"/>
      <w:lvlText w:val="•"/>
      <w:lvlJc w:val="left"/>
      <w:pPr>
        <w:ind w:left="6618" w:hanging="352"/>
      </w:pPr>
      <w:rPr>
        <w:rFonts w:hint="default"/>
        <w:lang w:val="es-ES" w:eastAsia="es-ES" w:bidi="es-ES"/>
      </w:rPr>
    </w:lvl>
    <w:lvl w:ilvl="8">
      <w:numFmt w:val="bullet"/>
      <w:lvlText w:val="•"/>
      <w:lvlJc w:val="left"/>
      <w:pPr>
        <w:ind w:left="7452" w:hanging="352"/>
      </w:pPr>
      <w:rPr>
        <w:rFonts w:hint="default"/>
        <w:lang w:val="es-ES" w:eastAsia="es-ES" w:bidi="es-ES"/>
      </w:rPr>
    </w:lvl>
  </w:abstractNum>
  <w:abstractNum w:abstractNumId="161" w15:restartNumberingAfterBreak="0">
    <w:nsid w:val="614E3C3C"/>
    <w:multiLevelType w:val="hybridMultilevel"/>
    <w:tmpl w:val="1A907878"/>
    <w:lvl w:ilvl="0" w:tplc="020848F2">
      <w:start w:val="1"/>
      <w:numFmt w:val="upperRoman"/>
      <w:lvlText w:val="%1."/>
      <w:lvlJc w:val="left"/>
      <w:pPr>
        <w:ind w:left="859" w:hanging="432"/>
        <w:jc w:val="left"/>
      </w:pPr>
      <w:rPr>
        <w:rFonts w:ascii="Arial" w:eastAsia="Arial" w:hAnsi="Arial" w:cs="Arial" w:hint="default"/>
        <w:color w:val="231F20"/>
        <w:spacing w:val="-1"/>
        <w:w w:val="100"/>
        <w:sz w:val="18"/>
        <w:szCs w:val="18"/>
        <w:lang w:val="es-ES" w:eastAsia="es-ES" w:bidi="es-ES"/>
      </w:rPr>
    </w:lvl>
    <w:lvl w:ilvl="1" w:tplc="D096C75E">
      <w:numFmt w:val="bullet"/>
      <w:lvlText w:val="•"/>
      <w:lvlJc w:val="left"/>
      <w:pPr>
        <w:ind w:left="1686" w:hanging="432"/>
      </w:pPr>
      <w:rPr>
        <w:rFonts w:hint="default"/>
        <w:lang w:val="es-ES" w:eastAsia="es-ES" w:bidi="es-ES"/>
      </w:rPr>
    </w:lvl>
    <w:lvl w:ilvl="2" w:tplc="1B0A9356">
      <w:numFmt w:val="bullet"/>
      <w:lvlText w:val="•"/>
      <w:lvlJc w:val="left"/>
      <w:pPr>
        <w:ind w:left="2512" w:hanging="432"/>
      </w:pPr>
      <w:rPr>
        <w:rFonts w:hint="default"/>
        <w:lang w:val="es-ES" w:eastAsia="es-ES" w:bidi="es-ES"/>
      </w:rPr>
    </w:lvl>
    <w:lvl w:ilvl="3" w:tplc="ADF04F50">
      <w:numFmt w:val="bullet"/>
      <w:lvlText w:val="•"/>
      <w:lvlJc w:val="left"/>
      <w:pPr>
        <w:ind w:left="3338" w:hanging="432"/>
      </w:pPr>
      <w:rPr>
        <w:rFonts w:hint="default"/>
        <w:lang w:val="es-ES" w:eastAsia="es-ES" w:bidi="es-ES"/>
      </w:rPr>
    </w:lvl>
    <w:lvl w:ilvl="4" w:tplc="2E0041EA">
      <w:numFmt w:val="bullet"/>
      <w:lvlText w:val="•"/>
      <w:lvlJc w:val="left"/>
      <w:pPr>
        <w:ind w:left="4164" w:hanging="432"/>
      </w:pPr>
      <w:rPr>
        <w:rFonts w:hint="default"/>
        <w:lang w:val="es-ES" w:eastAsia="es-ES" w:bidi="es-ES"/>
      </w:rPr>
    </w:lvl>
    <w:lvl w:ilvl="5" w:tplc="1FFC7112">
      <w:numFmt w:val="bullet"/>
      <w:lvlText w:val="•"/>
      <w:lvlJc w:val="left"/>
      <w:pPr>
        <w:ind w:left="4990" w:hanging="432"/>
      </w:pPr>
      <w:rPr>
        <w:rFonts w:hint="default"/>
        <w:lang w:val="es-ES" w:eastAsia="es-ES" w:bidi="es-ES"/>
      </w:rPr>
    </w:lvl>
    <w:lvl w:ilvl="6" w:tplc="3184E4EE">
      <w:numFmt w:val="bullet"/>
      <w:lvlText w:val="•"/>
      <w:lvlJc w:val="left"/>
      <w:pPr>
        <w:ind w:left="5816" w:hanging="432"/>
      </w:pPr>
      <w:rPr>
        <w:rFonts w:hint="default"/>
        <w:lang w:val="es-ES" w:eastAsia="es-ES" w:bidi="es-ES"/>
      </w:rPr>
    </w:lvl>
    <w:lvl w:ilvl="7" w:tplc="0B1207E2">
      <w:numFmt w:val="bullet"/>
      <w:lvlText w:val="•"/>
      <w:lvlJc w:val="left"/>
      <w:pPr>
        <w:ind w:left="6642" w:hanging="432"/>
      </w:pPr>
      <w:rPr>
        <w:rFonts w:hint="default"/>
        <w:lang w:val="es-ES" w:eastAsia="es-ES" w:bidi="es-ES"/>
      </w:rPr>
    </w:lvl>
    <w:lvl w:ilvl="8" w:tplc="DDD49278">
      <w:numFmt w:val="bullet"/>
      <w:lvlText w:val="•"/>
      <w:lvlJc w:val="left"/>
      <w:pPr>
        <w:ind w:left="7468" w:hanging="432"/>
      </w:pPr>
      <w:rPr>
        <w:rFonts w:hint="default"/>
        <w:lang w:val="es-ES" w:eastAsia="es-ES" w:bidi="es-ES"/>
      </w:rPr>
    </w:lvl>
  </w:abstractNum>
  <w:abstractNum w:abstractNumId="162" w15:restartNumberingAfterBreak="0">
    <w:nsid w:val="659125A6"/>
    <w:multiLevelType w:val="hybridMultilevel"/>
    <w:tmpl w:val="153C0690"/>
    <w:lvl w:ilvl="0" w:tplc="2EE09920">
      <w:numFmt w:val="bullet"/>
      <w:lvlText w:val="-"/>
      <w:lvlJc w:val="left"/>
      <w:pPr>
        <w:ind w:left="139" w:hanging="145"/>
      </w:pPr>
      <w:rPr>
        <w:rFonts w:ascii="Arial" w:eastAsia="Arial" w:hAnsi="Arial" w:cs="Arial" w:hint="default"/>
        <w:color w:val="231F20"/>
        <w:spacing w:val="-16"/>
        <w:w w:val="99"/>
        <w:sz w:val="18"/>
        <w:szCs w:val="18"/>
        <w:lang w:val="es-ES" w:eastAsia="es-ES" w:bidi="es-ES"/>
      </w:rPr>
    </w:lvl>
    <w:lvl w:ilvl="1" w:tplc="FC90A250">
      <w:numFmt w:val="bullet"/>
      <w:lvlText w:val="•"/>
      <w:lvlJc w:val="left"/>
      <w:pPr>
        <w:ind w:left="1038" w:hanging="145"/>
      </w:pPr>
      <w:rPr>
        <w:rFonts w:hint="default"/>
        <w:lang w:val="es-ES" w:eastAsia="es-ES" w:bidi="es-ES"/>
      </w:rPr>
    </w:lvl>
    <w:lvl w:ilvl="2" w:tplc="67CC9562">
      <w:numFmt w:val="bullet"/>
      <w:lvlText w:val="•"/>
      <w:lvlJc w:val="left"/>
      <w:pPr>
        <w:ind w:left="1936" w:hanging="145"/>
      </w:pPr>
      <w:rPr>
        <w:rFonts w:hint="default"/>
        <w:lang w:val="es-ES" w:eastAsia="es-ES" w:bidi="es-ES"/>
      </w:rPr>
    </w:lvl>
    <w:lvl w:ilvl="3" w:tplc="70C6F180">
      <w:numFmt w:val="bullet"/>
      <w:lvlText w:val="•"/>
      <w:lvlJc w:val="left"/>
      <w:pPr>
        <w:ind w:left="2834" w:hanging="145"/>
      </w:pPr>
      <w:rPr>
        <w:rFonts w:hint="default"/>
        <w:lang w:val="es-ES" w:eastAsia="es-ES" w:bidi="es-ES"/>
      </w:rPr>
    </w:lvl>
    <w:lvl w:ilvl="4" w:tplc="6E66B00C">
      <w:numFmt w:val="bullet"/>
      <w:lvlText w:val="•"/>
      <w:lvlJc w:val="left"/>
      <w:pPr>
        <w:ind w:left="3732" w:hanging="145"/>
      </w:pPr>
      <w:rPr>
        <w:rFonts w:hint="default"/>
        <w:lang w:val="es-ES" w:eastAsia="es-ES" w:bidi="es-ES"/>
      </w:rPr>
    </w:lvl>
    <w:lvl w:ilvl="5" w:tplc="3E581A56">
      <w:numFmt w:val="bullet"/>
      <w:lvlText w:val="•"/>
      <w:lvlJc w:val="left"/>
      <w:pPr>
        <w:ind w:left="4630" w:hanging="145"/>
      </w:pPr>
      <w:rPr>
        <w:rFonts w:hint="default"/>
        <w:lang w:val="es-ES" w:eastAsia="es-ES" w:bidi="es-ES"/>
      </w:rPr>
    </w:lvl>
    <w:lvl w:ilvl="6" w:tplc="CCE40690">
      <w:numFmt w:val="bullet"/>
      <w:lvlText w:val="•"/>
      <w:lvlJc w:val="left"/>
      <w:pPr>
        <w:ind w:left="5528" w:hanging="145"/>
      </w:pPr>
      <w:rPr>
        <w:rFonts w:hint="default"/>
        <w:lang w:val="es-ES" w:eastAsia="es-ES" w:bidi="es-ES"/>
      </w:rPr>
    </w:lvl>
    <w:lvl w:ilvl="7" w:tplc="FB8E1A98">
      <w:numFmt w:val="bullet"/>
      <w:lvlText w:val="•"/>
      <w:lvlJc w:val="left"/>
      <w:pPr>
        <w:ind w:left="6426" w:hanging="145"/>
      </w:pPr>
      <w:rPr>
        <w:rFonts w:hint="default"/>
        <w:lang w:val="es-ES" w:eastAsia="es-ES" w:bidi="es-ES"/>
      </w:rPr>
    </w:lvl>
    <w:lvl w:ilvl="8" w:tplc="A25C1340">
      <w:numFmt w:val="bullet"/>
      <w:lvlText w:val="•"/>
      <w:lvlJc w:val="left"/>
      <w:pPr>
        <w:ind w:left="7324" w:hanging="145"/>
      </w:pPr>
      <w:rPr>
        <w:rFonts w:hint="default"/>
        <w:lang w:val="es-ES" w:eastAsia="es-ES" w:bidi="es-ES"/>
      </w:rPr>
    </w:lvl>
  </w:abstractNum>
  <w:abstractNum w:abstractNumId="163" w15:restartNumberingAfterBreak="0">
    <w:nsid w:val="65DC6B40"/>
    <w:multiLevelType w:val="hybridMultilevel"/>
    <w:tmpl w:val="A22260EA"/>
    <w:lvl w:ilvl="0" w:tplc="82D0FDFC">
      <w:start w:val="1"/>
      <w:numFmt w:val="lowerLetter"/>
      <w:lvlText w:val="%1)"/>
      <w:lvlJc w:val="left"/>
      <w:pPr>
        <w:ind w:left="139" w:hanging="219"/>
        <w:jc w:val="left"/>
      </w:pPr>
      <w:rPr>
        <w:rFonts w:ascii="Arial" w:eastAsia="Arial" w:hAnsi="Arial" w:cs="Arial" w:hint="default"/>
        <w:b/>
        <w:bCs/>
        <w:color w:val="231F20"/>
        <w:spacing w:val="-1"/>
        <w:w w:val="99"/>
        <w:sz w:val="18"/>
        <w:szCs w:val="18"/>
        <w:lang w:val="es-ES" w:eastAsia="es-ES" w:bidi="es-ES"/>
      </w:rPr>
    </w:lvl>
    <w:lvl w:ilvl="1" w:tplc="6C324600">
      <w:numFmt w:val="bullet"/>
      <w:lvlText w:val="•"/>
      <w:lvlJc w:val="left"/>
      <w:pPr>
        <w:ind w:left="1038" w:hanging="219"/>
      </w:pPr>
      <w:rPr>
        <w:rFonts w:hint="default"/>
        <w:lang w:val="es-ES" w:eastAsia="es-ES" w:bidi="es-ES"/>
      </w:rPr>
    </w:lvl>
    <w:lvl w:ilvl="2" w:tplc="D8B2C2DE">
      <w:numFmt w:val="bullet"/>
      <w:lvlText w:val="•"/>
      <w:lvlJc w:val="left"/>
      <w:pPr>
        <w:ind w:left="1936" w:hanging="219"/>
      </w:pPr>
      <w:rPr>
        <w:rFonts w:hint="default"/>
        <w:lang w:val="es-ES" w:eastAsia="es-ES" w:bidi="es-ES"/>
      </w:rPr>
    </w:lvl>
    <w:lvl w:ilvl="3" w:tplc="677A2E0E">
      <w:numFmt w:val="bullet"/>
      <w:lvlText w:val="•"/>
      <w:lvlJc w:val="left"/>
      <w:pPr>
        <w:ind w:left="2834" w:hanging="219"/>
      </w:pPr>
      <w:rPr>
        <w:rFonts w:hint="default"/>
        <w:lang w:val="es-ES" w:eastAsia="es-ES" w:bidi="es-ES"/>
      </w:rPr>
    </w:lvl>
    <w:lvl w:ilvl="4" w:tplc="57DC0344">
      <w:numFmt w:val="bullet"/>
      <w:lvlText w:val="•"/>
      <w:lvlJc w:val="left"/>
      <w:pPr>
        <w:ind w:left="3732" w:hanging="219"/>
      </w:pPr>
      <w:rPr>
        <w:rFonts w:hint="default"/>
        <w:lang w:val="es-ES" w:eastAsia="es-ES" w:bidi="es-ES"/>
      </w:rPr>
    </w:lvl>
    <w:lvl w:ilvl="5" w:tplc="BCB88A1E">
      <w:numFmt w:val="bullet"/>
      <w:lvlText w:val="•"/>
      <w:lvlJc w:val="left"/>
      <w:pPr>
        <w:ind w:left="4630" w:hanging="219"/>
      </w:pPr>
      <w:rPr>
        <w:rFonts w:hint="default"/>
        <w:lang w:val="es-ES" w:eastAsia="es-ES" w:bidi="es-ES"/>
      </w:rPr>
    </w:lvl>
    <w:lvl w:ilvl="6" w:tplc="39B64ADE">
      <w:numFmt w:val="bullet"/>
      <w:lvlText w:val="•"/>
      <w:lvlJc w:val="left"/>
      <w:pPr>
        <w:ind w:left="5528" w:hanging="219"/>
      </w:pPr>
      <w:rPr>
        <w:rFonts w:hint="default"/>
        <w:lang w:val="es-ES" w:eastAsia="es-ES" w:bidi="es-ES"/>
      </w:rPr>
    </w:lvl>
    <w:lvl w:ilvl="7" w:tplc="800A78F6">
      <w:numFmt w:val="bullet"/>
      <w:lvlText w:val="•"/>
      <w:lvlJc w:val="left"/>
      <w:pPr>
        <w:ind w:left="6426" w:hanging="219"/>
      </w:pPr>
      <w:rPr>
        <w:rFonts w:hint="default"/>
        <w:lang w:val="es-ES" w:eastAsia="es-ES" w:bidi="es-ES"/>
      </w:rPr>
    </w:lvl>
    <w:lvl w:ilvl="8" w:tplc="F0DE000E">
      <w:numFmt w:val="bullet"/>
      <w:lvlText w:val="•"/>
      <w:lvlJc w:val="left"/>
      <w:pPr>
        <w:ind w:left="7324" w:hanging="219"/>
      </w:pPr>
      <w:rPr>
        <w:rFonts w:hint="default"/>
        <w:lang w:val="es-ES" w:eastAsia="es-ES" w:bidi="es-ES"/>
      </w:rPr>
    </w:lvl>
  </w:abstractNum>
  <w:abstractNum w:abstractNumId="164" w15:restartNumberingAfterBreak="0">
    <w:nsid w:val="669C3DA3"/>
    <w:multiLevelType w:val="hybridMultilevel"/>
    <w:tmpl w:val="9CC606D8"/>
    <w:lvl w:ilvl="0" w:tplc="0D5E363E">
      <w:start w:val="1"/>
      <w:numFmt w:val="lowerLetter"/>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tplc="680270D4">
      <w:numFmt w:val="bullet"/>
      <w:lvlText w:val="•"/>
      <w:lvlJc w:val="left"/>
      <w:pPr>
        <w:ind w:left="1686" w:hanging="433"/>
      </w:pPr>
      <w:rPr>
        <w:rFonts w:hint="default"/>
        <w:lang w:val="es-ES" w:eastAsia="es-ES" w:bidi="es-ES"/>
      </w:rPr>
    </w:lvl>
    <w:lvl w:ilvl="2" w:tplc="135E81FE">
      <w:numFmt w:val="bullet"/>
      <w:lvlText w:val="•"/>
      <w:lvlJc w:val="left"/>
      <w:pPr>
        <w:ind w:left="2512" w:hanging="433"/>
      </w:pPr>
      <w:rPr>
        <w:rFonts w:hint="default"/>
        <w:lang w:val="es-ES" w:eastAsia="es-ES" w:bidi="es-ES"/>
      </w:rPr>
    </w:lvl>
    <w:lvl w:ilvl="3" w:tplc="5F98B620">
      <w:numFmt w:val="bullet"/>
      <w:lvlText w:val="•"/>
      <w:lvlJc w:val="left"/>
      <w:pPr>
        <w:ind w:left="3338" w:hanging="433"/>
      </w:pPr>
      <w:rPr>
        <w:rFonts w:hint="default"/>
        <w:lang w:val="es-ES" w:eastAsia="es-ES" w:bidi="es-ES"/>
      </w:rPr>
    </w:lvl>
    <w:lvl w:ilvl="4" w:tplc="5D86509C">
      <w:numFmt w:val="bullet"/>
      <w:lvlText w:val="•"/>
      <w:lvlJc w:val="left"/>
      <w:pPr>
        <w:ind w:left="4164" w:hanging="433"/>
      </w:pPr>
      <w:rPr>
        <w:rFonts w:hint="default"/>
        <w:lang w:val="es-ES" w:eastAsia="es-ES" w:bidi="es-ES"/>
      </w:rPr>
    </w:lvl>
    <w:lvl w:ilvl="5" w:tplc="E00A6088">
      <w:numFmt w:val="bullet"/>
      <w:lvlText w:val="•"/>
      <w:lvlJc w:val="left"/>
      <w:pPr>
        <w:ind w:left="4990" w:hanging="433"/>
      </w:pPr>
      <w:rPr>
        <w:rFonts w:hint="default"/>
        <w:lang w:val="es-ES" w:eastAsia="es-ES" w:bidi="es-ES"/>
      </w:rPr>
    </w:lvl>
    <w:lvl w:ilvl="6" w:tplc="D82000C8">
      <w:numFmt w:val="bullet"/>
      <w:lvlText w:val="•"/>
      <w:lvlJc w:val="left"/>
      <w:pPr>
        <w:ind w:left="5816" w:hanging="433"/>
      </w:pPr>
      <w:rPr>
        <w:rFonts w:hint="default"/>
        <w:lang w:val="es-ES" w:eastAsia="es-ES" w:bidi="es-ES"/>
      </w:rPr>
    </w:lvl>
    <w:lvl w:ilvl="7" w:tplc="63BCBA7C">
      <w:numFmt w:val="bullet"/>
      <w:lvlText w:val="•"/>
      <w:lvlJc w:val="left"/>
      <w:pPr>
        <w:ind w:left="6642" w:hanging="433"/>
      </w:pPr>
      <w:rPr>
        <w:rFonts w:hint="default"/>
        <w:lang w:val="es-ES" w:eastAsia="es-ES" w:bidi="es-ES"/>
      </w:rPr>
    </w:lvl>
    <w:lvl w:ilvl="8" w:tplc="CCBCBED6">
      <w:numFmt w:val="bullet"/>
      <w:lvlText w:val="•"/>
      <w:lvlJc w:val="left"/>
      <w:pPr>
        <w:ind w:left="7468" w:hanging="433"/>
      </w:pPr>
      <w:rPr>
        <w:rFonts w:hint="default"/>
        <w:lang w:val="es-ES" w:eastAsia="es-ES" w:bidi="es-ES"/>
      </w:rPr>
    </w:lvl>
  </w:abstractNum>
  <w:abstractNum w:abstractNumId="165" w15:restartNumberingAfterBreak="0">
    <w:nsid w:val="67450E2B"/>
    <w:multiLevelType w:val="hybridMultilevel"/>
    <w:tmpl w:val="6C8CC5C6"/>
    <w:lvl w:ilvl="0" w:tplc="BB8ED586">
      <w:start w:val="1"/>
      <w:numFmt w:val="lowerLetter"/>
      <w:lvlText w:val="%1)"/>
      <w:lvlJc w:val="left"/>
      <w:pPr>
        <w:ind w:left="139" w:hanging="244"/>
        <w:jc w:val="left"/>
      </w:pPr>
      <w:rPr>
        <w:rFonts w:ascii="Arial" w:eastAsia="Arial" w:hAnsi="Arial" w:cs="Arial" w:hint="default"/>
        <w:color w:val="231F20"/>
        <w:spacing w:val="-1"/>
        <w:w w:val="99"/>
        <w:sz w:val="18"/>
        <w:szCs w:val="18"/>
        <w:lang w:val="es-ES" w:eastAsia="es-ES" w:bidi="es-ES"/>
      </w:rPr>
    </w:lvl>
    <w:lvl w:ilvl="1" w:tplc="F5CE67C0">
      <w:numFmt w:val="bullet"/>
      <w:lvlText w:val="•"/>
      <w:lvlJc w:val="left"/>
      <w:pPr>
        <w:ind w:left="1038" w:hanging="244"/>
      </w:pPr>
      <w:rPr>
        <w:rFonts w:hint="default"/>
        <w:lang w:val="es-ES" w:eastAsia="es-ES" w:bidi="es-ES"/>
      </w:rPr>
    </w:lvl>
    <w:lvl w:ilvl="2" w:tplc="A76C864A">
      <w:numFmt w:val="bullet"/>
      <w:lvlText w:val="•"/>
      <w:lvlJc w:val="left"/>
      <w:pPr>
        <w:ind w:left="1936" w:hanging="244"/>
      </w:pPr>
      <w:rPr>
        <w:rFonts w:hint="default"/>
        <w:lang w:val="es-ES" w:eastAsia="es-ES" w:bidi="es-ES"/>
      </w:rPr>
    </w:lvl>
    <w:lvl w:ilvl="3" w:tplc="4FFE32C6">
      <w:numFmt w:val="bullet"/>
      <w:lvlText w:val="•"/>
      <w:lvlJc w:val="left"/>
      <w:pPr>
        <w:ind w:left="2834" w:hanging="244"/>
      </w:pPr>
      <w:rPr>
        <w:rFonts w:hint="default"/>
        <w:lang w:val="es-ES" w:eastAsia="es-ES" w:bidi="es-ES"/>
      </w:rPr>
    </w:lvl>
    <w:lvl w:ilvl="4" w:tplc="5A04C272">
      <w:numFmt w:val="bullet"/>
      <w:lvlText w:val="•"/>
      <w:lvlJc w:val="left"/>
      <w:pPr>
        <w:ind w:left="3732" w:hanging="244"/>
      </w:pPr>
      <w:rPr>
        <w:rFonts w:hint="default"/>
        <w:lang w:val="es-ES" w:eastAsia="es-ES" w:bidi="es-ES"/>
      </w:rPr>
    </w:lvl>
    <w:lvl w:ilvl="5" w:tplc="26C6F796">
      <w:numFmt w:val="bullet"/>
      <w:lvlText w:val="•"/>
      <w:lvlJc w:val="left"/>
      <w:pPr>
        <w:ind w:left="4630" w:hanging="244"/>
      </w:pPr>
      <w:rPr>
        <w:rFonts w:hint="default"/>
        <w:lang w:val="es-ES" w:eastAsia="es-ES" w:bidi="es-ES"/>
      </w:rPr>
    </w:lvl>
    <w:lvl w:ilvl="6" w:tplc="F88CB658">
      <w:numFmt w:val="bullet"/>
      <w:lvlText w:val="•"/>
      <w:lvlJc w:val="left"/>
      <w:pPr>
        <w:ind w:left="5528" w:hanging="244"/>
      </w:pPr>
      <w:rPr>
        <w:rFonts w:hint="default"/>
        <w:lang w:val="es-ES" w:eastAsia="es-ES" w:bidi="es-ES"/>
      </w:rPr>
    </w:lvl>
    <w:lvl w:ilvl="7" w:tplc="E3921890">
      <w:numFmt w:val="bullet"/>
      <w:lvlText w:val="•"/>
      <w:lvlJc w:val="left"/>
      <w:pPr>
        <w:ind w:left="6426" w:hanging="244"/>
      </w:pPr>
      <w:rPr>
        <w:rFonts w:hint="default"/>
        <w:lang w:val="es-ES" w:eastAsia="es-ES" w:bidi="es-ES"/>
      </w:rPr>
    </w:lvl>
    <w:lvl w:ilvl="8" w:tplc="A3928C16">
      <w:numFmt w:val="bullet"/>
      <w:lvlText w:val="•"/>
      <w:lvlJc w:val="left"/>
      <w:pPr>
        <w:ind w:left="7324" w:hanging="244"/>
      </w:pPr>
      <w:rPr>
        <w:rFonts w:hint="default"/>
        <w:lang w:val="es-ES" w:eastAsia="es-ES" w:bidi="es-ES"/>
      </w:rPr>
    </w:lvl>
  </w:abstractNum>
  <w:abstractNum w:abstractNumId="166" w15:restartNumberingAfterBreak="0">
    <w:nsid w:val="68530571"/>
    <w:multiLevelType w:val="hybridMultilevel"/>
    <w:tmpl w:val="D80616CA"/>
    <w:lvl w:ilvl="0" w:tplc="BA2CAF36">
      <w:start w:val="1"/>
      <w:numFmt w:val="upperLetter"/>
      <w:lvlText w:val="%1)"/>
      <w:lvlJc w:val="left"/>
      <w:pPr>
        <w:ind w:left="139" w:hanging="240"/>
        <w:jc w:val="left"/>
      </w:pPr>
      <w:rPr>
        <w:rFonts w:ascii="Arial" w:eastAsia="Arial" w:hAnsi="Arial" w:cs="Arial" w:hint="default"/>
        <w:b/>
        <w:bCs/>
        <w:color w:val="231F20"/>
        <w:spacing w:val="-3"/>
        <w:w w:val="99"/>
        <w:sz w:val="18"/>
        <w:szCs w:val="18"/>
        <w:lang w:val="es-ES" w:eastAsia="es-ES" w:bidi="es-ES"/>
      </w:rPr>
    </w:lvl>
    <w:lvl w:ilvl="1" w:tplc="347613A6">
      <w:numFmt w:val="bullet"/>
      <w:lvlText w:val="•"/>
      <w:lvlJc w:val="left"/>
      <w:pPr>
        <w:ind w:left="1038" w:hanging="240"/>
      </w:pPr>
      <w:rPr>
        <w:rFonts w:hint="default"/>
        <w:lang w:val="es-ES" w:eastAsia="es-ES" w:bidi="es-ES"/>
      </w:rPr>
    </w:lvl>
    <w:lvl w:ilvl="2" w:tplc="0FC084C8">
      <w:numFmt w:val="bullet"/>
      <w:lvlText w:val="•"/>
      <w:lvlJc w:val="left"/>
      <w:pPr>
        <w:ind w:left="1936" w:hanging="240"/>
      </w:pPr>
      <w:rPr>
        <w:rFonts w:hint="default"/>
        <w:lang w:val="es-ES" w:eastAsia="es-ES" w:bidi="es-ES"/>
      </w:rPr>
    </w:lvl>
    <w:lvl w:ilvl="3" w:tplc="947CCD54">
      <w:numFmt w:val="bullet"/>
      <w:lvlText w:val="•"/>
      <w:lvlJc w:val="left"/>
      <w:pPr>
        <w:ind w:left="2834" w:hanging="240"/>
      </w:pPr>
      <w:rPr>
        <w:rFonts w:hint="default"/>
        <w:lang w:val="es-ES" w:eastAsia="es-ES" w:bidi="es-ES"/>
      </w:rPr>
    </w:lvl>
    <w:lvl w:ilvl="4" w:tplc="C436CA14">
      <w:numFmt w:val="bullet"/>
      <w:lvlText w:val="•"/>
      <w:lvlJc w:val="left"/>
      <w:pPr>
        <w:ind w:left="3732" w:hanging="240"/>
      </w:pPr>
      <w:rPr>
        <w:rFonts w:hint="default"/>
        <w:lang w:val="es-ES" w:eastAsia="es-ES" w:bidi="es-ES"/>
      </w:rPr>
    </w:lvl>
    <w:lvl w:ilvl="5" w:tplc="07242A62">
      <w:numFmt w:val="bullet"/>
      <w:lvlText w:val="•"/>
      <w:lvlJc w:val="left"/>
      <w:pPr>
        <w:ind w:left="4630" w:hanging="240"/>
      </w:pPr>
      <w:rPr>
        <w:rFonts w:hint="default"/>
        <w:lang w:val="es-ES" w:eastAsia="es-ES" w:bidi="es-ES"/>
      </w:rPr>
    </w:lvl>
    <w:lvl w:ilvl="6" w:tplc="70D40B94">
      <w:numFmt w:val="bullet"/>
      <w:lvlText w:val="•"/>
      <w:lvlJc w:val="left"/>
      <w:pPr>
        <w:ind w:left="5528" w:hanging="240"/>
      </w:pPr>
      <w:rPr>
        <w:rFonts w:hint="default"/>
        <w:lang w:val="es-ES" w:eastAsia="es-ES" w:bidi="es-ES"/>
      </w:rPr>
    </w:lvl>
    <w:lvl w:ilvl="7" w:tplc="6C964532">
      <w:numFmt w:val="bullet"/>
      <w:lvlText w:val="•"/>
      <w:lvlJc w:val="left"/>
      <w:pPr>
        <w:ind w:left="6426" w:hanging="240"/>
      </w:pPr>
      <w:rPr>
        <w:rFonts w:hint="default"/>
        <w:lang w:val="es-ES" w:eastAsia="es-ES" w:bidi="es-ES"/>
      </w:rPr>
    </w:lvl>
    <w:lvl w:ilvl="8" w:tplc="23BE80F2">
      <w:numFmt w:val="bullet"/>
      <w:lvlText w:val="•"/>
      <w:lvlJc w:val="left"/>
      <w:pPr>
        <w:ind w:left="7324" w:hanging="240"/>
      </w:pPr>
      <w:rPr>
        <w:rFonts w:hint="default"/>
        <w:lang w:val="es-ES" w:eastAsia="es-ES" w:bidi="es-ES"/>
      </w:rPr>
    </w:lvl>
  </w:abstractNum>
  <w:abstractNum w:abstractNumId="167" w15:restartNumberingAfterBreak="0">
    <w:nsid w:val="686D6B87"/>
    <w:multiLevelType w:val="hybridMultilevel"/>
    <w:tmpl w:val="ED0A219C"/>
    <w:lvl w:ilvl="0" w:tplc="A178F750">
      <w:start w:val="1"/>
      <w:numFmt w:val="lowerLetter"/>
      <w:lvlText w:val="%1)"/>
      <w:lvlJc w:val="left"/>
      <w:pPr>
        <w:ind w:left="139" w:hanging="294"/>
        <w:jc w:val="left"/>
      </w:pPr>
      <w:rPr>
        <w:rFonts w:ascii="Arial" w:eastAsia="Arial" w:hAnsi="Arial" w:cs="Arial" w:hint="default"/>
        <w:color w:val="231F20"/>
        <w:spacing w:val="-1"/>
        <w:w w:val="99"/>
        <w:sz w:val="18"/>
        <w:szCs w:val="18"/>
        <w:lang w:val="es-ES" w:eastAsia="es-ES" w:bidi="es-ES"/>
      </w:rPr>
    </w:lvl>
    <w:lvl w:ilvl="1" w:tplc="78FA6A6A">
      <w:numFmt w:val="bullet"/>
      <w:lvlText w:val="•"/>
      <w:lvlJc w:val="left"/>
      <w:pPr>
        <w:ind w:left="1038" w:hanging="294"/>
      </w:pPr>
      <w:rPr>
        <w:rFonts w:hint="default"/>
        <w:lang w:val="es-ES" w:eastAsia="es-ES" w:bidi="es-ES"/>
      </w:rPr>
    </w:lvl>
    <w:lvl w:ilvl="2" w:tplc="C3A40B2E">
      <w:numFmt w:val="bullet"/>
      <w:lvlText w:val="•"/>
      <w:lvlJc w:val="left"/>
      <w:pPr>
        <w:ind w:left="1936" w:hanging="294"/>
      </w:pPr>
      <w:rPr>
        <w:rFonts w:hint="default"/>
        <w:lang w:val="es-ES" w:eastAsia="es-ES" w:bidi="es-ES"/>
      </w:rPr>
    </w:lvl>
    <w:lvl w:ilvl="3" w:tplc="4CCCC018">
      <w:numFmt w:val="bullet"/>
      <w:lvlText w:val="•"/>
      <w:lvlJc w:val="left"/>
      <w:pPr>
        <w:ind w:left="2834" w:hanging="294"/>
      </w:pPr>
      <w:rPr>
        <w:rFonts w:hint="default"/>
        <w:lang w:val="es-ES" w:eastAsia="es-ES" w:bidi="es-ES"/>
      </w:rPr>
    </w:lvl>
    <w:lvl w:ilvl="4" w:tplc="CE24BE76">
      <w:numFmt w:val="bullet"/>
      <w:lvlText w:val="•"/>
      <w:lvlJc w:val="left"/>
      <w:pPr>
        <w:ind w:left="3732" w:hanging="294"/>
      </w:pPr>
      <w:rPr>
        <w:rFonts w:hint="default"/>
        <w:lang w:val="es-ES" w:eastAsia="es-ES" w:bidi="es-ES"/>
      </w:rPr>
    </w:lvl>
    <w:lvl w:ilvl="5" w:tplc="626EB5E8">
      <w:numFmt w:val="bullet"/>
      <w:lvlText w:val="•"/>
      <w:lvlJc w:val="left"/>
      <w:pPr>
        <w:ind w:left="4630" w:hanging="294"/>
      </w:pPr>
      <w:rPr>
        <w:rFonts w:hint="default"/>
        <w:lang w:val="es-ES" w:eastAsia="es-ES" w:bidi="es-ES"/>
      </w:rPr>
    </w:lvl>
    <w:lvl w:ilvl="6" w:tplc="3AEA8F88">
      <w:numFmt w:val="bullet"/>
      <w:lvlText w:val="•"/>
      <w:lvlJc w:val="left"/>
      <w:pPr>
        <w:ind w:left="5528" w:hanging="294"/>
      </w:pPr>
      <w:rPr>
        <w:rFonts w:hint="default"/>
        <w:lang w:val="es-ES" w:eastAsia="es-ES" w:bidi="es-ES"/>
      </w:rPr>
    </w:lvl>
    <w:lvl w:ilvl="7" w:tplc="B9C40518">
      <w:numFmt w:val="bullet"/>
      <w:lvlText w:val="•"/>
      <w:lvlJc w:val="left"/>
      <w:pPr>
        <w:ind w:left="6426" w:hanging="294"/>
      </w:pPr>
      <w:rPr>
        <w:rFonts w:hint="default"/>
        <w:lang w:val="es-ES" w:eastAsia="es-ES" w:bidi="es-ES"/>
      </w:rPr>
    </w:lvl>
    <w:lvl w:ilvl="8" w:tplc="E2881132">
      <w:numFmt w:val="bullet"/>
      <w:lvlText w:val="•"/>
      <w:lvlJc w:val="left"/>
      <w:pPr>
        <w:ind w:left="7324" w:hanging="294"/>
      </w:pPr>
      <w:rPr>
        <w:rFonts w:hint="default"/>
        <w:lang w:val="es-ES" w:eastAsia="es-ES" w:bidi="es-ES"/>
      </w:rPr>
    </w:lvl>
  </w:abstractNum>
  <w:abstractNum w:abstractNumId="168" w15:restartNumberingAfterBreak="0">
    <w:nsid w:val="69EF4466"/>
    <w:multiLevelType w:val="hybridMultilevel"/>
    <w:tmpl w:val="595EFC0E"/>
    <w:lvl w:ilvl="0" w:tplc="50508518">
      <w:start w:val="1"/>
      <w:numFmt w:val="lowerLetter"/>
      <w:lvlText w:val="%1)"/>
      <w:lvlJc w:val="left"/>
      <w:pPr>
        <w:ind w:left="859" w:hanging="433"/>
        <w:jc w:val="left"/>
      </w:pPr>
      <w:rPr>
        <w:rFonts w:ascii="Arial" w:eastAsia="Arial" w:hAnsi="Arial" w:cs="Arial" w:hint="default"/>
        <w:color w:val="231F20"/>
        <w:spacing w:val="-1"/>
        <w:w w:val="99"/>
        <w:sz w:val="18"/>
        <w:szCs w:val="18"/>
        <w:lang w:val="es-ES" w:eastAsia="es-ES" w:bidi="es-ES"/>
      </w:rPr>
    </w:lvl>
    <w:lvl w:ilvl="1" w:tplc="80580DBC">
      <w:numFmt w:val="bullet"/>
      <w:lvlText w:val="•"/>
      <w:lvlJc w:val="left"/>
      <w:pPr>
        <w:ind w:left="1686" w:hanging="433"/>
      </w:pPr>
      <w:rPr>
        <w:rFonts w:hint="default"/>
        <w:lang w:val="es-ES" w:eastAsia="es-ES" w:bidi="es-ES"/>
      </w:rPr>
    </w:lvl>
    <w:lvl w:ilvl="2" w:tplc="3BE2A9DA">
      <w:numFmt w:val="bullet"/>
      <w:lvlText w:val="•"/>
      <w:lvlJc w:val="left"/>
      <w:pPr>
        <w:ind w:left="2512" w:hanging="433"/>
      </w:pPr>
      <w:rPr>
        <w:rFonts w:hint="default"/>
        <w:lang w:val="es-ES" w:eastAsia="es-ES" w:bidi="es-ES"/>
      </w:rPr>
    </w:lvl>
    <w:lvl w:ilvl="3" w:tplc="A0CE9ACE">
      <w:numFmt w:val="bullet"/>
      <w:lvlText w:val="•"/>
      <w:lvlJc w:val="left"/>
      <w:pPr>
        <w:ind w:left="3338" w:hanging="433"/>
      </w:pPr>
      <w:rPr>
        <w:rFonts w:hint="default"/>
        <w:lang w:val="es-ES" w:eastAsia="es-ES" w:bidi="es-ES"/>
      </w:rPr>
    </w:lvl>
    <w:lvl w:ilvl="4" w:tplc="7D1E53CE">
      <w:numFmt w:val="bullet"/>
      <w:lvlText w:val="•"/>
      <w:lvlJc w:val="left"/>
      <w:pPr>
        <w:ind w:left="4164" w:hanging="433"/>
      </w:pPr>
      <w:rPr>
        <w:rFonts w:hint="default"/>
        <w:lang w:val="es-ES" w:eastAsia="es-ES" w:bidi="es-ES"/>
      </w:rPr>
    </w:lvl>
    <w:lvl w:ilvl="5" w:tplc="80B2A6C2">
      <w:numFmt w:val="bullet"/>
      <w:lvlText w:val="•"/>
      <w:lvlJc w:val="left"/>
      <w:pPr>
        <w:ind w:left="4990" w:hanging="433"/>
      </w:pPr>
      <w:rPr>
        <w:rFonts w:hint="default"/>
        <w:lang w:val="es-ES" w:eastAsia="es-ES" w:bidi="es-ES"/>
      </w:rPr>
    </w:lvl>
    <w:lvl w:ilvl="6" w:tplc="E1422B20">
      <w:numFmt w:val="bullet"/>
      <w:lvlText w:val="•"/>
      <w:lvlJc w:val="left"/>
      <w:pPr>
        <w:ind w:left="5816" w:hanging="433"/>
      </w:pPr>
      <w:rPr>
        <w:rFonts w:hint="default"/>
        <w:lang w:val="es-ES" w:eastAsia="es-ES" w:bidi="es-ES"/>
      </w:rPr>
    </w:lvl>
    <w:lvl w:ilvl="7" w:tplc="F1E0DD06">
      <w:numFmt w:val="bullet"/>
      <w:lvlText w:val="•"/>
      <w:lvlJc w:val="left"/>
      <w:pPr>
        <w:ind w:left="6642" w:hanging="433"/>
      </w:pPr>
      <w:rPr>
        <w:rFonts w:hint="default"/>
        <w:lang w:val="es-ES" w:eastAsia="es-ES" w:bidi="es-ES"/>
      </w:rPr>
    </w:lvl>
    <w:lvl w:ilvl="8" w:tplc="CEF8B5DC">
      <w:numFmt w:val="bullet"/>
      <w:lvlText w:val="•"/>
      <w:lvlJc w:val="left"/>
      <w:pPr>
        <w:ind w:left="7468" w:hanging="433"/>
      </w:pPr>
      <w:rPr>
        <w:rFonts w:hint="default"/>
        <w:lang w:val="es-ES" w:eastAsia="es-ES" w:bidi="es-ES"/>
      </w:rPr>
    </w:lvl>
  </w:abstractNum>
  <w:abstractNum w:abstractNumId="169" w15:restartNumberingAfterBreak="0">
    <w:nsid w:val="6A7008BA"/>
    <w:multiLevelType w:val="hybridMultilevel"/>
    <w:tmpl w:val="F2C2AD3A"/>
    <w:lvl w:ilvl="0" w:tplc="3962E656">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FB462E6A">
      <w:numFmt w:val="bullet"/>
      <w:lvlText w:val="•"/>
      <w:lvlJc w:val="left"/>
      <w:pPr>
        <w:ind w:left="1265" w:hanging="361"/>
      </w:pPr>
      <w:rPr>
        <w:rFonts w:hint="default"/>
        <w:lang w:val="es-ES" w:eastAsia="es-ES" w:bidi="es-ES"/>
      </w:rPr>
    </w:lvl>
    <w:lvl w:ilvl="2" w:tplc="E4BA71B0">
      <w:numFmt w:val="bullet"/>
      <w:lvlText w:val="•"/>
      <w:lvlJc w:val="left"/>
      <w:pPr>
        <w:ind w:left="2091" w:hanging="361"/>
      </w:pPr>
      <w:rPr>
        <w:rFonts w:hint="default"/>
        <w:lang w:val="es-ES" w:eastAsia="es-ES" w:bidi="es-ES"/>
      </w:rPr>
    </w:lvl>
    <w:lvl w:ilvl="3" w:tplc="F08A9408">
      <w:numFmt w:val="bullet"/>
      <w:lvlText w:val="•"/>
      <w:lvlJc w:val="left"/>
      <w:pPr>
        <w:ind w:left="2917" w:hanging="361"/>
      </w:pPr>
      <w:rPr>
        <w:rFonts w:hint="default"/>
        <w:lang w:val="es-ES" w:eastAsia="es-ES" w:bidi="es-ES"/>
      </w:rPr>
    </w:lvl>
    <w:lvl w:ilvl="4" w:tplc="95AC94B0">
      <w:numFmt w:val="bullet"/>
      <w:lvlText w:val="•"/>
      <w:lvlJc w:val="left"/>
      <w:pPr>
        <w:ind w:left="3742" w:hanging="361"/>
      </w:pPr>
      <w:rPr>
        <w:rFonts w:hint="default"/>
        <w:lang w:val="es-ES" w:eastAsia="es-ES" w:bidi="es-ES"/>
      </w:rPr>
    </w:lvl>
    <w:lvl w:ilvl="5" w:tplc="95707468">
      <w:numFmt w:val="bullet"/>
      <w:lvlText w:val="•"/>
      <w:lvlJc w:val="left"/>
      <w:pPr>
        <w:ind w:left="4568" w:hanging="361"/>
      </w:pPr>
      <w:rPr>
        <w:rFonts w:hint="default"/>
        <w:lang w:val="es-ES" w:eastAsia="es-ES" w:bidi="es-ES"/>
      </w:rPr>
    </w:lvl>
    <w:lvl w:ilvl="6" w:tplc="26E20834">
      <w:numFmt w:val="bullet"/>
      <w:lvlText w:val="•"/>
      <w:lvlJc w:val="left"/>
      <w:pPr>
        <w:ind w:left="5394" w:hanging="361"/>
      </w:pPr>
      <w:rPr>
        <w:rFonts w:hint="default"/>
        <w:lang w:val="es-ES" w:eastAsia="es-ES" w:bidi="es-ES"/>
      </w:rPr>
    </w:lvl>
    <w:lvl w:ilvl="7" w:tplc="FC3E5E36">
      <w:numFmt w:val="bullet"/>
      <w:lvlText w:val="•"/>
      <w:lvlJc w:val="left"/>
      <w:pPr>
        <w:ind w:left="6219" w:hanging="361"/>
      </w:pPr>
      <w:rPr>
        <w:rFonts w:hint="default"/>
        <w:lang w:val="es-ES" w:eastAsia="es-ES" w:bidi="es-ES"/>
      </w:rPr>
    </w:lvl>
    <w:lvl w:ilvl="8" w:tplc="CDDCEB5E">
      <w:numFmt w:val="bullet"/>
      <w:lvlText w:val="•"/>
      <w:lvlJc w:val="left"/>
      <w:pPr>
        <w:ind w:left="7045" w:hanging="361"/>
      </w:pPr>
      <w:rPr>
        <w:rFonts w:hint="default"/>
        <w:lang w:val="es-ES" w:eastAsia="es-ES" w:bidi="es-ES"/>
      </w:rPr>
    </w:lvl>
  </w:abstractNum>
  <w:abstractNum w:abstractNumId="170" w15:restartNumberingAfterBreak="0">
    <w:nsid w:val="6B282582"/>
    <w:multiLevelType w:val="multilevel"/>
    <w:tmpl w:val="669E54FE"/>
    <w:lvl w:ilvl="0">
      <w:start w:val="3"/>
      <w:numFmt w:val="decimal"/>
      <w:lvlText w:val="%1"/>
      <w:lvlJc w:val="left"/>
      <w:pPr>
        <w:ind w:left="778" w:hanging="351"/>
        <w:jc w:val="left"/>
      </w:pPr>
      <w:rPr>
        <w:rFonts w:hint="default"/>
        <w:lang w:val="es-ES" w:eastAsia="es-ES" w:bidi="es-ES"/>
      </w:rPr>
    </w:lvl>
    <w:lvl w:ilvl="1">
      <w:start w:val="1"/>
      <w:numFmt w:val="decimal"/>
      <w:lvlText w:val="%1.%2."/>
      <w:lvlJc w:val="left"/>
      <w:pPr>
        <w:ind w:left="778" w:hanging="351"/>
        <w:jc w:val="left"/>
      </w:pPr>
      <w:rPr>
        <w:rFonts w:ascii="Arial" w:eastAsia="Arial" w:hAnsi="Arial" w:cs="Arial" w:hint="default"/>
        <w:b/>
        <w:bCs/>
        <w:color w:val="231F20"/>
        <w:w w:val="100"/>
        <w:sz w:val="18"/>
        <w:szCs w:val="18"/>
        <w:lang w:val="es-ES" w:eastAsia="es-ES" w:bidi="es-ES"/>
      </w:rPr>
    </w:lvl>
    <w:lvl w:ilvl="2">
      <w:start w:val="1"/>
      <w:numFmt w:val="decimal"/>
      <w:lvlText w:val="%1.%2.%3."/>
      <w:lvlJc w:val="left"/>
      <w:pPr>
        <w:ind w:left="427" w:hanging="502"/>
        <w:jc w:val="left"/>
      </w:pPr>
      <w:rPr>
        <w:rFonts w:ascii="Arial" w:eastAsia="Arial" w:hAnsi="Arial" w:cs="Arial" w:hint="default"/>
        <w:b/>
        <w:bCs/>
        <w:color w:val="231F20"/>
        <w:spacing w:val="-5"/>
        <w:w w:val="99"/>
        <w:sz w:val="18"/>
        <w:szCs w:val="18"/>
        <w:lang w:val="es-ES" w:eastAsia="es-ES" w:bidi="es-ES"/>
      </w:rPr>
    </w:lvl>
    <w:lvl w:ilvl="3">
      <w:numFmt w:val="bullet"/>
      <w:lvlText w:val="•"/>
      <w:lvlJc w:val="left"/>
      <w:pPr>
        <w:ind w:left="2633" w:hanging="502"/>
      </w:pPr>
      <w:rPr>
        <w:rFonts w:hint="default"/>
        <w:lang w:val="es-ES" w:eastAsia="es-ES" w:bidi="es-ES"/>
      </w:rPr>
    </w:lvl>
    <w:lvl w:ilvl="4">
      <w:numFmt w:val="bullet"/>
      <w:lvlText w:val="•"/>
      <w:lvlJc w:val="left"/>
      <w:pPr>
        <w:ind w:left="3560" w:hanging="502"/>
      </w:pPr>
      <w:rPr>
        <w:rFonts w:hint="default"/>
        <w:lang w:val="es-ES" w:eastAsia="es-ES" w:bidi="es-ES"/>
      </w:rPr>
    </w:lvl>
    <w:lvl w:ilvl="5">
      <w:numFmt w:val="bullet"/>
      <w:lvlText w:val="•"/>
      <w:lvlJc w:val="left"/>
      <w:pPr>
        <w:ind w:left="4486" w:hanging="502"/>
      </w:pPr>
      <w:rPr>
        <w:rFonts w:hint="default"/>
        <w:lang w:val="es-ES" w:eastAsia="es-ES" w:bidi="es-ES"/>
      </w:rPr>
    </w:lvl>
    <w:lvl w:ilvl="6">
      <w:numFmt w:val="bullet"/>
      <w:lvlText w:val="•"/>
      <w:lvlJc w:val="left"/>
      <w:pPr>
        <w:ind w:left="5413" w:hanging="502"/>
      </w:pPr>
      <w:rPr>
        <w:rFonts w:hint="default"/>
        <w:lang w:val="es-ES" w:eastAsia="es-ES" w:bidi="es-ES"/>
      </w:rPr>
    </w:lvl>
    <w:lvl w:ilvl="7">
      <w:numFmt w:val="bullet"/>
      <w:lvlText w:val="•"/>
      <w:lvlJc w:val="left"/>
      <w:pPr>
        <w:ind w:left="6340" w:hanging="502"/>
      </w:pPr>
      <w:rPr>
        <w:rFonts w:hint="default"/>
        <w:lang w:val="es-ES" w:eastAsia="es-ES" w:bidi="es-ES"/>
      </w:rPr>
    </w:lvl>
    <w:lvl w:ilvl="8">
      <w:numFmt w:val="bullet"/>
      <w:lvlText w:val="•"/>
      <w:lvlJc w:val="left"/>
      <w:pPr>
        <w:ind w:left="7266" w:hanging="502"/>
      </w:pPr>
      <w:rPr>
        <w:rFonts w:hint="default"/>
        <w:lang w:val="es-ES" w:eastAsia="es-ES" w:bidi="es-ES"/>
      </w:rPr>
    </w:lvl>
  </w:abstractNum>
  <w:abstractNum w:abstractNumId="171" w15:restartNumberingAfterBreak="0">
    <w:nsid w:val="6CDB6853"/>
    <w:multiLevelType w:val="hybridMultilevel"/>
    <w:tmpl w:val="F5AEA03E"/>
    <w:lvl w:ilvl="0" w:tplc="141AA5FC">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3E62A792">
      <w:numFmt w:val="bullet"/>
      <w:lvlText w:val="•"/>
      <w:lvlJc w:val="left"/>
      <w:pPr>
        <w:ind w:left="1686" w:hanging="432"/>
      </w:pPr>
      <w:rPr>
        <w:rFonts w:hint="default"/>
        <w:lang w:val="es-ES" w:eastAsia="es-ES" w:bidi="es-ES"/>
      </w:rPr>
    </w:lvl>
    <w:lvl w:ilvl="2" w:tplc="FF60A054">
      <w:numFmt w:val="bullet"/>
      <w:lvlText w:val="•"/>
      <w:lvlJc w:val="left"/>
      <w:pPr>
        <w:ind w:left="2512" w:hanging="432"/>
      </w:pPr>
      <w:rPr>
        <w:rFonts w:hint="default"/>
        <w:lang w:val="es-ES" w:eastAsia="es-ES" w:bidi="es-ES"/>
      </w:rPr>
    </w:lvl>
    <w:lvl w:ilvl="3" w:tplc="60004E54">
      <w:numFmt w:val="bullet"/>
      <w:lvlText w:val="•"/>
      <w:lvlJc w:val="left"/>
      <w:pPr>
        <w:ind w:left="3338" w:hanging="432"/>
      </w:pPr>
      <w:rPr>
        <w:rFonts w:hint="default"/>
        <w:lang w:val="es-ES" w:eastAsia="es-ES" w:bidi="es-ES"/>
      </w:rPr>
    </w:lvl>
    <w:lvl w:ilvl="4" w:tplc="78C6DEA0">
      <w:numFmt w:val="bullet"/>
      <w:lvlText w:val="•"/>
      <w:lvlJc w:val="left"/>
      <w:pPr>
        <w:ind w:left="4164" w:hanging="432"/>
      </w:pPr>
      <w:rPr>
        <w:rFonts w:hint="default"/>
        <w:lang w:val="es-ES" w:eastAsia="es-ES" w:bidi="es-ES"/>
      </w:rPr>
    </w:lvl>
    <w:lvl w:ilvl="5" w:tplc="621E95FA">
      <w:numFmt w:val="bullet"/>
      <w:lvlText w:val="•"/>
      <w:lvlJc w:val="left"/>
      <w:pPr>
        <w:ind w:left="4990" w:hanging="432"/>
      </w:pPr>
      <w:rPr>
        <w:rFonts w:hint="default"/>
        <w:lang w:val="es-ES" w:eastAsia="es-ES" w:bidi="es-ES"/>
      </w:rPr>
    </w:lvl>
    <w:lvl w:ilvl="6" w:tplc="0EB21E3A">
      <w:numFmt w:val="bullet"/>
      <w:lvlText w:val="•"/>
      <w:lvlJc w:val="left"/>
      <w:pPr>
        <w:ind w:left="5816" w:hanging="432"/>
      </w:pPr>
      <w:rPr>
        <w:rFonts w:hint="default"/>
        <w:lang w:val="es-ES" w:eastAsia="es-ES" w:bidi="es-ES"/>
      </w:rPr>
    </w:lvl>
    <w:lvl w:ilvl="7" w:tplc="DA0EC82E">
      <w:numFmt w:val="bullet"/>
      <w:lvlText w:val="•"/>
      <w:lvlJc w:val="left"/>
      <w:pPr>
        <w:ind w:left="6642" w:hanging="432"/>
      </w:pPr>
      <w:rPr>
        <w:rFonts w:hint="default"/>
        <w:lang w:val="es-ES" w:eastAsia="es-ES" w:bidi="es-ES"/>
      </w:rPr>
    </w:lvl>
    <w:lvl w:ilvl="8" w:tplc="20C0DF64">
      <w:numFmt w:val="bullet"/>
      <w:lvlText w:val="•"/>
      <w:lvlJc w:val="left"/>
      <w:pPr>
        <w:ind w:left="7468" w:hanging="432"/>
      </w:pPr>
      <w:rPr>
        <w:rFonts w:hint="default"/>
        <w:lang w:val="es-ES" w:eastAsia="es-ES" w:bidi="es-ES"/>
      </w:rPr>
    </w:lvl>
  </w:abstractNum>
  <w:abstractNum w:abstractNumId="172" w15:restartNumberingAfterBreak="0">
    <w:nsid w:val="6D2A22E8"/>
    <w:multiLevelType w:val="hybridMultilevel"/>
    <w:tmpl w:val="9E42EA7C"/>
    <w:lvl w:ilvl="0" w:tplc="39B8C9D4">
      <w:start w:val="1"/>
      <w:numFmt w:val="lowerRoman"/>
      <w:lvlText w:val="%1."/>
      <w:lvlJc w:val="left"/>
      <w:pPr>
        <w:ind w:left="567" w:hanging="141"/>
        <w:jc w:val="left"/>
      </w:pPr>
      <w:rPr>
        <w:rFonts w:ascii="Arial" w:eastAsia="Arial" w:hAnsi="Arial" w:cs="Arial" w:hint="default"/>
        <w:color w:val="231F20"/>
        <w:spacing w:val="-1"/>
        <w:w w:val="99"/>
        <w:sz w:val="18"/>
        <w:szCs w:val="18"/>
        <w:lang w:val="es-ES" w:eastAsia="es-ES" w:bidi="es-ES"/>
      </w:rPr>
    </w:lvl>
    <w:lvl w:ilvl="1" w:tplc="864CBAEC">
      <w:numFmt w:val="bullet"/>
      <w:lvlText w:val="•"/>
      <w:lvlJc w:val="left"/>
      <w:pPr>
        <w:ind w:left="1416" w:hanging="141"/>
      </w:pPr>
      <w:rPr>
        <w:rFonts w:hint="default"/>
        <w:lang w:val="es-ES" w:eastAsia="es-ES" w:bidi="es-ES"/>
      </w:rPr>
    </w:lvl>
    <w:lvl w:ilvl="2" w:tplc="80187B46">
      <w:numFmt w:val="bullet"/>
      <w:lvlText w:val="•"/>
      <w:lvlJc w:val="left"/>
      <w:pPr>
        <w:ind w:left="2272" w:hanging="141"/>
      </w:pPr>
      <w:rPr>
        <w:rFonts w:hint="default"/>
        <w:lang w:val="es-ES" w:eastAsia="es-ES" w:bidi="es-ES"/>
      </w:rPr>
    </w:lvl>
    <w:lvl w:ilvl="3" w:tplc="B4268E24">
      <w:numFmt w:val="bullet"/>
      <w:lvlText w:val="•"/>
      <w:lvlJc w:val="left"/>
      <w:pPr>
        <w:ind w:left="3128" w:hanging="141"/>
      </w:pPr>
      <w:rPr>
        <w:rFonts w:hint="default"/>
        <w:lang w:val="es-ES" w:eastAsia="es-ES" w:bidi="es-ES"/>
      </w:rPr>
    </w:lvl>
    <w:lvl w:ilvl="4" w:tplc="92F8C44E">
      <w:numFmt w:val="bullet"/>
      <w:lvlText w:val="•"/>
      <w:lvlJc w:val="left"/>
      <w:pPr>
        <w:ind w:left="3984" w:hanging="141"/>
      </w:pPr>
      <w:rPr>
        <w:rFonts w:hint="default"/>
        <w:lang w:val="es-ES" w:eastAsia="es-ES" w:bidi="es-ES"/>
      </w:rPr>
    </w:lvl>
    <w:lvl w:ilvl="5" w:tplc="9B1C311E">
      <w:numFmt w:val="bullet"/>
      <w:lvlText w:val="•"/>
      <w:lvlJc w:val="left"/>
      <w:pPr>
        <w:ind w:left="4840" w:hanging="141"/>
      </w:pPr>
      <w:rPr>
        <w:rFonts w:hint="default"/>
        <w:lang w:val="es-ES" w:eastAsia="es-ES" w:bidi="es-ES"/>
      </w:rPr>
    </w:lvl>
    <w:lvl w:ilvl="6" w:tplc="C3840FD2">
      <w:numFmt w:val="bullet"/>
      <w:lvlText w:val="•"/>
      <w:lvlJc w:val="left"/>
      <w:pPr>
        <w:ind w:left="5696" w:hanging="141"/>
      </w:pPr>
      <w:rPr>
        <w:rFonts w:hint="default"/>
        <w:lang w:val="es-ES" w:eastAsia="es-ES" w:bidi="es-ES"/>
      </w:rPr>
    </w:lvl>
    <w:lvl w:ilvl="7" w:tplc="6BBC8E64">
      <w:numFmt w:val="bullet"/>
      <w:lvlText w:val="•"/>
      <w:lvlJc w:val="left"/>
      <w:pPr>
        <w:ind w:left="6552" w:hanging="141"/>
      </w:pPr>
      <w:rPr>
        <w:rFonts w:hint="default"/>
        <w:lang w:val="es-ES" w:eastAsia="es-ES" w:bidi="es-ES"/>
      </w:rPr>
    </w:lvl>
    <w:lvl w:ilvl="8" w:tplc="101E8A16">
      <w:numFmt w:val="bullet"/>
      <w:lvlText w:val="•"/>
      <w:lvlJc w:val="left"/>
      <w:pPr>
        <w:ind w:left="7408" w:hanging="141"/>
      </w:pPr>
      <w:rPr>
        <w:rFonts w:hint="default"/>
        <w:lang w:val="es-ES" w:eastAsia="es-ES" w:bidi="es-ES"/>
      </w:rPr>
    </w:lvl>
  </w:abstractNum>
  <w:abstractNum w:abstractNumId="173" w15:restartNumberingAfterBreak="0">
    <w:nsid w:val="6E347D47"/>
    <w:multiLevelType w:val="hybridMultilevel"/>
    <w:tmpl w:val="C5002386"/>
    <w:lvl w:ilvl="0" w:tplc="4D9A86C0">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1792B8A8">
      <w:numFmt w:val="bullet"/>
      <w:lvlText w:val="•"/>
      <w:lvlJc w:val="left"/>
      <w:pPr>
        <w:ind w:left="722" w:hanging="361"/>
      </w:pPr>
      <w:rPr>
        <w:rFonts w:hint="default"/>
        <w:lang w:val="es-ES" w:eastAsia="es-ES" w:bidi="es-ES"/>
      </w:rPr>
    </w:lvl>
    <w:lvl w:ilvl="2" w:tplc="89A28FAE">
      <w:numFmt w:val="bullet"/>
      <w:lvlText w:val="•"/>
      <w:lvlJc w:val="left"/>
      <w:pPr>
        <w:ind w:left="1004" w:hanging="361"/>
      </w:pPr>
      <w:rPr>
        <w:rFonts w:hint="default"/>
        <w:lang w:val="es-ES" w:eastAsia="es-ES" w:bidi="es-ES"/>
      </w:rPr>
    </w:lvl>
    <w:lvl w:ilvl="3" w:tplc="711E21B4">
      <w:numFmt w:val="bullet"/>
      <w:lvlText w:val="•"/>
      <w:lvlJc w:val="left"/>
      <w:pPr>
        <w:ind w:left="1287" w:hanging="361"/>
      </w:pPr>
      <w:rPr>
        <w:rFonts w:hint="default"/>
        <w:lang w:val="es-ES" w:eastAsia="es-ES" w:bidi="es-ES"/>
      </w:rPr>
    </w:lvl>
    <w:lvl w:ilvl="4" w:tplc="6C5C9A24">
      <w:numFmt w:val="bullet"/>
      <w:lvlText w:val="•"/>
      <w:lvlJc w:val="left"/>
      <w:pPr>
        <w:ind w:left="1569" w:hanging="361"/>
      </w:pPr>
      <w:rPr>
        <w:rFonts w:hint="default"/>
        <w:lang w:val="es-ES" w:eastAsia="es-ES" w:bidi="es-ES"/>
      </w:rPr>
    </w:lvl>
    <w:lvl w:ilvl="5" w:tplc="07BE6658">
      <w:numFmt w:val="bullet"/>
      <w:lvlText w:val="•"/>
      <w:lvlJc w:val="left"/>
      <w:pPr>
        <w:ind w:left="1852" w:hanging="361"/>
      </w:pPr>
      <w:rPr>
        <w:rFonts w:hint="default"/>
        <w:lang w:val="es-ES" w:eastAsia="es-ES" w:bidi="es-ES"/>
      </w:rPr>
    </w:lvl>
    <w:lvl w:ilvl="6" w:tplc="C6CE7F12">
      <w:numFmt w:val="bullet"/>
      <w:lvlText w:val="•"/>
      <w:lvlJc w:val="left"/>
      <w:pPr>
        <w:ind w:left="2134" w:hanging="361"/>
      </w:pPr>
      <w:rPr>
        <w:rFonts w:hint="default"/>
        <w:lang w:val="es-ES" w:eastAsia="es-ES" w:bidi="es-ES"/>
      </w:rPr>
    </w:lvl>
    <w:lvl w:ilvl="7" w:tplc="643E23A6">
      <w:numFmt w:val="bullet"/>
      <w:lvlText w:val="•"/>
      <w:lvlJc w:val="left"/>
      <w:pPr>
        <w:ind w:left="2416" w:hanging="361"/>
      </w:pPr>
      <w:rPr>
        <w:rFonts w:hint="default"/>
        <w:lang w:val="es-ES" w:eastAsia="es-ES" w:bidi="es-ES"/>
      </w:rPr>
    </w:lvl>
    <w:lvl w:ilvl="8" w:tplc="02E68B78">
      <w:numFmt w:val="bullet"/>
      <w:lvlText w:val="•"/>
      <w:lvlJc w:val="left"/>
      <w:pPr>
        <w:ind w:left="2699" w:hanging="361"/>
      </w:pPr>
      <w:rPr>
        <w:rFonts w:hint="default"/>
        <w:lang w:val="es-ES" w:eastAsia="es-ES" w:bidi="es-ES"/>
      </w:rPr>
    </w:lvl>
  </w:abstractNum>
  <w:abstractNum w:abstractNumId="174" w15:restartNumberingAfterBreak="0">
    <w:nsid w:val="6E73131E"/>
    <w:multiLevelType w:val="hybridMultilevel"/>
    <w:tmpl w:val="2B827614"/>
    <w:lvl w:ilvl="0" w:tplc="425C2D06">
      <w:start w:val="1"/>
      <w:numFmt w:val="lowerLetter"/>
      <w:lvlText w:val="%1)"/>
      <w:lvlJc w:val="left"/>
      <w:pPr>
        <w:ind w:left="139" w:hanging="237"/>
        <w:jc w:val="left"/>
      </w:pPr>
      <w:rPr>
        <w:rFonts w:ascii="Arial" w:eastAsia="Arial" w:hAnsi="Arial" w:cs="Arial" w:hint="default"/>
        <w:color w:val="231F20"/>
        <w:spacing w:val="-1"/>
        <w:w w:val="99"/>
        <w:sz w:val="18"/>
        <w:szCs w:val="18"/>
        <w:lang w:val="es-ES" w:eastAsia="es-ES" w:bidi="es-ES"/>
      </w:rPr>
    </w:lvl>
    <w:lvl w:ilvl="1" w:tplc="B5E81D08">
      <w:numFmt w:val="bullet"/>
      <w:lvlText w:val="•"/>
      <w:lvlJc w:val="left"/>
      <w:pPr>
        <w:ind w:left="1038" w:hanging="237"/>
      </w:pPr>
      <w:rPr>
        <w:rFonts w:hint="default"/>
        <w:lang w:val="es-ES" w:eastAsia="es-ES" w:bidi="es-ES"/>
      </w:rPr>
    </w:lvl>
    <w:lvl w:ilvl="2" w:tplc="3D6A5AA0">
      <w:numFmt w:val="bullet"/>
      <w:lvlText w:val="•"/>
      <w:lvlJc w:val="left"/>
      <w:pPr>
        <w:ind w:left="1936" w:hanging="237"/>
      </w:pPr>
      <w:rPr>
        <w:rFonts w:hint="default"/>
        <w:lang w:val="es-ES" w:eastAsia="es-ES" w:bidi="es-ES"/>
      </w:rPr>
    </w:lvl>
    <w:lvl w:ilvl="3" w:tplc="0812F6F4">
      <w:numFmt w:val="bullet"/>
      <w:lvlText w:val="•"/>
      <w:lvlJc w:val="left"/>
      <w:pPr>
        <w:ind w:left="2834" w:hanging="237"/>
      </w:pPr>
      <w:rPr>
        <w:rFonts w:hint="default"/>
        <w:lang w:val="es-ES" w:eastAsia="es-ES" w:bidi="es-ES"/>
      </w:rPr>
    </w:lvl>
    <w:lvl w:ilvl="4" w:tplc="9A16B2C6">
      <w:numFmt w:val="bullet"/>
      <w:lvlText w:val="•"/>
      <w:lvlJc w:val="left"/>
      <w:pPr>
        <w:ind w:left="3732" w:hanging="237"/>
      </w:pPr>
      <w:rPr>
        <w:rFonts w:hint="default"/>
        <w:lang w:val="es-ES" w:eastAsia="es-ES" w:bidi="es-ES"/>
      </w:rPr>
    </w:lvl>
    <w:lvl w:ilvl="5" w:tplc="D902A24C">
      <w:numFmt w:val="bullet"/>
      <w:lvlText w:val="•"/>
      <w:lvlJc w:val="left"/>
      <w:pPr>
        <w:ind w:left="4630" w:hanging="237"/>
      </w:pPr>
      <w:rPr>
        <w:rFonts w:hint="default"/>
        <w:lang w:val="es-ES" w:eastAsia="es-ES" w:bidi="es-ES"/>
      </w:rPr>
    </w:lvl>
    <w:lvl w:ilvl="6" w:tplc="C69E22E0">
      <w:numFmt w:val="bullet"/>
      <w:lvlText w:val="•"/>
      <w:lvlJc w:val="left"/>
      <w:pPr>
        <w:ind w:left="5528" w:hanging="237"/>
      </w:pPr>
      <w:rPr>
        <w:rFonts w:hint="default"/>
        <w:lang w:val="es-ES" w:eastAsia="es-ES" w:bidi="es-ES"/>
      </w:rPr>
    </w:lvl>
    <w:lvl w:ilvl="7" w:tplc="495EEDE0">
      <w:numFmt w:val="bullet"/>
      <w:lvlText w:val="•"/>
      <w:lvlJc w:val="left"/>
      <w:pPr>
        <w:ind w:left="6426" w:hanging="237"/>
      </w:pPr>
      <w:rPr>
        <w:rFonts w:hint="default"/>
        <w:lang w:val="es-ES" w:eastAsia="es-ES" w:bidi="es-ES"/>
      </w:rPr>
    </w:lvl>
    <w:lvl w:ilvl="8" w:tplc="698C97BE">
      <w:numFmt w:val="bullet"/>
      <w:lvlText w:val="•"/>
      <w:lvlJc w:val="left"/>
      <w:pPr>
        <w:ind w:left="7324" w:hanging="237"/>
      </w:pPr>
      <w:rPr>
        <w:rFonts w:hint="default"/>
        <w:lang w:val="es-ES" w:eastAsia="es-ES" w:bidi="es-ES"/>
      </w:rPr>
    </w:lvl>
  </w:abstractNum>
  <w:abstractNum w:abstractNumId="175" w15:restartNumberingAfterBreak="0">
    <w:nsid w:val="6EBF70ED"/>
    <w:multiLevelType w:val="hybridMultilevel"/>
    <w:tmpl w:val="F92E0B7A"/>
    <w:lvl w:ilvl="0" w:tplc="9690834E">
      <w:numFmt w:val="bullet"/>
      <w:lvlText w:val=""/>
      <w:lvlJc w:val="left"/>
      <w:pPr>
        <w:ind w:left="357" w:hanging="289"/>
      </w:pPr>
      <w:rPr>
        <w:rFonts w:ascii="Symbol" w:eastAsia="Symbol" w:hAnsi="Symbol" w:cs="Symbol" w:hint="default"/>
        <w:color w:val="231F20"/>
        <w:w w:val="100"/>
        <w:sz w:val="18"/>
        <w:szCs w:val="18"/>
        <w:lang w:val="es-ES" w:eastAsia="es-ES" w:bidi="es-ES"/>
      </w:rPr>
    </w:lvl>
    <w:lvl w:ilvl="1" w:tplc="CCD8F584">
      <w:numFmt w:val="bullet"/>
      <w:lvlText w:val="•"/>
      <w:lvlJc w:val="left"/>
      <w:pPr>
        <w:ind w:left="510" w:hanging="289"/>
      </w:pPr>
      <w:rPr>
        <w:rFonts w:hint="default"/>
        <w:lang w:val="es-ES" w:eastAsia="es-ES" w:bidi="es-ES"/>
      </w:rPr>
    </w:lvl>
    <w:lvl w:ilvl="2" w:tplc="88CA2EB8">
      <w:numFmt w:val="bullet"/>
      <w:lvlText w:val="•"/>
      <w:lvlJc w:val="left"/>
      <w:pPr>
        <w:ind w:left="661" w:hanging="289"/>
      </w:pPr>
      <w:rPr>
        <w:rFonts w:hint="default"/>
        <w:lang w:val="es-ES" w:eastAsia="es-ES" w:bidi="es-ES"/>
      </w:rPr>
    </w:lvl>
    <w:lvl w:ilvl="3" w:tplc="D51C300A">
      <w:numFmt w:val="bullet"/>
      <w:lvlText w:val="•"/>
      <w:lvlJc w:val="left"/>
      <w:pPr>
        <w:ind w:left="812" w:hanging="289"/>
      </w:pPr>
      <w:rPr>
        <w:rFonts w:hint="default"/>
        <w:lang w:val="es-ES" w:eastAsia="es-ES" w:bidi="es-ES"/>
      </w:rPr>
    </w:lvl>
    <w:lvl w:ilvl="4" w:tplc="6C98880E">
      <w:numFmt w:val="bullet"/>
      <w:lvlText w:val="•"/>
      <w:lvlJc w:val="left"/>
      <w:pPr>
        <w:ind w:left="963" w:hanging="289"/>
      </w:pPr>
      <w:rPr>
        <w:rFonts w:hint="default"/>
        <w:lang w:val="es-ES" w:eastAsia="es-ES" w:bidi="es-ES"/>
      </w:rPr>
    </w:lvl>
    <w:lvl w:ilvl="5" w:tplc="25967208">
      <w:numFmt w:val="bullet"/>
      <w:lvlText w:val="•"/>
      <w:lvlJc w:val="left"/>
      <w:pPr>
        <w:ind w:left="1114" w:hanging="289"/>
      </w:pPr>
      <w:rPr>
        <w:rFonts w:hint="default"/>
        <w:lang w:val="es-ES" w:eastAsia="es-ES" w:bidi="es-ES"/>
      </w:rPr>
    </w:lvl>
    <w:lvl w:ilvl="6" w:tplc="172C4E0A">
      <w:numFmt w:val="bullet"/>
      <w:lvlText w:val="•"/>
      <w:lvlJc w:val="left"/>
      <w:pPr>
        <w:ind w:left="1265" w:hanging="289"/>
      </w:pPr>
      <w:rPr>
        <w:rFonts w:hint="default"/>
        <w:lang w:val="es-ES" w:eastAsia="es-ES" w:bidi="es-ES"/>
      </w:rPr>
    </w:lvl>
    <w:lvl w:ilvl="7" w:tplc="266204AE">
      <w:numFmt w:val="bullet"/>
      <w:lvlText w:val="•"/>
      <w:lvlJc w:val="left"/>
      <w:pPr>
        <w:ind w:left="1416" w:hanging="289"/>
      </w:pPr>
      <w:rPr>
        <w:rFonts w:hint="default"/>
        <w:lang w:val="es-ES" w:eastAsia="es-ES" w:bidi="es-ES"/>
      </w:rPr>
    </w:lvl>
    <w:lvl w:ilvl="8" w:tplc="C0DA083A">
      <w:numFmt w:val="bullet"/>
      <w:lvlText w:val="•"/>
      <w:lvlJc w:val="left"/>
      <w:pPr>
        <w:ind w:left="1567" w:hanging="289"/>
      </w:pPr>
      <w:rPr>
        <w:rFonts w:hint="default"/>
        <w:lang w:val="es-ES" w:eastAsia="es-ES" w:bidi="es-ES"/>
      </w:rPr>
    </w:lvl>
  </w:abstractNum>
  <w:abstractNum w:abstractNumId="176" w15:restartNumberingAfterBreak="0">
    <w:nsid w:val="704F4BA0"/>
    <w:multiLevelType w:val="hybridMultilevel"/>
    <w:tmpl w:val="075CC85C"/>
    <w:lvl w:ilvl="0" w:tplc="EC028744">
      <w:start w:val="1"/>
      <w:numFmt w:val="lowerLetter"/>
      <w:lvlText w:val="%1)"/>
      <w:lvlJc w:val="left"/>
      <w:pPr>
        <w:ind w:left="139" w:hanging="212"/>
        <w:jc w:val="left"/>
      </w:pPr>
      <w:rPr>
        <w:rFonts w:ascii="Arial" w:eastAsia="Arial" w:hAnsi="Arial" w:cs="Arial" w:hint="default"/>
        <w:color w:val="231F20"/>
        <w:spacing w:val="-1"/>
        <w:w w:val="99"/>
        <w:sz w:val="18"/>
        <w:szCs w:val="18"/>
        <w:lang w:val="es-ES" w:eastAsia="es-ES" w:bidi="es-ES"/>
      </w:rPr>
    </w:lvl>
    <w:lvl w:ilvl="1" w:tplc="CAAA6332">
      <w:numFmt w:val="bullet"/>
      <w:lvlText w:val="•"/>
      <w:lvlJc w:val="left"/>
      <w:pPr>
        <w:ind w:left="1038" w:hanging="212"/>
      </w:pPr>
      <w:rPr>
        <w:rFonts w:hint="default"/>
        <w:lang w:val="es-ES" w:eastAsia="es-ES" w:bidi="es-ES"/>
      </w:rPr>
    </w:lvl>
    <w:lvl w:ilvl="2" w:tplc="0FF21DCA">
      <w:numFmt w:val="bullet"/>
      <w:lvlText w:val="•"/>
      <w:lvlJc w:val="left"/>
      <w:pPr>
        <w:ind w:left="1936" w:hanging="212"/>
      </w:pPr>
      <w:rPr>
        <w:rFonts w:hint="default"/>
        <w:lang w:val="es-ES" w:eastAsia="es-ES" w:bidi="es-ES"/>
      </w:rPr>
    </w:lvl>
    <w:lvl w:ilvl="3" w:tplc="2068B65E">
      <w:numFmt w:val="bullet"/>
      <w:lvlText w:val="•"/>
      <w:lvlJc w:val="left"/>
      <w:pPr>
        <w:ind w:left="2834" w:hanging="212"/>
      </w:pPr>
      <w:rPr>
        <w:rFonts w:hint="default"/>
        <w:lang w:val="es-ES" w:eastAsia="es-ES" w:bidi="es-ES"/>
      </w:rPr>
    </w:lvl>
    <w:lvl w:ilvl="4" w:tplc="A240E7B0">
      <w:numFmt w:val="bullet"/>
      <w:lvlText w:val="•"/>
      <w:lvlJc w:val="left"/>
      <w:pPr>
        <w:ind w:left="3732" w:hanging="212"/>
      </w:pPr>
      <w:rPr>
        <w:rFonts w:hint="default"/>
        <w:lang w:val="es-ES" w:eastAsia="es-ES" w:bidi="es-ES"/>
      </w:rPr>
    </w:lvl>
    <w:lvl w:ilvl="5" w:tplc="F2A8B580">
      <w:numFmt w:val="bullet"/>
      <w:lvlText w:val="•"/>
      <w:lvlJc w:val="left"/>
      <w:pPr>
        <w:ind w:left="4630" w:hanging="212"/>
      </w:pPr>
      <w:rPr>
        <w:rFonts w:hint="default"/>
        <w:lang w:val="es-ES" w:eastAsia="es-ES" w:bidi="es-ES"/>
      </w:rPr>
    </w:lvl>
    <w:lvl w:ilvl="6" w:tplc="7B2CAC66">
      <w:numFmt w:val="bullet"/>
      <w:lvlText w:val="•"/>
      <w:lvlJc w:val="left"/>
      <w:pPr>
        <w:ind w:left="5528" w:hanging="212"/>
      </w:pPr>
      <w:rPr>
        <w:rFonts w:hint="default"/>
        <w:lang w:val="es-ES" w:eastAsia="es-ES" w:bidi="es-ES"/>
      </w:rPr>
    </w:lvl>
    <w:lvl w:ilvl="7" w:tplc="3288DD78">
      <w:numFmt w:val="bullet"/>
      <w:lvlText w:val="•"/>
      <w:lvlJc w:val="left"/>
      <w:pPr>
        <w:ind w:left="6426" w:hanging="212"/>
      </w:pPr>
      <w:rPr>
        <w:rFonts w:hint="default"/>
        <w:lang w:val="es-ES" w:eastAsia="es-ES" w:bidi="es-ES"/>
      </w:rPr>
    </w:lvl>
    <w:lvl w:ilvl="8" w:tplc="BE205EB2">
      <w:numFmt w:val="bullet"/>
      <w:lvlText w:val="•"/>
      <w:lvlJc w:val="left"/>
      <w:pPr>
        <w:ind w:left="7324" w:hanging="212"/>
      </w:pPr>
      <w:rPr>
        <w:rFonts w:hint="default"/>
        <w:lang w:val="es-ES" w:eastAsia="es-ES" w:bidi="es-ES"/>
      </w:rPr>
    </w:lvl>
  </w:abstractNum>
  <w:abstractNum w:abstractNumId="177" w15:restartNumberingAfterBreak="0">
    <w:nsid w:val="7084577F"/>
    <w:multiLevelType w:val="hybridMultilevel"/>
    <w:tmpl w:val="CCB8547A"/>
    <w:lvl w:ilvl="0" w:tplc="3982880A">
      <w:numFmt w:val="bullet"/>
      <w:lvlText w:val="-"/>
      <w:lvlJc w:val="left"/>
      <w:pPr>
        <w:ind w:left="69" w:hanging="177"/>
      </w:pPr>
      <w:rPr>
        <w:rFonts w:ascii="Arial" w:eastAsia="Arial" w:hAnsi="Arial" w:cs="Arial" w:hint="default"/>
        <w:color w:val="231F20"/>
        <w:spacing w:val="-1"/>
        <w:w w:val="99"/>
        <w:sz w:val="18"/>
        <w:szCs w:val="18"/>
        <w:lang w:val="es-ES" w:eastAsia="es-ES" w:bidi="es-ES"/>
      </w:rPr>
    </w:lvl>
    <w:lvl w:ilvl="1" w:tplc="862EFFEC">
      <w:numFmt w:val="bullet"/>
      <w:lvlText w:val="•"/>
      <w:lvlJc w:val="left"/>
      <w:pPr>
        <w:ind w:left="240" w:hanging="177"/>
      </w:pPr>
      <w:rPr>
        <w:rFonts w:hint="default"/>
        <w:lang w:val="es-ES" w:eastAsia="es-ES" w:bidi="es-ES"/>
      </w:rPr>
    </w:lvl>
    <w:lvl w:ilvl="2" w:tplc="C0481E3A">
      <w:numFmt w:val="bullet"/>
      <w:lvlText w:val="•"/>
      <w:lvlJc w:val="left"/>
      <w:pPr>
        <w:ind w:left="420" w:hanging="177"/>
      </w:pPr>
      <w:rPr>
        <w:rFonts w:hint="default"/>
        <w:lang w:val="es-ES" w:eastAsia="es-ES" w:bidi="es-ES"/>
      </w:rPr>
    </w:lvl>
    <w:lvl w:ilvl="3" w:tplc="1EC4C872">
      <w:numFmt w:val="bullet"/>
      <w:lvlText w:val="•"/>
      <w:lvlJc w:val="left"/>
      <w:pPr>
        <w:ind w:left="600" w:hanging="177"/>
      </w:pPr>
      <w:rPr>
        <w:rFonts w:hint="default"/>
        <w:lang w:val="es-ES" w:eastAsia="es-ES" w:bidi="es-ES"/>
      </w:rPr>
    </w:lvl>
    <w:lvl w:ilvl="4" w:tplc="767E643E">
      <w:numFmt w:val="bullet"/>
      <w:lvlText w:val="•"/>
      <w:lvlJc w:val="left"/>
      <w:pPr>
        <w:ind w:left="780" w:hanging="177"/>
      </w:pPr>
      <w:rPr>
        <w:rFonts w:hint="default"/>
        <w:lang w:val="es-ES" w:eastAsia="es-ES" w:bidi="es-ES"/>
      </w:rPr>
    </w:lvl>
    <w:lvl w:ilvl="5" w:tplc="09D6A252">
      <w:numFmt w:val="bullet"/>
      <w:lvlText w:val="•"/>
      <w:lvlJc w:val="left"/>
      <w:pPr>
        <w:ind w:left="961" w:hanging="177"/>
      </w:pPr>
      <w:rPr>
        <w:rFonts w:hint="default"/>
        <w:lang w:val="es-ES" w:eastAsia="es-ES" w:bidi="es-ES"/>
      </w:rPr>
    </w:lvl>
    <w:lvl w:ilvl="6" w:tplc="A6A6A786">
      <w:numFmt w:val="bullet"/>
      <w:lvlText w:val="•"/>
      <w:lvlJc w:val="left"/>
      <w:pPr>
        <w:ind w:left="1141" w:hanging="177"/>
      </w:pPr>
      <w:rPr>
        <w:rFonts w:hint="default"/>
        <w:lang w:val="es-ES" w:eastAsia="es-ES" w:bidi="es-ES"/>
      </w:rPr>
    </w:lvl>
    <w:lvl w:ilvl="7" w:tplc="6E86A9F2">
      <w:numFmt w:val="bullet"/>
      <w:lvlText w:val="•"/>
      <w:lvlJc w:val="left"/>
      <w:pPr>
        <w:ind w:left="1321" w:hanging="177"/>
      </w:pPr>
      <w:rPr>
        <w:rFonts w:hint="default"/>
        <w:lang w:val="es-ES" w:eastAsia="es-ES" w:bidi="es-ES"/>
      </w:rPr>
    </w:lvl>
    <w:lvl w:ilvl="8" w:tplc="3484FA54">
      <w:numFmt w:val="bullet"/>
      <w:lvlText w:val="•"/>
      <w:lvlJc w:val="left"/>
      <w:pPr>
        <w:ind w:left="1501" w:hanging="177"/>
      </w:pPr>
      <w:rPr>
        <w:rFonts w:hint="default"/>
        <w:lang w:val="es-ES" w:eastAsia="es-ES" w:bidi="es-ES"/>
      </w:rPr>
    </w:lvl>
  </w:abstractNum>
  <w:abstractNum w:abstractNumId="178" w15:restartNumberingAfterBreak="0">
    <w:nsid w:val="7125742C"/>
    <w:multiLevelType w:val="hybridMultilevel"/>
    <w:tmpl w:val="FFEA7952"/>
    <w:lvl w:ilvl="0" w:tplc="B7363434">
      <w:start w:val="1"/>
      <w:numFmt w:val="upperLetter"/>
      <w:lvlText w:val="%1)"/>
      <w:lvlJc w:val="left"/>
      <w:pPr>
        <w:ind w:left="139" w:hanging="280"/>
        <w:jc w:val="left"/>
      </w:pPr>
      <w:rPr>
        <w:rFonts w:ascii="Arial" w:eastAsia="Arial" w:hAnsi="Arial" w:cs="Arial" w:hint="default"/>
        <w:b/>
        <w:bCs/>
        <w:color w:val="231F20"/>
        <w:spacing w:val="-3"/>
        <w:w w:val="99"/>
        <w:sz w:val="18"/>
        <w:szCs w:val="18"/>
        <w:lang w:val="es-ES" w:eastAsia="es-ES" w:bidi="es-ES"/>
      </w:rPr>
    </w:lvl>
    <w:lvl w:ilvl="1" w:tplc="F5EAC3E4">
      <w:numFmt w:val="bullet"/>
      <w:lvlText w:val="•"/>
      <w:lvlJc w:val="left"/>
      <w:pPr>
        <w:ind w:left="1038" w:hanging="280"/>
      </w:pPr>
      <w:rPr>
        <w:rFonts w:hint="default"/>
        <w:lang w:val="es-ES" w:eastAsia="es-ES" w:bidi="es-ES"/>
      </w:rPr>
    </w:lvl>
    <w:lvl w:ilvl="2" w:tplc="8A3246D6">
      <w:numFmt w:val="bullet"/>
      <w:lvlText w:val="•"/>
      <w:lvlJc w:val="left"/>
      <w:pPr>
        <w:ind w:left="1936" w:hanging="280"/>
      </w:pPr>
      <w:rPr>
        <w:rFonts w:hint="default"/>
        <w:lang w:val="es-ES" w:eastAsia="es-ES" w:bidi="es-ES"/>
      </w:rPr>
    </w:lvl>
    <w:lvl w:ilvl="3" w:tplc="F7088FC8">
      <w:numFmt w:val="bullet"/>
      <w:lvlText w:val="•"/>
      <w:lvlJc w:val="left"/>
      <w:pPr>
        <w:ind w:left="2834" w:hanging="280"/>
      </w:pPr>
      <w:rPr>
        <w:rFonts w:hint="default"/>
        <w:lang w:val="es-ES" w:eastAsia="es-ES" w:bidi="es-ES"/>
      </w:rPr>
    </w:lvl>
    <w:lvl w:ilvl="4" w:tplc="5A0623F2">
      <w:numFmt w:val="bullet"/>
      <w:lvlText w:val="•"/>
      <w:lvlJc w:val="left"/>
      <w:pPr>
        <w:ind w:left="3732" w:hanging="280"/>
      </w:pPr>
      <w:rPr>
        <w:rFonts w:hint="default"/>
        <w:lang w:val="es-ES" w:eastAsia="es-ES" w:bidi="es-ES"/>
      </w:rPr>
    </w:lvl>
    <w:lvl w:ilvl="5" w:tplc="82E87620">
      <w:numFmt w:val="bullet"/>
      <w:lvlText w:val="•"/>
      <w:lvlJc w:val="left"/>
      <w:pPr>
        <w:ind w:left="4630" w:hanging="280"/>
      </w:pPr>
      <w:rPr>
        <w:rFonts w:hint="default"/>
        <w:lang w:val="es-ES" w:eastAsia="es-ES" w:bidi="es-ES"/>
      </w:rPr>
    </w:lvl>
    <w:lvl w:ilvl="6" w:tplc="2C844786">
      <w:numFmt w:val="bullet"/>
      <w:lvlText w:val="•"/>
      <w:lvlJc w:val="left"/>
      <w:pPr>
        <w:ind w:left="5528" w:hanging="280"/>
      </w:pPr>
      <w:rPr>
        <w:rFonts w:hint="default"/>
        <w:lang w:val="es-ES" w:eastAsia="es-ES" w:bidi="es-ES"/>
      </w:rPr>
    </w:lvl>
    <w:lvl w:ilvl="7" w:tplc="40E8779C">
      <w:numFmt w:val="bullet"/>
      <w:lvlText w:val="•"/>
      <w:lvlJc w:val="left"/>
      <w:pPr>
        <w:ind w:left="6426" w:hanging="280"/>
      </w:pPr>
      <w:rPr>
        <w:rFonts w:hint="default"/>
        <w:lang w:val="es-ES" w:eastAsia="es-ES" w:bidi="es-ES"/>
      </w:rPr>
    </w:lvl>
    <w:lvl w:ilvl="8" w:tplc="1DD48FC0">
      <w:numFmt w:val="bullet"/>
      <w:lvlText w:val="•"/>
      <w:lvlJc w:val="left"/>
      <w:pPr>
        <w:ind w:left="7324" w:hanging="280"/>
      </w:pPr>
      <w:rPr>
        <w:rFonts w:hint="default"/>
        <w:lang w:val="es-ES" w:eastAsia="es-ES" w:bidi="es-ES"/>
      </w:rPr>
    </w:lvl>
  </w:abstractNum>
  <w:abstractNum w:abstractNumId="179" w15:restartNumberingAfterBreak="0">
    <w:nsid w:val="7171450B"/>
    <w:multiLevelType w:val="hybridMultilevel"/>
    <w:tmpl w:val="F94ED940"/>
    <w:lvl w:ilvl="0" w:tplc="E3AE4D7C">
      <w:numFmt w:val="bullet"/>
      <w:lvlText w:val=""/>
      <w:lvlJc w:val="left"/>
      <w:pPr>
        <w:ind w:left="424" w:hanging="361"/>
      </w:pPr>
      <w:rPr>
        <w:rFonts w:ascii="Symbol" w:eastAsia="Symbol" w:hAnsi="Symbol" w:cs="Symbol" w:hint="default"/>
        <w:color w:val="231F20"/>
        <w:w w:val="100"/>
        <w:sz w:val="18"/>
        <w:szCs w:val="18"/>
        <w:lang w:val="es-ES" w:eastAsia="es-ES" w:bidi="es-ES"/>
      </w:rPr>
    </w:lvl>
    <w:lvl w:ilvl="1" w:tplc="F7201B2A">
      <w:numFmt w:val="bullet"/>
      <w:lvlText w:val="•"/>
      <w:lvlJc w:val="left"/>
      <w:pPr>
        <w:ind w:left="1247" w:hanging="361"/>
      </w:pPr>
      <w:rPr>
        <w:rFonts w:hint="default"/>
        <w:lang w:val="es-ES" w:eastAsia="es-ES" w:bidi="es-ES"/>
      </w:rPr>
    </w:lvl>
    <w:lvl w:ilvl="2" w:tplc="6CAA26F4">
      <w:numFmt w:val="bullet"/>
      <w:lvlText w:val="•"/>
      <w:lvlJc w:val="left"/>
      <w:pPr>
        <w:ind w:left="2075" w:hanging="361"/>
      </w:pPr>
      <w:rPr>
        <w:rFonts w:hint="default"/>
        <w:lang w:val="es-ES" w:eastAsia="es-ES" w:bidi="es-ES"/>
      </w:rPr>
    </w:lvl>
    <w:lvl w:ilvl="3" w:tplc="BB485DE6">
      <w:numFmt w:val="bullet"/>
      <w:lvlText w:val="•"/>
      <w:lvlJc w:val="left"/>
      <w:pPr>
        <w:ind w:left="2903" w:hanging="361"/>
      </w:pPr>
      <w:rPr>
        <w:rFonts w:hint="default"/>
        <w:lang w:val="es-ES" w:eastAsia="es-ES" w:bidi="es-ES"/>
      </w:rPr>
    </w:lvl>
    <w:lvl w:ilvl="4" w:tplc="C65C45AE">
      <w:numFmt w:val="bullet"/>
      <w:lvlText w:val="•"/>
      <w:lvlJc w:val="left"/>
      <w:pPr>
        <w:ind w:left="3731" w:hanging="361"/>
      </w:pPr>
      <w:rPr>
        <w:rFonts w:hint="default"/>
        <w:lang w:val="es-ES" w:eastAsia="es-ES" w:bidi="es-ES"/>
      </w:rPr>
    </w:lvl>
    <w:lvl w:ilvl="5" w:tplc="A8FA1B7E">
      <w:numFmt w:val="bullet"/>
      <w:lvlText w:val="•"/>
      <w:lvlJc w:val="left"/>
      <w:pPr>
        <w:ind w:left="4558" w:hanging="361"/>
      </w:pPr>
      <w:rPr>
        <w:rFonts w:hint="default"/>
        <w:lang w:val="es-ES" w:eastAsia="es-ES" w:bidi="es-ES"/>
      </w:rPr>
    </w:lvl>
    <w:lvl w:ilvl="6" w:tplc="3440E392">
      <w:numFmt w:val="bullet"/>
      <w:lvlText w:val="•"/>
      <w:lvlJc w:val="left"/>
      <w:pPr>
        <w:ind w:left="5386" w:hanging="361"/>
      </w:pPr>
      <w:rPr>
        <w:rFonts w:hint="default"/>
        <w:lang w:val="es-ES" w:eastAsia="es-ES" w:bidi="es-ES"/>
      </w:rPr>
    </w:lvl>
    <w:lvl w:ilvl="7" w:tplc="12828CD0">
      <w:numFmt w:val="bullet"/>
      <w:lvlText w:val="•"/>
      <w:lvlJc w:val="left"/>
      <w:pPr>
        <w:ind w:left="6214" w:hanging="361"/>
      </w:pPr>
      <w:rPr>
        <w:rFonts w:hint="default"/>
        <w:lang w:val="es-ES" w:eastAsia="es-ES" w:bidi="es-ES"/>
      </w:rPr>
    </w:lvl>
    <w:lvl w:ilvl="8" w:tplc="B01257D6">
      <w:numFmt w:val="bullet"/>
      <w:lvlText w:val="•"/>
      <w:lvlJc w:val="left"/>
      <w:pPr>
        <w:ind w:left="7042" w:hanging="361"/>
      </w:pPr>
      <w:rPr>
        <w:rFonts w:hint="default"/>
        <w:lang w:val="es-ES" w:eastAsia="es-ES" w:bidi="es-ES"/>
      </w:rPr>
    </w:lvl>
  </w:abstractNum>
  <w:abstractNum w:abstractNumId="180" w15:restartNumberingAfterBreak="0">
    <w:nsid w:val="71A06165"/>
    <w:multiLevelType w:val="multilevel"/>
    <w:tmpl w:val="E43EADBE"/>
    <w:lvl w:ilvl="0">
      <w:start w:val="2"/>
      <w:numFmt w:val="upperRoman"/>
      <w:lvlText w:val="%1."/>
      <w:lvlJc w:val="left"/>
      <w:pPr>
        <w:ind w:left="628" w:hanging="201"/>
        <w:jc w:val="left"/>
      </w:pPr>
      <w:rPr>
        <w:rFonts w:ascii="Arial" w:eastAsia="Arial" w:hAnsi="Arial" w:cs="Arial" w:hint="default"/>
        <w:color w:val="231F20"/>
        <w:w w:val="100"/>
        <w:sz w:val="18"/>
        <w:szCs w:val="18"/>
        <w:lang w:val="es-ES" w:eastAsia="es-ES" w:bidi="es-ES"/>
      </w:rPr>
    </w:lvl>
    <w:lvl w:ilvl="1">
      <w:start w:val="1"/>
      <w:numFmt w:val="decimal"/>
      <w:lvlText w:val="%1.%2."/>
      <w:lvlJc w:val="left"/>
      <w:pPr>
        <w:ind w:left="139" w:hanging="373"/>
        <w:jc w:val="left"/>
      </w:pPr>
      <w:rPr>
        <w:rFonts w:ascii="Arial" w:eastAsia="Arial" w:hAnsi="Arial" w:cs="Arial" w:hint="default"/>
        <w:color w:val="231F20"/>
        <w:w w:val="100"/>
        <w:sz w:val="18"/>
        <w:szCs w:val="18"/>
        <w:lang w:val="es-ES" w:eastAsia="es-ES" w:bidi="es-ES"/>
      </w:rPr>
    </w:lvl>
    <w:lvl w:ilvl="2">
      <w:numFmt w:val="bullet"/>
      <w:lvlText w:val="•"/>
      <w:lvlJc w:val="left"/>
      <w:pPr>
        <w:ind w:left="820" w:hanging="373"/>
      </w:pPr>
      <w:rPr>
        <w:rFonts w:hint="default"/>
        <w:lang w:val="es-ES" w:eastAsia="es-ES" w:bidi="es-ES"/>
      </w:rPr>
    </w:lvl>
    <w:lvl w:ilvl="3">
      <w:numFmt w:val="bullet"/>
      <w:lvlText w:val="•"/>
      <w:lvlJc w:val="left"/>
      <w:pPr>
        <w:ind w:left="1857" w:hanging="373"/>
      </w:pPr>
      <w:rPr>
        <w:rFonts w:hint="default"/>
        <w:lang w:val="es-ES" w:eastAsia="es-ES" w:bidi="es-ES"/>
      </w:rPr>
    </w:lvl>
    <w:lvl w:ilvl="4">
      <w:numFmt w:val="bullet"/>
      <w:lvlText w:val="•"/>
      <w:lvlJc w:val="left"/>
      <w:pPr>
        <w:ind w:left="2895" w:hanging="373"/>
      </w:pPr>
      <w:rPr>
        <w:rFonts w:hint="default"/>
        <w:lang w:val="es-ES" w:eastAsia="es-ES" w:bidi="es-ES"/>
      </w:rPr>
    </w:lvl>
    <w:lvl w:ilvl="5">
      <w:numFmt w:val="bullet"/>
      <w:lvlText w:val="•"/>
      <w:lvlJc w:val="left"/>
      <w:pPr>
        <w:ind w:left="3932" w:hanging="373"/>
      </w:pPr>
      <w:rPr>
        <w:rFonts w:hint="default"/>
        <w:lang w:val="es-ES" w:eastAsia="es-ES" w:bidi="es-ES"/>
      </w:rPr>
    </w:lvl>
    <w:lvl w:ilvl="6">
      <w:numFmt w:val="bullet"/>
      <w:lvlText w:val="•"/>
      <w:lvlJc w:val="left"/>
      <w:pPr>
        <w:ind w:left="4970" w:hanging="373"/>
      </w:pPr>
      <w:rPr>
        <w:rFonts w:hint="default"/>
        <w:lang w:val="es-ES" w:eastAsia="es-ES" w:bidi="es-ES"/>
      </w:rPr>
    </w:lvl>
    <w:lvl w:ilvl="7">
      <w:numFmt w:val="bullet"/>
      <w:lvlText w:val="•"/>
      <w:lvlJc w:val="left"/>
      <w:pPr>
        <w:ind w:left="6007" w:hanging="373"/>
      </w:pPr>
      <w:rPr>
        <w:rFonts w:hint="default"/>
        <w:lang w:val="es-ES" w:eastAsia="es-ES" w:bidi="es-ES"/>
      </w:rPr>
    </w:lvl>
    <w:lvl w:ilvl="8">
      <w:numFmt w:val="bullet"/>
      <w:lvlText w:val="•"/>
      <w:lvlJc w:val="left"/>
      <w:pPr>
        <w:ind w:left="7045" w:hanging="373"/>
      </w:pPr>
      <w:rPr>
        <w:rFonts w:hint="default"/>
        <w:lang w:val="es-ES" w:eastAsia="es-ES" w:bidi="es-ES"/>
      </w:rPr>
    </w:lvl>
  </w:abstractNum>
  <w:abstractNum w:abstractNumId="181" w15:restartNumberingAfterBreak="0">
    <w:nsid w:val="723772F0"/>
    <w:multiLevelType w:val="hybridMultilevel"/>
    <w:tmpl w:val="68AAC340"/>
    <w:lvl w:ilvl="0" w:tplc="20F82314">
      <w:start w:val="1"/>
      <w:numFmt w:val="decimal"/>
      <w:lvlText w:val="%1."/>
      <w:lvlJc w:val="left"/>
      <w:pPr>
        <w:ind w:left="271" w:hanging="201"/>
        <w:jc w:val="left"/>
      </w:pPr>
      <w:rPr>
        <w:rFonts w:ascii="Arial" w:eastAsia="Arial" w:hAnsi="Arial" w:cs="Arial" w:hint="default"/>
        <w:b/>
        <w:bCs/>
        <w:color w:val="231F20"/>
        <w:spacing w:val="-1"/>
        <w:w w:val="99"/>
        <w:sz w:val="18"/>
        <w:szCs w:val="18"/>
        <w:lang w:val="es-ES" w:eastAsia="es-ES" w:bidi="es-ES"/>
      </w:rPr>
    </w:lvl>
    <w:lvl w:ilvl="1" w:tplc="1A8A69CE">
      <w:numFmt w:val="bullet"/>
      <w:lvlText w:val="•"/>
      <w:lvlJc w:val="left"/>
      <w:pPr>
        <w:ind w:left="939" w:hanging="201"/>
      </w:pPr>
      <w:rPr>
        <w:rFonts w:hint="default"/>
        <w:lang w:val="es-ES" w:eastAsia="es-ES" w:bidi="es-ES"/>
      </w:rPr>
    </w:lvl>
    <w:lvl w:ilvl="2" w:tplc="59CA3286">
      <w:numFmt w:val="bullet"/>
      <w:lvlText w:val="•"/>
      <w:lvlJc w:val="left"/>
      <w:pPr>
        <w:ind w:left="1598" w:hanging="201"/>
      </w:pPr>
      <w:rPr>
        <w:rFonts w:hint="default"/>
        <w:lang w:val="es-ES" w:eastAsia="es-ES" w:bidi="es-ES"/>
      </w:rPr>
    </w:lvl>
    <w:lvl w:ilvl="3" w:tplc="CCF671BE">
      <w:numFmt w:val="bullet"/>
      <w:lvlText w:val="•"/>
      <w:lvlJc w:val="left"/>
      <w:pPr>
        <w:ind w:left="2258" w:hanging="201"/>
      </w:pPr>
      <w:rPr>
        <w:rFonts w:hint="default"/>
        <w:lang w:val="es-ES" w:eastAsia="es-ES" w:bidi="es-ES"/>
      </w:rPr>
    </w:lvl>
    <w:lvl w:ilvl="4" w:tplc="17404A76">
      <w:numFmt w:val="bullet"/>
      <w:lvlText w:val="•"/>
      <w:lvlJc w:val="left"/>
      <w:pPr>
        <w:ind w:left="2917" w:hanging="201"/>
      </w:pPr>
      <w:rPr>
        <w:rFonts w:hint="default"/>
        <w:lang w:val="es-ES" w:eastAsia="es-ES" w:bidi="es-ES"/>
      </w:rPr>
    </w:lvl>
    <w:lvl w:ilvl="5" w:tplc="10B42682">
      <w:numFmt w:val="bullet"/>
      <w:lvlText w:val="•"/>
      <w:lvlJc w:val="left"/>
      <w:pPr>
        <w:ind w:left="3577" w:hanging="201"/>
      </w:pPr>
      <w:rPr>
        <w:rFonts w:hint="default"/>
        <w:lang w:val="es-ES" w:eastAsia="es-ES" w:bidi="es-ES"/>
      </w:rPr>
    </w:lvl>
    <w:lvl w:ilvl="6" w:tplc="B2723622">
      <w:numFmt w:val="bullet"/>
      <w:lvlText w:val="•"/>
      <w:lvlJc w:val="left"/>
      <w:pPr>
        <w:ind w:left="4236" w:hanging="201"/>
      </w:pPr>
      <w:rPr>
        <w:rFonts w:hint="default"/>
        <w:lang w:val="es-ES" w:eastAsia="es-ES" w:bidi="es-ES"/>
      </w:rPr>
    </w:lvl>
    <w:lvl w:ilvl="7" w:tplc="1A3E229C">
      <w:numFmt w:val="bullet"/>
      <w:lvlText w:val="•"/>
      <w:lvlJc w:val="left"/>
      <w:pPr>
        <w:ind w:left="4895" w:hanging="201"/>
      </w:pPr>
      <w:rPr>
        <w:rFonts w:hint="default"/>
        <w:lang w:val="es-ES" w:eastAsia="es-ES" w:bidi="es-ES"/>
      </w:rPr>
    </w:lvl>
    <w:lvl w:ilvl="8" w:tplc="31F859EA">
      <w:numFmt w:val="bullet"/>
      <w:lvlText w:val="•"/>
      <w:lvlJc w:val="left"/>
      <w:pPr>
        <w:ind w:left="5555" w:hanging="201"/>
      </w:pPr>
      <w:rPr>
        <w:rFonts w:hint="default"/>
        <w:lang w:val="es-ES" w:eastAsia="es-ES" w:bidi="es-ES"/>
      </w:rPr>
    </w:lvl>
  </w:abstractNum>
  <w:abstractNum w:abstractNumId="182" w15:restartNumberingAfterBreak="0">
    <w:nsid w:val="72950A6C"/>
    <w:multiLevelType w:val="multilevel"/>
    <w:tmpl w:val="01EAE2FA"/>
    <w:lvl w:ilvl="0">
      <w:start w:val="3"/>
      <w:numFmt w:val="upperRoman"/>
      <w:lvlText w:val="%1"/>
      <w:lvlJc w:val="left"/>
      <w:pPr>
        <w:ind w:left="139" w:hanging="457"/>
        <w:jc w:val="left"/>
      </w:pPr>
      <w:rPr>
        <w:rFonts w:hint="default"/>
        <w:lang w:val="es-ES" w:eastAsia="es-ES" w:bidi="es-ES"/>
      </w:rPr>
    </w:lvl>
    <w:lvl w:ilvl="1">
      <w:start w:val="4"/>
      <w:numFmt w:val="decimal"/>
      <w:lvlText w:val="%1.%2."/>
      <w:lvlJc w:val="left"/>
      <w:pPr>
        <w:ind w:left="139" w:hanging="457"/>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1936" w:hanging="457"/>
      </w:pPr>
      <w:rPr>
        <w:rFonts w:hint="default"/>
        <w:lang w:val="es-ES" w:eastAsia="es-ES" w:bidi="es-ES"/>
      </w:rPr>
    </w:lvl>
    <w:lvl w:ilvl="3">
      <w:numFmt w:val="bullet"/>
      <w:lvlText w:val="•"/>
      <w:lvlJc w:val="left"/>
      <w:pPr>
        <w:ind w:left="2834" w:hanging="457"/>
      </w:pPr>
      <w:rPr>
        <w:rFonts w:hint="default"/>
        <w:lang w:val="es-ES" w:eastAsia="es-ES" w:bidi="es-ES"/>
      </w:rPr>
    </w:lvl>
    <w:lvl w:ilvl="4">
      <w:numFmt w:val="bullet"/>
      <w:lvlText w:val="•"/>
      <w:lvlJc w:val="left"/>
      <w:pPr>
        <w:ind w:left="3732" w:hanging="457"/>
      </w:pPr>
      <w:rPr>
        <w:rFonts w:hint="default"/>
        <w:lang w:val="es-ES" w:eastAsia="es-ES" w:bidi="es-ES"/>
      </w:rPr>
    </w:lvl>
    <w:lvl w:ilvl="5">
      <w:numFmt w:val="bullet"/>
      <w:lvlText w:val="•"/>
      <w:lvlJc w:val="left"/>
      <w:pPr>
        <w:ind w:left="4630" w:hanging="457"/>
      </w:pPr>
      <w:rPr>
        <w:rFonts w:hint="default"/>
        <w:lang w:val="es-ES" w:eastAsia="es-ES" w:bidi="es-ES"/>
      </w:rPr>
    </w:lvl>
    <w:lvl w:ilvl="6">
      <w:numFmt w:val="bullet"/>
      <w:lvlText w:val="•"/>
      <w:lvlJc w:val="left"/>
      <w:pPr>
        <w:ind w:left="5528" w:hanging="457"/>
      </w:pPr>
      <w:rPr>
        <w:rFonts w:hint="default"/>
        <w:lang w:val="es-ES" w:eastAsia="es-ES" w:bidi="es-ES"/>
      </w:rPr>
    </w:lvl>
    <w:lvl w:ilvl="7">
      <w:numFmt w:val="bullet"/>
      <w:lvlText w:val="•"/>
      <w:lvlJc w:val="left"/>
      <w:pPr>
        <w:ind w:left="6426" w:hanging="457"/>
      </w:pPr>
      <w:rPr>
        <w:rFonts w:hint="default"/>
        <w:lang w:val="es-ES" w:eastAsia="es-ES" w:bidi="es-ES"/>
      </w:rPr>
    </w:lvl>
    <w:lvl w:ilvl="8">
      <w:numFmt w:val="bullet"/>
      <w:lvlText w:val="•"/>
      <w:lvlJc w:val="left"/>
      <w:pPr>
        <w:ind w:left="7324" w:hanging="457"/>
      </w:pPr>
      <w:rPr>
        <w:rFonts w:hint="default"/>
        <w:lang w:val="es-ES" w:eastAsia="es-ES" w:bidi="es-ES"/>
      </w:rPr>
    </w:lvl>
  </w:abstractNum>
  <w:abstractNum w:abstractNumId="183" w15:restartNumberingAfterBreak="0">
    <w:nsid w:val="73FF51FB"/>
    <w:multiLevelType w:val="hybridMultilevel"/>
    <w:tmpl w:val="849CE19A"/>
    <w:lvl w:ilvl="0" w:tplc="6AF6D12A">
      <w:start w:val="1"/>
      <w:numFmt w:val="decimal"/>
      <w:lvlText w:val="%1."/>
      <w:lvlJc w:val="left"/>
      <w:pPr>
        <w:ind w:left="859" w:hanging="432"/>
        <w:jc w:val="left"/>
      </w:pPr>
      <w:rPr>
        <w:rFonts w:ascii="Arial" w:eastAsia="Arial" w:hAnsi="Arial" w:cs="Arial" w:hint="default"/>
        <w:color w:val="231F20"/>
        <w:spacing w:val="-19"/>
        <w:w w:val="99"/>
        <w:sz w:val="18"/>
        <w:szCs w:val="18"/>
        <w:lang w:val="es-ES" w:eastAsia="es-ES" w:bidi="es-ES"/>
      </w:rPr>
    </w:lvl>
    <w:lvl w:ilvl="1" w:tplc="F5D8E11E">
      <w:start w:val="1"/>
      <w:numFmt w:val="lowerLetter"/>
      <w:lvlText w:val="%2)"/>
      <w:lvlJc w:val="left"/>
      <w:pPr>
        <w:ind w:left="859" w:hanging="236"/>
        <w:jc w:val="left"/>
      </w:pPr>
      <w:rPr>
        <w:rFonts w:ascii="Arial" w:eastAsia="Arial" w:hAnsi="Arial" w:cs="Arial" w:hint="default"/>
        <w:color w:val="231F20"/>
        <w:spacing w:val="-1"/>
        <w:w w:val="99"/>
        <w:sz w:val="18"/>
        <w:szCs w:val="18"/>
        <w:lang w:val="es-ES" w:eastAsia="es-ES" w:bidi="es-ES"/>
      </w:rPr>
    </w:lvl>
    <w:lvl w:ilvl="2" w:tplc="C4AA2748">
      <w:numFmt w:val="bullet"/>
      <w:lvlText w:val="•"/>
      <w:lvlJc w:val="left"/>
      <w:pPr>
        <w:ind w:left="2097" w:hanging="236"/>
      </w:pPr>
      <w:rPr>
        <w:rFonts w:hint="default"/>
        <w:lang w:val="es-ES" w:eastAsia="es-ES" w:bidi="es-ES"/>
      </w:rPr>
    </w:lvl>
    <w:lvl w:ilvl="3" w:tplc="4556855E">
      <w:numFmt w:val="bullet"/>
      <w:lvlText w:val="•"/>
      <w:lvlJc w:val="left"/>
      <w:pPr>
        <w:ind w:left="2975" w:hanging="236"/>
      </w:pPr>
      <w:rPr>
        <w:rFonts w:hint="default"/>
        <w:lang w:val="es-ES" w:eastAsia="es-ES" w:bidi="es-ES"/>
      </w:rPr>
    </w:lvl>
    <w:lvl w:ilvl="4" w:tplc="025A6E1A">
      <w:numFmt w:val="bullet"/>
      <w:lvlText w:val="•"/>
      <w:lvlJc w:val="left"/>
      <w:pPr>
        <w:ind w:left="3853" w:hanging="236"/>
      </w:pPr>
      <w:rPr>
        <w:rFonts w:hint="default"/>
        <w:lang w:val="es-ES" w:eastAsia="es-ES" w:bidi="es-ES"/>
      </w:rPr>
    </w:lvl>
    <w:lvl w:ilvl="5" w:tplc="7958AA98">
      <w:numFmt w:val="bullet"/>
      <w:lvlText w:val="•"/>
      <w:lvlJc w:val="left"/>
      <w:pPr>
        <w:ind w:left="4731" w:hanging="236"/>
      </w:pPr>
      <w:rPr>
        <w:rFonts w:hint="default"/>
        <w:lang w:val="es-ES" w:eastAsia="es-ES" w:bidi="es-ES"/>
      </w:rPr>
    </w:lvl>
    <w:lvl w:ilvl="6" w:tplc="05E46B00">
      <w:numFmt w:val="bullet"/>
      <w:lvlText w:val="•"/>
      <w:lvlJc w:val="left"/>
      <w:pPr>
        <w:ind w:left="5608" w:hanging="236"/>
      </w:pPr>
      <w:rPr>
        <w:rFonts w:hint="default"/>
        <w:lang w:val="es-ES" w:eastAsia="es-ES" w:bidi="es-ES"/>
      </w:rPr>
    </w:lvl>
    <w:lvl w:ilvl="7" w:tplc="6E5888E8">
      <w:numFmt w:val="bullet"/>
      <w:lvlText w:val="•"/>
      <w:lvlJc w:val="left"/>
      <w:pPr>
        <w:ind w:left="6486" w:hanging="236"/>
      </w:pPr>
      <w:rPr>
        <w:rFonts w:hint="default"/>
        <w:lang w:val="es-ES" w:eastAsia="es-ES" w:bidi="es-ES"/>
      </w:rPr>
    </w:lvl>
    <w:lvl w:ilvl="8" w:tplc="BA92ED8E">
      <w:numFmt w:val="bullet"/>
      <w:lvlText w:val="•"/>
      <w:lvlJc w:val="left"/>
      <w:pPr>
        <w:ind w:left="7364" w:hanging="236"/>
      </w:pPr>
      <w:rPr>
        <w:rFonts w:hint="default"/>
        <w:lang w:val="es-ES" w:eastAsia="es-ES" w:bidi="es-ES"/>
      </w:rPr>
    </w:lvl>
  </w:abstractNum>
  <w:abstractNum w:abstractNumId="184" w15:restartNumberingAfterBreak="0">
    <w:nsid w:val="746E69BE"/>
    <w:multiLevelType w:val="hybridMultilevel"/>
    <w:tmpl w:val="EBE43FD4"/>
    <w:lvl w:ilvl="0" w:tplc="085C35AE">
      <w:start w:val="1"/>
      <w:numFmt w:val="lowerLetter"/>
      <w:lvlText w:val="%1)"/>
      <w:lvlJc w:val="left"/>
      <w:pPr>
        <w:ind w:left="637" w:hanging="210"/>
        <w:jc w:val="left"/>
      </w:pPr>
      <w:rPr>
        <w:rFonts w:ascii="Arial" w:eastAsia="Arial" w:hAnsi="Arial" w:cs="Arial" w:hint="default"/>
        <w:color w:val="231F20"/>
        <w:spacing w:val="-1"/>
        <w:w w:val="99"/>
        <w:sz w:val="18"/>
        <w:szCs w:val="18"/>
        <w:lang w:val="es-ES" w:eastAsia="es-ES" w:bidi="es-ES"/>
      </w:rPr>
    </w:lvl>
    <w:lvl w:ilvl="1" w:tplc="CF324D62">
      <w:numFmt w:val="bullet"/>
      <w:lvlText w:val="•"/>
      <w:lvlJc w:val="left"/>
      <w:pPr>
        <w:ind w:left="1488" w:hanging="210"/>
      </w:pPr>
      <w:rPr>
        <w:rFonts w:hint="default"/>
        <w:lang w:val="es-ES" w:eastAsia="es-ES" w:bidi="es-ES"/>
      </w:rPr>
    </w:lvl>
    <w:lvl w:ilvl="2" w:tplc="0260625C">
      <w:numFmt w:val="bullet"/>
      <w:lvlText w:val="•"/>
      <w:lvlJc w:val="left"/>
      <w:pPr>
        <w:ind w:left="2336" w:hanging="210"/>
      </w:pPr>
      <w:rPr>
        <w:rFonts w:hint="default"/>
        <w:lang w:val="es-ES" w:eastAsia="es-ES" w:bidi="es-ES"/>
      </w:rPr>
    </w:lvl>
    <w:lvl w:ilvl="3" w:tplc="02CA5306">
      <w:numFmt w:val="bullet"/>
      <w:lvlText w:val="•"/>
      <w:lvlJc w:val="left"/>
      <w:pPr>
        <w:ind w:left="3184" w:hanging="210"/>
      </w:pPr>
      <w:rPr>
        <w:rFonts w:hint="default"/>
        <w:lang w:val="es-ES" w:eastAsia="es-ES" w:bidi="es-ES"/>
      </w:rPr>
    </w:lvl>
    <w:lvl w:ilvl="4" w:tplc="77A0C242">
      <w:numFmt w:val="bullet"/>
      <w:lvlText w:val="•"/>
      <w:lvlJc w:val="left"/>
      <w:pPr>
        <w:ind w:left="4032" w:hanging="210"/>
      </w:pPr>
      <w:rPr>
        <w:rFonts w:hint="default"/>
        <w:lang w:val="es-ES" w:eastAsia="es-ES" w:bidi="es-ES"/>
      </w:rPr>
    </w:lvl>
    <w:lvl w:ilvl="5" w:tplc="E7FC4F16">
      <w:numFmt w:val="bullet"/>
      <w:lvlText w:val="•"/>
      <w:lvlJc w:val="left"/>
      <w:pPr>
        <w:ind w:left="4880" w:hanging="210"/>
      </w:pPr>
      <w:rPr>
        <w:rFonts w:hint="default"/>
        <w:lang w:val="es-ES" w:eastAsia="es-ES" w:bidi="es-ES"/>
      </w:rPr>
    </w:lvl>
    <w:lvl w:ilvl="6" w:tplc="7A6C0B36">
      <w:numFmt w:val="bullet"/>
      <w:lvlText w:val="•"/>
      <w:lvlJc w:val="left"/>
      <w:pPr>
        <w:ind w:left="5728" w:hanging="210"/>
      </w:pPr>
      <w:rPr>
        <w:rFonts w:hint="default"/>
        <w:lang w:val="es-ES" w:eastAsia="es-ES" w:bidi="es-ES"/>
      </w:rPr>
    </w:lvl>
    <w:lvl w:ilvl="7" w:tplc="85C2F340">
      <w:numFmt w:val="bullet"/>
      <w:lvlText w:val="•"/>
      <w:lvlJc w:val="left"/>
      <w:pPr>
        <w:ind w:left="6576" w:hanging="210"/>
      </w:pPr>
      <w:rPr>
        <w:rFonts w:hint="default"/>
        <w:lang w:val="es-ES" w:eastAsia="es-ES" w:bidi="es-ES"/>
      </w:rPr>
    </w:lvl>
    <w:lvl w:ilvl="8" w:tplc="7C346750">
      <w:numFmt w:val="bullet"/>
      <w:lvlText w:val="•"/>
      <w:lvlJc w:val="left"/>
      <w:pPr>
        <w:ind w:left="7424" w:hanging="210"/>
      </w:pPr>
      <w:rPr>
        <w:rFonts w:hint="default"/>
        <w:lang w:val="es-ES" w:eastAsia="es-ES" w:bidi="es-ES"/>
      </w:rPr>
    </w:lvl>
  </w:abstractNum>
  <w:abstractNum w:abstractNumId="185" w15:restartNumberingAfterBreak="0">
    <w:nsid w:val="76421023"/>
    <w:multiLevelType w:val="multilevel"/>
    <w:tmpl w:val="1FBA8AFA"/>
    <w:lvl w:ilvl="0">
      <w:start w:val="1"/>
      <w:numFmt w:val="upperRoman"/>
      <w:lvlText w:val="%1."/>
      <w:lvlJc w:val="left"/>
      <w:pPr>
        <w:ind w:left="577" w:hanging="151"/>
        <w:jc w:val="left"/>
      </w:pPr>
      <w:rPr>
        <w:rFonts w:ascii="Arial" w:eastAsia="Arial" w:hAnsi="Arial" w:cs="Arial" w:hint="default"/>
        <w:color w:val="231F20"/>
        <w:w w:val="100"/>
        <w:sz w:val="18"/>
        <w:szCs w:val="18"/>
        <w:lang w:val="es-ES" w:eastAsia="es-ES" w:bidi="es-ES"/>
      </w:rPr>
    </w:lvl>
    <w:lvl w:ilvl="1">
      <w:start w:val="1"/>
      <w:numFmt w:val="decimal"/>
      <w:lvlText w:val="%1.%2."/>
      <w:lvlJc w:val="left"/>
      <w:pPr>
        <w:ind w:left="827" w:hanging="401"/>
        <w:jc w:val="left"/>
      </w:pPr>
      <w:rPr>
        <w:rFonts w:ascii="Arial" w:eastAsia="Arial" w:hAnsi="Arial" w:cs="Arial" w:hint="default"/>
        <w:color w:val="231F20"/>
        <w:spacing w:val="-1"/>
        <w:w w:val="100"/>
        <w:sz w:val="18"/>
        <w:szCs w:val="18"/>
        <w:lang w:val="es-ES" w:eastAsia="es-ES" w:bidi="es-ES"/>
      </w:rPr>
    </w:lvl>
    <w:lvl w:ilvl="2">
      <w:numFmt w:val="bullet"/>
      <w:lvlText w:val="•"/>
      <w:lvlJc w:val="left"/>
      <w:pPr>
        <w:ind w:left="1742" w:hanging="401"/>
      </w:pPr>
      <w:rPr>
        <w:rFonts w:hint="default"/>
        <w:lang w:val="es-ES" w:eastAsia="es-ES" w:bidi="es-ES"/>
      </w:rPr>
    </w:lvl>
    <w:lvl w:ilvl="3">
      <w:numFmt w:val="bullet"/>
      <w:lvlText w:val="•"/>
      <w:lvlJc w:val="left"/>
      <w:pPr>
        <w:ind w:left="2664" w:hanging="401"/>
      </w:pPr>
      <w:rPr>
        <w:rFonts w:hint="default"/>
        <w:lang w:val="es-ES" w:eastAsia="es-ES" w:bidi="es-ES"/>
      </w:rPr>
    </w:lvl>
    <w:lvl w:ilvl="4">
      <w:numFmt w:val="bullet"/>
      <w:lvlText w:val="•"/>
      <w:lvlJc w:val="left"/>
      <w:pPr>
        <w:ind w:left="3586" w:hanging="401"/>
      </w:pPr>
      <w:rPr>
        <w:rFonts w:hint="default"/>
        <w:lang w:val="es-ES" w:eastAsia="es-ES" w:bidi="es-ES"/>
      </w:rPr>
    </w:lvl>
    <w:lvl w:ilvl="5">
      <w:numFmt w:val="bullet"/>
      <w:lvlText w:val="•"/>
      <w:lvlJc w:val="left"/>
      <w:pPr>
        <w:ind w:left="4508" w:hanging="401"/>
      </w:pPr>
      <w:rPr>
        <w:rFonts w:hint="default"/>
        <w:lang w:val="es-ES" w:eastAsia="es-ES" w:bidi="es-ES"/>
      </w:rPr>
    </w:lvl>
    <w:lvl w:ilvl="6">
      <w:numFmt w:val="bullet"/>
      <w:lvlText w:val="•"/>
      <w:lvlJc w:val="left"/>
      <w:pPr>
        <w:ind w:left="5431" w:hanging="401"/>
      </w:pPr>
      <w:rPr>
        <w:rFonts w:hint="default"/>
        <w:lang w:val="es-ES" w:eastAsia="es-ES" w:bidi="es-ES"/>
      </w:rPr>
    </w:lvl>
    <w:lvl w:ilvl="7">
      <w:numFmt w:val="bullet"/>
      <w:lvlText w:val="•"/>
      <w:lvlJc w:val="left"/>
      <w:pPr>
        <w:ind w:left="6353" w:hanging="401"/>
      </w:pPr>
      <w:rPr>
        <w:rFonts w:hint="default"/>
        <w:lang w:val="es-ES" w:eastAsia="es-ES" w:bidi="es-ES"/>
      </w:rPr>
    </w:lvl>
    <w:lvl w:ilvl="8">
      <w:numFmt w:val="bullet"/>
      <w:lvlText w:val="•"/>
      <w:lvlJc w:val="left"/>
      <w:pPr>
        <w:ind w:left="7275" w:hanging="401"/>
      </w:pPr>
      <w:rPr>
        <w:rFonts w:hint="default"/>
        <w:lang w:val="es-ES" w:eastAsia="es-ES" w:bidi="es-ES"/>
      </w:rPr>
    </w:lvl>
  </w:abstractNum>
  <w:abstractNum w:abstractNumId="186" w15:restartNumberingAfterBreak="0">
    <w:nsid w:val="776E03C7"/>
    <w:multiLevelType w:val="hybridMultilevel"/>
    <w:tmpl w:val="27904ACA"/>
    <w:lvl w:ilvl="0" w:tplc="AEB4C426">
      <w:start w:val="1"/>
      <w:numFmt w:val="decimal"/>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7E923238">
      <w:numFmt w:val="bullet"/>
      <w:lvlText w:val="-"/>
      <w:lvlJc w:val="left"/>
      <w:pPr>
        <w:ind w:left="859" w:hanging="111"/>
      </w:pPr>
      <w:rPr>
        <w:rFonts w:ascii="Arial" w:eastAsia="Arial" w:hAnsi="Arial" w:cs="Arial" w:hint="default"/>
        <w:color w:val="231F20"/>
        <w:spacing w:val="-2"/>
        <w:w w:val="99"/>
        <w:sz w:val="18"/>
        <w:szCs w:val="18"/>
        <w:lang w:val="es-ES" w:eastAsia="es-ES" w:bidi="es-ES"/>
      </w:rPr>
    </w:lvl>
    <w:lvl w:ilvl="2" w:tplc="19260F94">
      <w:numFmt w:val="bullet"/>
      <w:lvlText w:val="•"/>
      <w:lvlJc w:val="left"/>
      <w:pPr>
        <w:ind w:left="2512" w:hanging="111"/>
      </w:pPr>
      <w:rPr>
        <w:rFonts w:hint="default"/>
        <w:lang w:val="es-ES" w:eastAsia="es-ES" w:bidi="es-ES"/>
      </w:rPr>
    </w:lvl>
    <w:lvl w:ilvl="3" w:tplc="0CB023C6">
      <w:numFmt w:val="bullet"/>
      <w:lvlText w:val="•"/>
      <w:lvlJc w:val="left"/>
      <w:pPr>
        <w:ind w:left="3338" w:hanging="111"/>
      </w:pPr>
      <w:rPr>
        <w:rFonts w:hint="default"/>
        <w:lang w:val="es-ES" w:eastAsia="es-ES" w:bidi="es-ES"/>
      </w:rPr>
    </w:lvl>
    <w:lvl w:ilvl="4" w:tplc="C8002A70">
      <w:numFmt w:val="bullet"/>
      <w:lvlText w:val="•"/>
      <w:lvlJc w:val="left"/>
      <w:pPr>
        <w:ind w:left="4164" w:hanging="111"/>
      </w:pPr>
      <w:rPr>
        <w:rFonts w:hint="default"/>
        <w:lang w:val="es-ES" w:eastAsia="es-ES" w:bidi="es-ES"/>
      </w:rPr>
    </w:lvl>
    <w:lvl w:ilvl="5" w:tplc="6436EDB8">
      <w:numFmt w:val="bullet"/>
      <w:lvlText w:val="•"/>
      <w:lvlJc w:val="left"/>
      <w:pPr>
        <w:ind w:left="4990" w:hanging="111"/>
      </w:pPr>
      <w:rPr>
        <w:rFonts w:hint="default"/>
        <w:lang w:val="es-ES" w:eastAsia="es-ES" w:bidi="es-ES"/>
      </w:rPr>
    </w:lvl>
    <w:lvl w:ilvl="6" w:tplc="411AE7B4">
      <w:numFmt w:val="bullet"/>
      <w:lvlText w:val="•"/>
      <w:lvlJc w:val="left"/>
      <w:pPr>
        <w:ind w:left="5816" w:hanging="111"/>
      </w:pPr>
      <w:rPr>
        <w:rFonts w:hint="default"/>
        <w:lang w:val="es-ES" w:eastAsia="es-ES" w:bidi="es-ES"/>
      </w:rPr>
    </w:lvl>
    <w:lvl w:ilvl="7" w:tplc="9B5210A4">
      <w:numFmt w:val="bullet"/>
      <w:lvlText w:val="•"/>
      <w:lvlJc w:val="left"/>
      <w:pPr>
        <w:ind w:left="6642" w:hanging="111"/>
      </w:pPr>
      <w:rPr>
        <w:rFonts w:hint="default"/>
        <w:lang w:val="es-ES" w:eastAsia="es-ES" w:bidi="es-ES"/>
      </w:rPr>
    </w:lvl>
    <w:lvl w:ilvl="8" w:tplc="B4384E2A">
      <w:numFmt w:val="bullet"/>
      <w:lvlText w:val="•"/>
      <w:lvlJc w:val="left"/>
      <w:pPr>
        <w:ind w:left="7468" w:hanging="111"/>
      </w:pPr>
      <w:rPr>
        <w:rFonts w:hint="default"/>
        <w:lang w:val="es-ES" w:eastAsia="es-ES" w:bidi="es-ES"/>
      </w:rPr>
    </w:lvl>
  </w:abstractNum>
  <w:abstractNum w:abstractNumId="187" w15:restartNumberingAfterBreak="0">
    <w:nsid w:val="778D2234"/>
    <w:multiLevelType w:val="hybridMultilevel"/>
    <w:tmpl w:val="96CCB24E"/>
    <w:lvl w:ilvl="0" w:tplc="F6FE1C04">
      <w:numFmt w:val="bullet"/>
      <w:lvlText w:val=""/>
      <w:lvlJc w:val="left"/>
      <w:pPr>
        <w:ind w:left="431" w:hanging="361"/>
      </w:pPr>
      <w:rPr>
        <w:rFonts w:ascii="Symbol" w:eastAsia="Symbol" w:hAnsi="Symbol" w:cs="Symbol" w:hint="default"/>
        <w:color w:val="231F20"/>
        <w:w w:val="100"/>
        <w:sz w:val="18"/>
        <w:szCs w:val="18"/>
        <w:lang w:val="es-ES" w:eastAsia="es-ES" w:bidi="es-ES"/>
      </w:rPr>
    </w:lvl>
    <w:lvl w:ilvl="1" w:tplc="4AA4EA50">
      <w:numFmt w:val="bullet"/>
      <w:lvlText w:val="•"/>
      <w:lvlJc w:val="left"/>
      <w:pPr>
        <w:ind w:left="789" w:hanging="361"/>
      </w:pPr>
      <w:rPr>
        <w:rFonts w:hint="default"/>
        <w:lang w:val="es-ES" w:eastAsia="es-ES" w:bidi="es-ES"/>
      </w:rPr>
    </w:lvl>
    <w:lvl w:ilvl="2" w:tplc="7E4A75D2">
      <w:numFmt w:val="bullet"/>
      <w:lvlText w:val="•"/>
      <w:lvlJc w:val="left"/>
      <w:pPr>
        <w:ind w:left="1139" w:hanging="361"/>
      </w:pPr>
      <w:rPr>
        <w:rFonts w:hint="default"/>
        <w:lang w:val="es-ES" w:eastAsia="es-ES" w:bidi="es-ES"/>
      </w:rPr>
    </w:lvl>
    <w:lvl w:ilvl="3" w:tplc="6E925040">
      <w:numFmt w:val="bullet"/>
      <w:lvlText w:val="•"/>
      <w:lvlJc w:val="left"/>
      <w:pPr>
        <w:ind w:left="1488" w:hanging="361"/>
      </w:pPr>
      <w:rPr>
        <w:rFonts w:hint="default"/>
        <w:lang w:val="es-ES" w:eastAsia="es-ES" w:bidi="es-ES"/>
      </w:rPr>
    </w:lvl>
    <w:lvl w:ilvl="4" w:tplc="1EDEA120">
      <w:numFmt w:val="bullet"/>
      <w:lvlText w:val="•"/>
      <w:lvlJc w:val="left"/>
      <w:pPr>
        <w:ind w:left="1838" w:hanging="361"/>
      </w:pPr>
      <w:rPr>
        <w:rFonts w:hint="default"/>
        <w:lang w:val="es-ES" w:eastAsia="es-ES" w:bidi="es-ES"/>
      </w:rPr>
    </w:lvl>
    <w:lvl w:ilvl="5" w:tplc="F8EC1834">
      <w:numFmt w:val="bullet"/>
      <w:lvlText w:val="•"/>
      <w:lvlJc w:val="left"/>
      <w:pPr>
        <w:ind w:left="2187" w:hanging="361"/>
      </w:pPr>
      <w:rPr>
        <w:rFonts w:hint="default"/>
        <w:lang w:val="es-ES" w:eastAsia="es-ES" w:bidi="es-ES"/>
      </w:rPr>
    </w:lvl>
    <w:lvl w:ilvl="6" w:tplc="CCBA9C28">
      <w:numFmt w:val="bullet"/>
      <w:lvlText w:val="•"/>
      <w:lvlJc w:val="left"/>
      <w:pPr>
        <w:ind w:left="2537" w:hanging="361"/>
      </w:pPr>
      <w:rPr>
        <w:rFonts w:hint="default"/>
        <w:lang w:val="es-ES" w:eastAsia="es-ES" w:bidi="es-ES"/>
      </w:rPr>
    </w:lvl>
    <w:lvl w:ilvl="7" w:tplc="4872A07E">
      <w:numFmt w:val="bullet"/>
      <w:lvlText w:val="•"/>
      <w:lvlJc w:val="left"/>
      <w:pPr>
        <w:ind w:left="2886" w:hanging="361"/>
      </w:pPr>
      <w:rPr>
        <w:rFonts w:hint="default"/>
        <w:lang w:val="es-ES" w:eastAsia="es-ES" w:bidi="es-ES"/>
      </w:rPr>
    </w:lvl>
    <w:lvl w:ilvl="8" w:tplc="9D8A4522">
      <w:numFmt w:val="bullet"/>
      <w:lvlText w:val="•"/>
      <w:lvlJc w:val="left"/>
      <w:pPr>
        <w:ind w:left="3236" w:hanging="361"/>
      </w:pPr>
      <w:rPr>
        <w:rFonts w:hint="default"/>
        <w:lang w:val="es-ES" w:eastAsia="es-ES" w:bidi="es-ES"/>
      </w:rPr>
    </w:lvl>
  </w:abstractNum>
  <w:abstractNum w:abstractNumId="188" w15:restartNumberingAfterBreak="0">
    <w:nsid w:val="77CC15F6"/>
    <w:multiLevelType w:val="hybridMultilevel"/>
    <w:tmpl w:val="553AF1EE"/>
    <w:lvl w:ilvl="0" w:tplc="D4844CFE">
      <w:numFmt w:val="bullet"/>
      <w:lvlText w:val=""/>
      <w:lvlJc w:val="left"/>
      <w:pPr>
        <w:ind w:left="430" w:hanging="361"/>
      </w:pPr>
      <w:rPr>
        <w:rFonts w:ascii="Symbol" w:eastAsia="Symbol" w:hAnsi="Symbol" w:cs="Symbol" w:hint="default"/>
        <w:color w:val="231F20"/>
        <w:w w:val="100"/>
        <w:sz w:val="18"/>
        <w:szCs w:val="18"/>
        <w:lang w:val="es-ES" w:eastAsia="es-ES" w:bidi="es-ES"/>
      </w:rPr>
    </w:lvl>
    <w:lvl w:ilvl="1" w:tplc="2FF0831A">
      <w:numFmt w:val="bullet"/>
      <w:lvlText w:val="•"/>
      <w:lvlJc w:val="left"/>
      <w:pPr>
        <w:ind w:left="988" w:hanging="361"/>
      </w:pPr>
      <w:rPr>
        <w:rFonts w:hint="default"/>
        <w:lang w:val="es-ES" w:eastAsia="es-ES" w:bidi="es-ES"/>
      </w:rPr>
    </w:lvl>
    <w:lvl w:ilvl="2" w:tplc="F02C4BEC">
      <w:numFmt w:val="bullet"/>
      <w:lvlText w:val="•"/>
      <w:lvlJc w:val="left"/>
      <w:pPr>
        <w:ind w:left="1537" w:hanging="361"/>
      </w:pPr>
      <w:rPr>
        <w:rFonts w:hint="default"/>
        <w:lang w:val="es-ES" w:eastAsia="es-ES" w:bidi="es-ES"/>
      </w:rPr>
    </w:lvl>
    <w:lvl w:ilvl="3" w:tplc="EC9814CA">
      <w:numFmt w:val="bullet"/>
      <w:lvlText w:val="•"/>
      <w:lvlJc w:val="left"/>
      <w:pPr>
        <w:ind w:left="2086" w:hanging="361"/>
      </w:pPr>
      <w:rPr>
        <w:rFonts w:hint="default"/>
        <w:lang w:val="es-ES" w:eastAsia="es-ES" w:bidi="es-ES"/>
      </w:rPr>
    </w:lvl>
    <w:lvl w:ilvl="4" w:tplc="F51275F6">
      <w:numFmt w:val="bullet"/>
      <w:lvlText w:val="•"/>
      <w:lvlJc w:val="left"/>
      <w:pPr>
        <w:ind w:left="2635" w:hanging="361"/>
      </w:pPr>
      <w:rPr>
        <w:rFonts w:hint="default"/>
        <w:lang w:val="es-ES" w:eastAsia="es-ES" w:bidi="es-ES"/>
      </w:rPr>
    </w:lvl>
    <w:lvl w:ilvl="5" w:tplc="FC5C1592">
      <w:numFmt w:val="bullet"/>
      <w:lvlText w:val="•"/>
      <w:lvlJc w:val="left"/>
      <w:pPr>
        <w:ind w:left="3184" w:hanging="361"/>
      </w:pPr>
      <w:rPr>
        <w:rFonts w:hint="default"/>
        <w:lang w:val="es-ES" w:eastAsia="es-ES" w:bidi="es-ES"/>
      </w:rPr>
    </w:lvl>
    <w:lvl w:ilvl="6" w:tplc="C92414B0">
      <w:numFmt w:val="bullet"/>
      <w:lvlText w:val="•"/>
      <w:lvlJc w:val="left"/>
      <w:pPr>
        <w:ind w:left="3732" w:hanging="361"/>
      </w:pPr>
      <w:rPr>
        <w:rFonts w:hint="default"/>
        <w:lang w:val="es-ES" w:eastAsia="es-ES" w:bidi="es-ES"/>
      </w:rPr>
    </w:lvl>
    <w:lvl w:ilvl="7" w:tplc="11BE131A">
      <w:numFmt w:val="bullet"/>
      <w:lvlText w:val="•"/>
      <w:lvlJc w:val="left"/>
      <w:pPr>
        <w:ind w:left="4281" w:hanging="361"/>
      </w:pPr>
      <w:rPr>
        <w:rFonts w:hint="default"/>
        <w:lang w:val="es-ES" w:eastAsia="es-ES" w:bidi="es-ES"/>
      </w:rPr>
    </w:lvl>
    <w:lvl w:ilvl="8" w:tplc="17FEAEE6">
      <w:numFmt w:val="bullet"/>
      <w:lvlText w:val="•"/>
      <w:lvlJc w:val="left"/>
      <w:pPr>
        <w:ind w:left="4830" w:hanging="361"/>
      </w:pPr>
      <w:rPr>
        <w:rFonts w:hint="default"/>
        <w:lang w:val="es-ES" w:eastAsia="es-ES" w:bidi="es-ES"/>
      </w:rPr>
    </w:lvl>
  </w:abstractNum>
  <w:abstractNum w:abstractNumId="189" w15:restartNumberingAfterBreak="0">
    <w:nsid w:val="78BE57BC"/>
    <w:multiLevelType w:val="hybridMultilevel"/>
    <w:tmpl w:val="336AE666"/>
    <w:lvl w:ilvl="0" w:tplc="572A6F2A">
      <w:start w:val="1"/>
      <w:numFmt w:val="upperLetter"/>
      <w:lvlText w:val="%1)"/>
      <w:lvlJc w:val="left"/>
      <w:pPr>
        <w:ind w:left="139" w:hanging="266"/>
        <w:jc w:val="left"/>
      </w:pPr>
      <w:rPr>
        <w:rFonts w:ascii="Arial" w:eastAsia="Arial" w:hAnsi="Arial" w:cs="Arial" w:hint="default"/>
        <w:b/>
        <w:bCs/>
        <w:color w:val="231F20"/>
        <w:spacing w:val="-3"/>
        <w:w w:val="99"/>
        <w:sz w:val="18"/>
        <w:szCs w:val="18"/>
        <w:lang w:val="es-ES" w:eastAsia="es-ES" w:bidi="es-ES"/>
      </w:rPr>
    </w:lvl>
    <w:lvl w:ilvl="1" w:tplc="19285C1C">
      <w:numFmt w:val="bullet"/>
      <w:lvlText w:val="•"/>
      <w:lvlJc w:val="left"/>
      <w:pPr>
        <w:ind w:left="1038" w:hanging="266"/>
      </w:pPr>
      <w:rPr>
        <w:rFonts w:hint="default"/>
        <w:lang w:val="es-ES" w:eastAsia="es-ES" w:bidi="es-ES"/>
      </w:rPr>
    </w:lvl>
    <w:lvl w:ilvl="2" w:tplc="0A8CDF76">
      <w:numFmt w:val="bullet"/>
      <w:lvlText w:val="•"/>
      <w:lvlJc w:val="left"/>
      <w:pPr>
        <w:ind w:left="1936" w:hanging="266"/>
      </w:pPr>
      <w:rPr>
        <w:rFonts w:hint="default"/>
        <w:lang w:val="es-ES" w:eastAsia="es-ES" w:bidi="es-ES"/>
      </w:rPr>
    </w:lvl>
    <w:lvl w:ilvl="3" w:tplc="45589746">
      <w:numFmt w:val="bullet"/>
      <w:lvlText w:val="•"/>
      <w:lvlJc w:val="left"/>
      <w:pPr>
        <w:ind w:left="2834" w:hanging="266"/>
      </w:pPr>
      <w:rPr>
        <w:rFonts w:hint="default"/>
        <w:lang w:val="es-ES" w:eastAsia="es-ES" w:bidi="es-ES"/>
      </w:rPr>
    </w:lvl>
    <w:lvl w:ilvl="4" w:tplc="D4F2EF40">
      <w:numFmt w:val="bullet"/>
      <w:lvlText w:val="•"/>
      <w:lvlJc w:val="left"/>
      <w:pPr>
        <w:ind w:left="3732" w:hanging="266"/>
      </w:pPr>
      <w:rPr>
        <w:rFonts w:hint="default"/>
        <w:lang w:val="es-ES" w:eastAsia="es-ES" w:bidi="es-ES"/>
      </w:rPr>
    </w:lvl>
    <w:lvl w:ilvl="5" w:tplc="03AE8AAE">
      <w:numFmt w:val="bullet"/>
      <w:lvlText w:val="•"/>
      <w:lvlJc w:val="left"/>
      <w:pPr>
        <w:ind w:left="4630" w:hanging="266"/>
      </w:pPr>
      <w:rPr>
        <w:rFonts w:hint="default"/>
        <w:lang w:val="es-ES" w:eastAsia="es-ES" w:bidi="es-ES"/>
      </w:rPr>
    </w:lvl>
    <w:lvl w:ilvl="6" w:tplc="A3568C2C">
      <w:numFmt w:val="bullet"/>
      <w:lvlText w:val="•"/>
      <w:lvlJc w:val="left"/>
      <w:pPr>
        <w:ind w:left="5528" w:hanging="266"/>
      </w:pPr>
      <w:rPr>
        <w:rFonts w:hint="default"/>
        <w:lang w:val="es-ES" w:eastAsia="es-ES" w:bidi="es-ES"/>
      </w:rPr>
    </w:lvl>
    <w:lvl w:ilvl="7" w:tplc="1324A4E2">
      <w:numFmt w:val="bullet"/>
      <w:lvlText w:val="•"/>
      <w:lvlJc w:val="left"/>
      <w:pPr>
        <w:ind w:left="6426" w:hanging="266"/>
      </w:pPr>
      <w:rPr>
        <w:rFonts w:hint="default"/>
        <w:lang w:val="es-ES" w:eastAsia="es-ES" w:bidi="es-ES"/>
      </w:rPr>
    </w:lvl>
    <w:lvl w:ilvl="8" w:tplc="118A5DB8">
      <w:numFmt w:val="bullet"/>
      <w:lvlText w:val="•"/>
      <w:lvlJc w:val="left"/>
      <w:pPr>
        <w:ind w:left="7324" w:hanging="266"/>
      </w:pPr>
      <w:rPr>
        <w:rFonts w:hint="default"/>
        <w:lang w:val="es-ES" w:eastAsia="es-ES" w:bidi="es-ES"/>
      </w:rPr>
    </w:lvl>
  </w:abstractNum>
  <w:abstractNum w:abstractNumId="190" w15:restartNumberingAfterBreak="0">
    <w:nsid w:val="79016508"/>
    <w:multiLevelType w:val="hybridMultilevel"/>
    <w:tmpl w:val="6136F260"/>
    <w:lvl w:ilvl="0" w:tplc="ECE01160">
      <w:start w:val="1"/>
      <w:numFmt w:val="lowerLetter"/>
      <w:lvlText w:val="%1)"/>
      <w:lvlJc w:val="left"/>
      <w:pPr>
        <w:ind w:left="859" w:hanging="432"/>
        <w:jc w:val="left"/>
      </w:pPr>
      <w:rPr>
        <w:rFonts w:ascii="Arial" w:eastAsia="Arial" w:hAnsi="Arial" w:cs="Arial" w:hint="default"/>
        <w:color w:val="231F20"/>
        <w:spacing w:val="-1"/>
        <w:w w:val="99"/>
        <w:sz w:val="18"/>
        <w:szCs w:val="18"/>
        <w:lang w:val="es-ES" w:eastAsia="es-ES" w:bidi="es-ES"/>
      </w:rPr>
    </w:lvl>
    <w:lvl w:ilvl="1" w:tplc="03B23124">
      <w:numFmt w:val="bullet"/>
      <w:lvlText w:val="•"/>
      <w:lvlJc w:val="left"/>
      <w:pPr>
        <w:ind w:left="1686" w:hanging="432"/>
      </w:pPr>
      <w:rPr>
        <w:rFonts w:hint="default"/>
        <w:lang w:val="es-ES" w:eastAsia="es-ES" w:bidi="es-ES"/>
      </w:rPr>
    </w:lvl>
    <w:lvl w:ilvl="2" w:tplc="7BAC073A">
      <w:numFmt w:val="bullet"/>
      <w:lvlText w:val="•"/>
      <w:lvlJc w:val="left"/>
      <w:pPr>
        <w:ind w:left="2512" w:hanging="432"/>
      </w:pPr>
      <w:rPr>
        <w:rFonts w:hint="default"/>
        <w:lang w:val="es-ES" w:eastAsia="es-ES" w:bidi="es-ES"/>
      </w:rPr>
    </w:lvl>
    <w:lvl w:ilvl="3" w:tplc="87DEF4F4">
      <w:numFmt w:val="bullet"/>
      <w:lvlText w:val="•"/>
      <w:lvlJc w:val="left"/>
      <w:pPr>
        <w:ind w:left="3338" w:hanging="432"/>
      </w:pPr>
      <w:rPr>
        <w:rFonts w:hint="default"/>
        <w:lang w:val="es-ES" w:eastAsia="es-ES" w:bidi="es-ES"/>
      </w:rPr>
    </w:lvl>
    <w:lvl w:ilvl="4" w:tplc="FC4800FC">
      <w:numFmt w:val="bullet"/>
      <w:lvlText w:val="•"/>
      <w:lvlJc w:val="left"/>
      <w:pPr>
        <w:ind w:left="4164" w:hanging="432"/>
      </w:pPr>
      <w:rPr>
        <w:rFonts w:hint="default"/>
        <w:lang w:val="es-ES" w:eastAsia="es-ES" w:bidi="es-ES"/>
      </w:rPr>
    </w:lvl>
    <w:lvl w:ilvl="5" w:tplc="FD28B250">
      <w:numFmt w:val="bullet"/>
      <w:lvlText w:val="•"/>
      <w:lvlJc w:val="left"/>
      <w:pPr>
        <w:ind w:left="4990" w:hanging="432"/>
      </w:pPr>
      <w:rPr>
        <w:rFonts w:hint="default"/>
        <w:lang w:val="es-ES" w:eastAsia="es-ES" w:bidi="es-ES"/>
      </w:rPr>
    </w:lvl>
    <w:lvl w:ilvl="6" w:tplc="409C0706">
      <w:numFmt w:val="bullet"/>
      <w:lvlText w:val="•"/>
      <w:lvlJc w:val="left"/>
      <w:pPr>
        <w:ind w:left="5816" w:hanging="432"/>
      </w:pPr>
      <w:rPr>
        <w:rFonts w:hint="default"/>
        <w:lang w:val="es-ES" w:eastAsia="es-ES" w:bidi="es-ES"/>
      </w:rPr>
    </w:lvl>
    <w:lvl w:ilvl="7" w:tplc="E72E7CF8">
      <w:numFmt w:val="bullet"/>
      <w:lvlText w:val="•"/>
      <w:lvlJc w:val="left"/>
      <w:pPr>
        <w:ind w:left="6642" w:hanging="432"/>
      </w:pPr>
      <w:rPr>
        <w:rFonts w:hint="default"/>
        <w:lang w:val="es-ES" w:eastAsia="es-ES" w:bidi="es-ES"/>
      </w:rPr>
    </w:lvl>
    <w:lvl w:ilvl="8" w:tplc="CD5CE592">
      <w:numFmt w:val="bullet"/>
      <w:lvlText w:val="•"/>
      <w:lvlJc w:val="left"/>
      <w:pPr>
        <w:ind w:left="7468" w:hanging="432"/>
      </w:pPr>
      <w:rPr>
        <w:rFonts w:hint="default"/>
        <w:lang w:val="es-ES" w:eastAsia="es-ES" w:bidi="es-ES"/>
      </w:rPr>
    </w:lvl>
  </w:abstractNum>
  <w:abstractNum w:abstractNumId="191" w15:restartNumberingAfterBreak="0">
    <w:nsid w:val="7AA14E7B"/>
    <w:multiLevelType w:val="hybridMultilevel"/>
    <w:tmpl w:val="33E67D50"/>
    <w:lvl w:ilvl="0" w:tplc="E696A2E0">
      <w:start w:val="1"/>
      <w:numFmt w:val="upperLetter"/>
      <w:lvlText w:val="%1)"/>
      <w:lvlJc w:val="left"/>
      <w:pPr>
        <w:ind w:left="665" w:hanging="239"/>
        <w:jc w:val="left"/>
      </w:pPr>
      <w:rPr>
        <w:rFonts w:ascii="Arial" w:eastAsia="Arial" w:hAnsi="Arial" w:cs="Arial" w:hint="default"/>
        <w:b/>
        <w:bCs/>
        <w:color w:val="231F20"/>
        <w:spacing w:val="-3"/>
        <w:w w:val="99"/>
        <w:sz w:val="18"/>
        <w:szCs w:val="18"/>
        <w:lang w:val="es-ES" w:eastAsia="es-ES" w:bidi="es-ES"/>
      </w:rPr>
    </w:lvl>
    <w:lvl w:ilvl="1" w:tplc="DCF8ADE6">
      <w:numFmt w:val="bullet"/>
      <w:lvlText w:val="•"/>
      <w:lvlJc w:val="left"/>
      <w:pPr>
        <w:ind w:left="1506" w:hanging="239"/>
      </w:pPr>
      <w:rPr>
        <w:rFonts w:hint="default"/>
        <w:lang w:val="es-ES" w:eastAsia="es-ES" w:bidi="es-ES"/>
      </w:rPr>
    </w:lvl>
    <w:lvl w:ilvl="2" w:tplc="D0585884">
      <w:numFmt w:val="bullet"/>
      <w:lvlText w:val="•"/>
      <w:lvlJc w:val="left"/>
      <w:pPr>
        <w:ind w:left="2352" w:hanging="239"/>
      </w:pPr>
      <w:rPr>
        <w:rFonts w:hint="default"/>
        <w:lang w:val="es-ES" w:eastAsia="es-ES" w:bidi="es-ES"/>
      </w:rPr>
    </w:lvl>
    <w:lvl w:ilvl="3" w:tplc="5A9472A6">
      <w:numFmt w:val="bullet"/>
      <w:lvlText w:val="•"/>
      <w:lvlJc w:val="left"/>
      <w:pPr>
        <w:ind w:left="3198" w:hanging="239"/>
      </w:pPr>
      <w:rPr>
        <w:rFonts w:hint="default"/>
        <w:lang w:val="es-ES" w:eastAsia="es-ES" w:bidi="es-ES"/>
      </w:rPr>
    </w:lvl>
    <w:lvl w:ilvl="4" w:tplc="EB56D17C">
      <w:numFmt w:val="bullet"/>
      <w:lvlText w:val="•"/>
      <w:lvlJc w:val="left"/>
      <w:pPr>
        <w:ind w:left="4044" w:hanging="239"/>
      </w:pPr>
      <w:rPr>
        <w:rFonts w:hint="default"/>
        <w:lang w:val="es-ES" w:eastAsia="es-ES" w:bidi="es-ES"/>
      </w:rPr>
    </w:lvl>
    <w:lvl w:ilvl="5" w:tplc="FDEE1B0A">
      <w:numFmt w:val="bullet"/>
      <w:lvlText w:val="•"/>
      <w:lvlJc w:val="left"/>
      <w:pPr>
        <w:ind w:left="4890" w:hanging="239"/>
      </w:pPr>
      <w:rPr>
        <w:rFonts w:hint="default"/>
        <w:lang w:val="es-ES" w:eastAsia="es-ES" w:bidi="es-ES"/>
      </w:rPr>
    </w:lvl>
    <w:lvl w:ilvl="6" w:tplc="B9A6A314">
      <w:numFmt w:val="bullet"/>
      <w:lvlText w:val="•"/>
      <w:lvlJc w:val="left"/>
      <w:pPr>
        <w:ind w:left="5736" w:hanging="239"/>
      </w:pPr>
      <w:rPr>
        <w:rFonts w:hint="default"/>
        <w:lang w:val="es-ES" w:eastAsia="es-ES" w:bidi="es-ES"/>
      </w:rPr>
    </w:lvl>
    <w:lvl w:ilvl="7" w:tplc="DD76A6BC">
      <w:numFmt w:val="bullet"/>
      <w:lvlText w:val="•"/>
      <w:lvlJc w:val="left"/>
      <w:pPr>
        <w:ind w:left="6582" w:hanging="239"/>
      </w:pPr>
      <w:rPr>
        <w:rFonts w:hint="default"/>
        <w:lang w:val="es-ES" w:eastAsia="es-ES" w:bidi="es-ES"/>
      </w:rPr>
    </w:lvl>
    <w:lvl w:ilvl="8" w:tplc="07B29AE8">
      <w:numFmt w:val="bullet"/>
      <w:lvlText w:val="•"/>
      <w:lvlJc w:val="left"/>
      <w:pPr>
        <w:ind w:left="7428" w:hanging="239"/>
      </w:pPr>
      <w:rPr>
        <w:rFonts w:hint="default"/>
        <w:lang w:val="es-ES" w:eastAsia="es-ES" w:bidi="es-ES"/>
      </w:rPr>
    </w:lvl>
  </w:abstractNum>
  <w:abstractNum w:abstractNumId="192" w15:restartNumberingAfterBreak="0">
    <w:nsid w:val="7AA266FE"/>
    <w:multiLevelType w:val="hybridMultilevel"/>
    <w:tmpl w:val="DD48A322"/>
    <w:lvl w:ilvl="0" w:tplc="E3E2D8F2">
      <w:start w:val="4"/>
      <w:numFmt w:val="decimal"/>
      <w:lvlText w:val="%1."/>
      <w:lvlJc w:val="left"/>
      <w:pPr>
        <w:ind w:left="4115" w:hanging="201"/>
        <w:jc w:val="right"/>
      </w:pPr>
      <w:rPr>
        <w:rFonts w:ascii="Arial" w:eastAsia="Arial" w:hAnsi="Arial" w:cs="Arial" w:hint="default"/>
        <w:b/>
        <w:bCs/>
        <w:color w:val="231F20"/>
        <w:spacing w:val="-5"/>
        <w:w w:val="99"/>
        <w:sz w:val="18"/>
        <w:szCs w:val="18"/>
        <w:lang w:val="es-ES" w:eastAsia="es-ES" w:bidi="es-ES"/>
      </w:rPr>
    </w:lvl>
    <w:lvl w:ilvl="1" w:tplc="5290EF7A">
      <w:numFmt w:val="bullet"/>
      <w:lvlText w:val="•"/>
      <w:lvlJc w:val="left"/>
      <w:pPr>
        <w:ind w:left="4620" w:hanging="201"/>
      </w:pPr>
      <w:rPr>
        <w:rFonts w:hint="default"/>
        <w:lang w:val="es-ES" w:eastAsia="es-ES" w:bidi="es-ES"/>
      </w:rPr>
    </w:lvl>
    <w:lvl w:ilvl="2" w:tplc="D4F2C71A">
      <w:numFmt w:val="bullet"/>
      <w:lvlText w:val="•"/>
      <w:lvlJc w:val="left"/>
      <w:pPr>
        <w:ind w:left="5120" w:hanging="201"/>
      </w:pPr>
      <w:rPr>
        <w:rFonts w:hint="default"/>
        <w:lang w:val="es-ES" w:eastAsia="es-ES" w:bidi="es-ES"/>
      </w:rPr>
    </w:lvl>
    <w:lvl w:ilvl="3" w:tplc="B06E0314">
      <w:numFmt w:val="bullet"/>
      <w:lvlText w:val="•"/>
      <w:lvlJc w:val="left"/>
      <w:pPr>
        <w:ind w:left="5620" w:hanging="201"/>
      </w:pPr>
      <w:rPr>
        <w:rFonts w:hint="default"/>
        <w:lang w:val="es-ES" w:eastAsia="es-ES" w:bidi="es-ES"/>
      </w:rPr>
    </w:lvl>
    <w:lvl w:ilvl="4" w:tplc="64BE222C">
      <w:numFmt w:val="bullet"/>
      <w:lvlText w:val="•"/>
      <w:lvlJc w:val="left"/>
      <w:pPr>
        <w:ind w:left="6120" w:hanging="201"/>
      </w:pPr>
      <w:rPr>
        <w:rFonts w:hint="default"/>
        <w:lang w:val="es-ES" w:eastAsia="es-ES" w:bidi="es-ES"/>
      </w:rPr>
    </w:lvl>
    <w:lvl w:ilvl="5" w:tplc="3634D75C">
      <w:numFmt w:val="bullet"/>
      <w:lvlText w:val="•"/>
      <w:lvlJc w:val="left"/>
      <w:pPr>
        <w:ind w:left="6620" w:hanging="201"/>
      </w:pPr>
      <w:rPr>
        <w:rFonts w:hint="default"/>
        <w:lang w:val="es-ES" w:eastAsia="es-ES" w:bidi="es-ES"/>
      </w:rPr>
    </w:lvl>
    <w:lvl w:ilvl="6" w:tplc="603C77B2">
      <w:numFmt w:val="bullet"/>
      <w:lvlText w:val="•"/>
      <w:lvlJc w:val="left"/>
      <w:pPr>
        <w:ind w:left="7120" w:hanging="201"/>
      </w:pPr>
      <w:rPr>
        <w:rFonts w:hint="default"/>
        <w:lang w:val="es-ES" w:eastAsia="es-ES" w:bidi="es-ES"/>
      </w:rPr>
    </w:lvl>
    <w:lvl w:ilvl="7" w:tplc="6A6C35E8">
      <w:numFmt w:val="bullet"/>
      <w:lvlText w:val="•"/>
      <w:lvlJc w:val="left"/>
      <w:pPr>
        <w:ind w:left="7620" w:hanging="201"/>
      </w:pPr>
      <w:rPr>
        <w:rFonts w:hint="default"/>
        <w:lang w:val="es-ES" w:eastAsia="es-ES" w:bidi="es-ES"/>
      </w:rPr>
    </w:lvl>
    <w:lvl w:ilvl="8" w:tplc="886C30AC">
      <w:numFmt w:val="bullet"/>
      <w:lvlText w:val="•"/>
      <w:lvlJc w:val="left"/>
      <w:pPr>
        <w:ind w:left="8120" w:hanging="201"/>
      </w:pPr>
      <w:rPr>
        <w:rFonts w:hint="default"/>
        <w:lang w:val="es-ES" w:eastAsia="es-ES" w:bidi="es-ES"/>
      </w:rPr>
    </w:lvl>
  </w:abstractNum>
  <w:abstractNum w:abstractNumId="193" w15:restartNumberingAfterBreak="0">
    <w:nsid w:val="7AB412C6"/>
    <w:multiLevelType w:val="hybridMultilevel"/>
    <w:tmpl w:val="F1C4B1E4"/>
    <w:lvl w:ilvl="0" w:tplc="EE6AEC30">
      <w:start w:val="1"/>
      <w:numFmt w:val="lowerRoman"/>
      <w:lvlText w:val="%1."/>
      <w:lvlJc w:val="left"/>
      <w:pPr>
        <w:ind w:left="139" w:hanging="178"/>
        <w:jc w:val="left"/>
      </w:pPr>
      <w:rPr>
        <w:rFonts w:ascii="Arial" w:eastAsia="Arial" w:hAnsi="Arial" w:cs="Arial" w:hint="default"/>
        <w:color w:val="231F20"/>
        <w:spacing w:val="-13"/>
        <w:w w:val="99"/>
        <w:sz w:val="18"/>
        <w:szCs w:val="18"/>
        <w:lang w:val="es-ES" w:eastAsia="es-ES" w:bidi="es-ES"/>
      </w:rPr>
    </w:lvl>
    <w:lvl w:ilvl="1" w:tplc="7B2CE070">
      <w:numFmt w:val="bullet"/>
      <w:lvlText w:val="•"/>
      <w:lvlJc w:val="left"/>
      <w:pPr>
        <w:ind w:left="1038" w:hanging="178"/>
      </w:pPr>
      <w:rPr>
        <w:rFonts w:hint="default"/>
        <w:lang w:val="es-ES" w:eastAsia="es-ES" w:bidi="es-ES"/>
      </w:rPr>
    </w:lvl>
    <w:lvl w:ilvl="2" w:tplc="C950BD30">
      <w:numFmt w:val="bullet"/>
      <w:lvlText w:val="•"/>
      <w:lvlJc w:val="left"/>
      <w:pPr>
        <w:ind w:left="1936" w:hanging="178"/>
      </w:pPr>
      <w:rPr>
        <w:rFonts w:hint="default"/>
        <w:lang w:val="es-ES" w:eastAsia="es-ES" w:bidi="es-ES"/>
      </w:rPr>
    </w:lvl>
    <w:lvl w:ilvl="3" w:tplc="744058BA">
      <w:numFmt w:val="bullet"/>
      <w:lvlText w:val="•"/>
      <w:lvlJc w:val="left"/>
      <w:pPr>
        <w:ind w:left="2834" w:hanging="178"/>
      </w:pPr>
      <w:rPr>
        <w:rFonts w:hint="default"/>
        <w:lang w:val="es-ES" w:eastAsia="es-ES" w:bidi="es-ES"/>
      </w:rPr>
    </w:lvl>
    <w:lvl w:ilvl="4" w:tplc="36A6E034">
      <w:numFmt w:val="bullet"/>
      <w:lvlText w:val="•"/>
      <w:lvlJc w:val="left"/>
      <w:pPr>
        <w:ind w:left="3732" w:hanging="178"/>
      </w:pPr>
      <w:rPr>
        <w:rFonts w:hint="default"/>
        <w:lang w:val="es-ES" w:eastAsia="es-ES" w:bidi="es-ES"/>
      </w:rPr>
    </w:lvl>
    <w:lvl w:ilvl="5" w:tplc="E01C542A">
      <w:numFmt w:val="bullet"/>
      <w:lvlText w:val="•"/>
      <w:lvlJc w:val="left"/>
      <w:pPr>
        <w:ind w:left="4630" w:hanging="178"/>
      </w:pPr>
      <w:rPr>
        <w:rFonts w:hint="default"/>
        <w:lang w:val="es-ES" w:eastAsia="es-ES" w:bidi="es-ES"/>
      </w:rPr>
    </w:lvl>
    <w:lvl w:ilvl="6" w:tplc="25B623EE">
      <w:numFmt w:val="bullet"/>
      <w:lvlText w:val="•"/>
      <w:lvlJc w:val="left"/>
      <w:pPr>
        <w:ind w:left="5528" w:hanging="178"/>
      </w:pPr>
      <w:rPr>
        <w:rFonts w:hint="default"/>
        <w:lang w:val="es-ES" w:eastAsia="es-ES" w:bidi="es-ES"/>
      </w:rPr>
    </w:lvl>
    <w:lvl w:ilvl="7" w:tplc="E6FE388C">
      <w:numFmt w:val="bullet"/>
      <w:lvlText w:val="•"/>
      <w:lvlJc w:val="left"/>
      <w:pPr>
        <w:ind w:left="6426" w:hanging="178"/>
      </w:pPr>
      <w:rPr>
        <w:rFonts w:hint="default"/>
        <w:lang w:val="es-ES" w:eastAsia="es-ES" w:bidi="es-ES"/>
      </w:rPr>
    </w:lvl>
    <w:lvl w:ilvl="8" w:tplc="CF269D16">
      <w:numFmt w:val="bullet"/>
      <w:lvlText w:val="•"/>
      <w:lvlJc w:val="left"/>
      <w:pPr>
        <w:ind w:left="7324" w:hanging="178"/>
      </w:pPr>
      <w:rPr>
        <w:rFonts w:hint="default"/>
        <w:lang w:val="es-ES" w:eastAsia="es-ES" w:bidi="es-ES"/>
      </w:rPr>
    </w:lvl>
  </w:abstractNum>
  <w:abstractNum w:abstractNumId="194" w15:restartNumberingAfterBreak="0">
    <w:nsid w:val="7CCE498D"/>
    <w:multiLevelType w:val="hybridMultilevel"/>
    <w:tmpl w:val="D5247DCA"/>
    <w:lvl w:ilvl="0" w:tplc="2F4269F2">
      <w:start w:val="1"/>
      <w:numFmt w:val="lowerLetter"/>
      <w:lvlText w:val="%1)"/>
      <w:lvlJc w:val="left"/>
      <w:pPr>
        <w:ind w:left="70" w:hanging="225"/>
        <w:jc w:val="left"/>
      </w:pPr>
      <w:rPr>
        <w:rFonts w:ascii="Arial" w:eastAsia="Arial" w:hAnsi="Arial" w:cs="Arial" w:hint="default"/>
        <w:color w:val="231F20"/>
        <w:spacing w:val="-1"/>
        <w:w w:val="99"/>
        <w:sz w:val="18"/>
        <w:szCs w:val="18"/>
        <w:lang w:val="es-ES" w:eastAsia="es-ES" w:bidi="es-ES"/>
      </w:rPr>
    </w:lvl>
    <w:lvl w:ilvl="1" w:tplc="EB2470C4">
      <w:numFmt w:val="bullet"/>
      <w:lvlText w:val="•"/>
      <w:lvlJc w:val="left"/>
      <w:pPr>
        <w:ind w:left="436" w:hanging="225"/>
      </w:pPr>
      <w:rPr>
        <w:rFonts w:hint="default"/>
        <w:lang w:val="es-ES" w:eastAsia="es-ES" w:bidi="es-ES"/>
      </w:rPr>
    </w:lvl>
    <w:lvl w:ilvl="2" w:tplc="86445966">
      <w:numFmt w:val="bullet"/>
      <w:lvlText w:val="•"/>
      <w:lvlJc w:val="left"/>
      <w:pPr>
        <w:ind w:left="792" w:hanging="225"/>
      </w:pPr>
      <w:rPr>
        <w:rFonts w:hint="default"/>
        <w:lang w:val="es-ES" w:eastAsia="es-ES" w:bidi="es-ES"/>
      </w:rPr>
    </w:lvl>
    <w:lvl w:ilvl="3" w:tplc="1AA23508">
      <w:numFmt w:val="bullet"/>
      <w:lvlText w:val="•"/>
      <w:lvlJc w:val="left"/>
      <w:pPr>
        <w:ind w:left="1148" w:hanging="225"/>
      </w:pPr>
      <w:rPr>
        <w:rFonts w:hint="default"/>
        <w:lang w:val="es-ES" w:eastAsia="es-ES" w:bidi="es-ES"/>
      </w:rPr>
    </w:lvl>
    <w:lvl w:ilvl="4" w:tplc="FD0EA6C8">
      <w:numFmt w:val="bullet"/>
      <w:lvlText w:val="•"/>
      <w:lvlJc w:val="left"/>
      <w:pPr>
        <w:ind w:left="1504" w:hanging="225"/>
      </w:pPr>
      <w:rPr>
        <w:rFonts w:hint="default"/>
        <w:lang w:val="es-ES" w:eastAsia="es-ES" w:bidi="es-ES"/>
      </w:rPr>
    </w:lvl>
    <w:lvl w:ilvl="5" w:tplc="B9B87E9E">
      <w:numFmt w:val="bullet"/>
      <w:lvlText w:val="•"/>
      <w:lvlJc w:val="left"/>
      <w:pPr>
        <w:ind w:left="1860" w:hanging="225"/>
      </w:pPr>
      <w:rPr>
        <w:rFonts w:hint="default"/>
        <w:lang w:val="es-ES" w:eastAsia="es-ES" w:bidi="es-ES"/>
      </w:rPr>
    </w:lvl>
    <w:lvl w:ilvl="6" w:tplc="0B74B544">
      <w:numFmt w:val="bullet"/>
      <w:lvlText w:val="•"/>
      <w:lvlJc w:val="left"/>
      <w:pPr>
        <w:ind w:left="2216" w:hanging="225"/>
      </w:pPr>
      <w:rPr>
        <w:rFonts w:hint="default"/>
        <w:lang w:val="es-ES" w:eastAsia="es-ES" w:bidi="es-ES"/>
      </w:rPr>
    </w:lvl>
    <w:lvl w:ilvl="7" w:tplc="A7005DE0">
      <w:numFmt w:val="bullet"/>
      <w:lvlText w:val="•"/>
      <w:lvlJc w:val="left"/>
      <w:pPr>
        <w:ind w:left="2572" w:hanging="225"/>
      </w:pPr>
      <w:rPr>
        <w:rFonts w:hint="default"/>
        <w:lang w:val="es-ES" w:eastAsia="es-ES" w:bidi="es-ES"/>
      </w:rPr>
    </w:lvl>
    <w:lvl w:ilvl="8" w:tplc="D3B2CB50">
      <w:numFmt w:val="bullet"/>
      <w:lvlText w:val="•"/>
      <w:lvlJc w:val="left"/>
      <w:pPr>
        <w:ind w:left="2928" w:hanging="225"/>
      </w:pPr>
      <w:rPr>
        <w:rFonts w:hint="default"/>
        <w:lang w:val="es-ES" w:eastAsia="es-ES" w:bidi="es-ES"/>
      </w:rPr>
    </w:lvl>
  </w:abstractNum>
  <w:abstractNum w:abstractNumId="195" w15:restartNumberingAfterBreak="0">
    <w:nsid w:val="7DC95D73"/>
    <w:multiLevelType w:val="hybridMultilevel"/>
    <w:tmpl w:val="973EA01E"/>
    <w:lvl w:ilvl="0" w:tplc="09D24000">
      <w:start w:val="1"/>
      <w:numFmt w:val="lowerLetter"/>
      <w:lvlText w:val="%1)"/>
      <w:lvlJc w:val="left"/>
      <w:pPr>
        <w:ind w:left="139" w:hanging="217"/>
        <w:jc w:val="left"/>
      </w:pPr>
      <w:rPr>
        <w:rFonts w:ascii="Arial" w:eastAsia="Arial" w:hAnsi="Arial" w:cs="Arial" w:hint="default"/>
        <w:color w:val="231F20"/>
        <w:spacing w:val="-1"/>
        <w:w w:val="99"/>
        <w:sz w:val="18"/>
        <w:szCs w:val="18"/>
        <w:lang w:val="es-ES" w:eastAsia="es-ES" w:bidi="es-ES"/>
      </w:rPr>
    </w:lvl>
    <w:lvl w:ilvl="1" w:tplc="BDD63EA2">
      <w:numFmt w:val="bullet"/>
      <w:lvlText w:val="•"/>
      <w:lvlJc w:val="left"/>
      <w:pPr>
        <w:ind w:left="1038" w:hanging="217"/>
      </w:pPr>
      <w:rPr>
        <w:rFonts w:hint="default"/>
        <w:lang w:val="es-ES" w:eastAsia="es-ES" w:bidi="es-ES"/>
      </w:rPr>
    </w:lvl>
    <w:lvl w:ilvl="2" w:tplc="51801D34">
      <w:numFmt w:val="bullet"/>
      <w:lvlText w:val="•"/>
      <w:lvlJc w:val="left"/>
      <w:pPr>
        <w:ind w:left="1936" w:hanging="217"/>
      </w:pPr>
      <w:rPr>
        <w:rFonts w:hint="default"/>
        <w:lang w:val="es-ES" w:eastAsia="es-ES" w:bidi="es-ES"/>
      </w:rPr>
    </w:lvl>
    <w:lvl w:ilvl="3" w:tplc="C3ECDC36">
      <w:numFmt w:val="bullet"/>
      <w:lvlText w:val="•"/>
      <w:lvlJc w:val="left"/>
      <w:pPr>
        <w:ind w:left="2834" w:hanging="217"/>
      </w:pPr>
      <w:rPr>
        <w:rFonts w:hint="default"/>
        <w:lang w:val="es-ES" w:eastAsia="es-ES" w:bidi="es-ES"/>
      </w:rPr>
    </w:lvl>
    <w:lvl w:ilvl="4" w:tplc="B12A4D76">
      <w:numFmt w:val="bullet"/>
      <w:lvlText w:val="•"/>
      <w:lvlJc w:val="left"/>
      <w:pPr>
        <w:ind w:left="3732" w:hanging="217"/>
      </w:pPr>
      <w:rPr>
        <w:rFonts w:hint="default"/>
        <w:lang w:val="es-ES" w:eastAsia="es-ES" w:bidi="es-ES"/>
      </w:rPr>
    </w:lvl>
    <w:lvl w:ilvl="5" w:tplc="05364604">
      <w:numFmt w:val="bullet"/>
      <w:lvlText w:val="•"/>
      <w:lvlJc w:val="left"/>
      <w:pPr>
        <w:ind w:left="4630" w:hanging="217"/>
      </w:pPr>
      <w:rPr>
        <w:rFonts w:hint="default"/>
        <w:lang w:val="es-ES" w:eastAsia="es-ES" w:bidi="es-ES"/>
      </w:rPr>
    </w:lvl>
    <w:lvl w:ilvl="6" w:tplc="71AA2AE2">
      <w:numFmt w:val="bullet"/>
      <w:lvlText w:val="•"/>
      <w:lvlJc w:val="left"/>
      <w:pPr>
        <w:ind w:left="5528" w:hanging="217"/>
      </w:pPr>
      <w:rPr>
        <w:rFonts w:hint="default"/>
        <w:lang w:val="es-ES" w:eastAsia="es-ES" w:bidi="es-ES"/>
      </w:rPr>
    </w:lvl>
    <w:lvl w:ilvl="7" w:tplc="669CFF0A">
      <w:numFmt w:val="bullet"/>
      <w:lvlText w:val="•"/>
      <w:lvlJc w:val="left"/>
      <w:pPr>
        <w:ind w:left="6426" w:hanging="217"/>
      </w:pPr>
      <w:rPr>
        <w:rFonts w:hint="default"/>
        <w:lang w:val="es-ES" w:eastAsia="es-ES" w:bidi="es-ES"/>
      </w:rPr>
    </w:lvl>
    <w:lvl w:ilvl="8" w:tplc="B8040332">
      <w:numFmt w:val="bullet"/>
      <w:lvlText w:val="•"/>
      <w:lvlJc w:val="left"/>
      <w:pPr>
        <w:ind w:left="7324" w:hanging="217"/>
      </w:pPr>
      <w:rPr>
        <w:rFonts w:hint="default"/>
        <w:lang w:val="es-ES" w:eastAsia="es-ES" w:bidi="es-ES"/>
      </w:rPr>
    </w:lvl>
  </w:abstractNum>
  <w:abstractNum w:abstractNumId="196" w15:restartNumberingAfterBreak="0">
    <w:nsid w:val="7EE277E7"/>
    <w:multiLevelType w:val="hybridMultilevel"/>
    <w:tmpl w:val="45DEB15A"/>
    <w:lvl w:ilvl="0" w:tplc="42F664A6">
      <w:start w:val="1"/>
      <w:numFmt w:val="lowerLetter"/>
      <w:lvlText w:val="%1)"/>
      <w:lvlJc w:val="left"/>
      <w:pPr>
        <w:ind w:left="72" w:hanging="301"/>
        <w:jc w:val="left"/>
      </w:pPr>
      <w:rPr>
        <w:rFonts w:ascii="Arial" w:eastAsia="Arial" w:hAnsi="Arial" w:cs="Arial" w:hint="default"/>
        <w:color w:val="231F20"/>
        <w:spacing w:val="-1"/>
        <w:w w:val="99"/>
        <w:sz w:val="18"/>
        <w:szCs w:val="18"/>
        <w:lang w:val="es-ES" w:eastAsia="es-ES" w:bidi="es-ES"/>
      </w:rPr>
    </w:lvl>
    <w:lvl w:ilvl="1" w:tplc="C23C0E34">
      <w:numFmt w:val="bullet"/>
      <w:lvlText w:val="•"/>
      <w:lvlJc w:val="left"/>
      <w:pPr>
        <w:ind w:left="323" w:hanging="301"/>
      </w:pPr>
      <w:rPr>
        <w:rFonts w:hint="default"/>
        <w:lang w:val="es-ES" w:eastAsia="es-ES" w:bidi="es-ES"/>
      </w:rPr>
    </w:lvl>
    <w:lvl w:ilvl="2" w:tplc="3824081E">
      <w:numFmt w:val="bullet"/>
      <w:lvlText w:val="•"/>
      <w:lvlJc w:val="left"/>
      <w:pPr>
        <w:ind w:left="566" w:hanging="301"/>
      </w:pPr>
      <w:rPr>
        <w:rFonts w:hint="default"/>
        <w:lang w:val="es-ES" w:eastAsia="es-ES" w:bidi="es-ES"/>
      </w:rPr>
    </w:lvl>
    <w:lvl w:ilvl="3" w:tplc="A61AC8B8">
      <w:numFmt w:val="bullet"/>
      <w:lvlText w:val="•"/>
      <w:lvlJc w:val="left"/>
      <w:pPr>
        <w:ind w:left="809" w:hanging="301"/>
      </w:pPr>
      <w:rPr>
        <w:rFonts w:hint="default"/>
        <w:lang w:val="es-ES" w:eastAsia="es-ES" w:bidi="es-ES"/>
      </w:rPr>
    </w:lvl>
    <w:lvl w:ilvl="4" w:tplc="AF42176A">
      <w:numFmt w:val="bullet"/>
      <w:lvlText w:val="•"/>
      <w:lvlJc w:val="left"/>
      <w:pPr>
        <w:ind w:left="1053" w:hanging="301"/>
      </w:pPr>
      <w:rPr>
        <w:rFonts w:hint="default"/>
        <w:lang w:val="es-ES" w:eastAsia="es-ES" w:bidi="es-ES"/>
      </w:rPr>
    </w:lvl>
    <w:lvl w:ilvl="5" w:tplc="9E5822B2">
      <w:numFmt w:val="bullet"/>
      <w:lvlText w:val="•"/>
      <w:lvlJc w:val="left"/>
      <w:pPr>
        <w:ind w:left="1296" w:hanging="301"/>
      </w:pPr>
      <w:rPr>
        <w:rFonts w:hint="default"/>
        <w:lang w:val="es-ES" w:eastAsia="es-ES" w:bidi="es-ES"/>
      </w:rPr>
    </w:lvl>
    <w:lvl w:ilvl="6" w:tplc="90C07CC0">
      <w:numFmt w:val="bullet"/>
      <w:lvlText w:val="•"/>
      <w:lvlJc w:val="left"/>
      <w:pPr>
        <w:ind w:left="1539" w:hanging="301"/>
      </w:pPr>
      <w:rPr>
        <w:rFonts w:hint="default"/>
        <w:lang w:val="es-ES" w:eastAsia="es-ES" w:bidi="es-ES"/>
      </w:rPr>
    </w:lvl>
    <w:lvl w:ilvl="7" w:tplc="762E28DA">
      <w:numFmt w:val="bullet"/>
      <w:lvlText w:val="•"/>
      <w:lvlJc w:val="left"/>
      <w:pPr>
        <w:ind w:left="1783" w:hanging="301"/>
      </w:pPr>
      <w:rPr>
        <w:rFonts w:hint="default"/>
        <w:lang w:val="es-ES" w:eastAsia="es-ES" w:bidi="es-ES"/>
      </w:rPr>
    </w:lvl>
    <w:lvl w:ilvl="8" w:tplc="C19C3890">
      <w:numFmt w:val="bullet"/>
      <w:lvlText w:val="•"/>
      <w:lvlJc w:val="left"/>
      <w:pPr>
        <w:ind w:left="2026" w:hanging="301"/>
      </w:pPr>
      <w:rPr>
        <w:rFonts w:hint="default"/>
        <w:lang w:val="es-ES" w:eastAsia="es-ES" w:bidi="es-ES"/>
      </w:rPr>
    </w:lvl>
  </w:abstractNum>
  <w:abstractNum w:abstractNumId="197" w15:restartNumberingAfterBreak="0">
    <w:nsid w:val="7F693905"/>
    <w:multiLevelType w:val="hybridMultilevel"/>
    <w:tmpl w:val="4E383DEE"/>
    <w:lvl w:ilvl="0" w:tplc="3F146DB4">
      <w:start w:val="1"/>
      <w:numFmt w:val="lowerLetter"/>
      <w:lvlText w:val="%1)"/>
      <w:lvlJc w:val="left"/>
      <w:pPr>
        <w:ind w:left="637" w:hanging="210"/>
        <w:jc w:val="left"/>
      </w:pPr>
      <w:rPr>
        <w:rFonts w:ascii="Arial" w:eastAsia="Arial" w:hAnsi="Arial" w:cs="Arial" w:hint="default"/>
        <w:color w:val="231F20"/>
        <w:spacing w:val="-1"/>
        <w:w w:val="99"/>
        <w:sz w:val="18"/>
        <w:szCs w:val="18"/>
        <w:lang w:val="es-ES" w:eastAsia="es-ES" w:bidi="es-ES"/>
      </w:rPr>
    </w:lvl>
    <w:lvl w:ilvl="1" w:tplc="0BA2C358">
      <w:numFmt w:val="bullet"/>
      <w:lvlText w:val="•"/>
      <w:lvlJc w:val="left"/>
      <w:pPr>
        <w:ind w:left="1488" w:hanging="210"/>
      </w:pPr>
      <w:rPr>
        <w:rFonts w:hint="default"/>
        <w:lang w:val="es-ES" w:eastAsia="es-ES" w:bidi="es-ES"/>
      </w:rPr>
    </w:lvl>
    <w:lvl w:ilvl="2" w:tplc="7AAED186">
      <w:numFmt w:val="bullet"/>
      <w:lvlText w:val="•"/>
      <w:lvlJc w:val="left"/>
      <w:pPr>
        <w:ind w:left="2336" w:hanging="210"/>
      </w:pPr>
      <w:rPr>
        <w:rFonts w:hint="default"/>
        <w:lang w:val="es-ES" w:eastAsia="es-ES" w:bidi="es-ES"/>
      </w:rPr>
    </w:lvl>
    <w:lvl w:ilvl="3" w:tplc="80384E5E">
      <w:numFmt w:val="bullet"/>
      <w:lvlText w:val="•"/>
      <w:lvlJc w:val="left"/>
      <w:pPr>
        <w:ind w:left="3184" w:hanging="210"/>
      </w:pPr>
      <w:rPr>
        <w:rFonts w:hint="default"/>
        <w:lang w:val="es-ES" w:eastAsia="es-ES" w:bidi="es-ES"/>
      </w:rPr>
    </w:lvl>
    <w:lvl w:ilvl="4" w:tplc="C9DA29F8">
      <w:numFmt w:val="bullet"/>
      <w:lvlText w:val="•"/>
      <w:lvlJc w:val="left"/>
      <w:pPr>
        <w:ind w:left="4032" w:hanging="210"/>
      </w:pPr>
      <w:rPr>
        <w:rFonts w:hint="default"/>
        <w:lang w:val="es-ES" w:eastAsia="es-ES" w:bidi="es-ES"/>
      </w:rPr>
    </w:lvl>
    <w:lvl w:ilvl="5" w:tplc="59EE5814">
      <w:numFmt w:val="bullet"/>
      <w:lvlText w:val="•"/>
      <w:lvlJc w:val="left"/>
      <w:pPr>
        <w:ind w:left="4880" w:hanging="210"/>
      </w:pPr>
      <w:rPr>
        <w:rFonts w:hint="default"/>
        <w:lang w:val="es-ES" w:eastAsia="es-ES" w:bidi="es-ES"/>
      </w:rPr>
    </w:lvl>
    <w:lvl w:ilvl="6" w:tplc="7D84B2CE">
      <w:numFmt w:val="bullet"/>
      <w:lvlText w:val="•"/>
      <w:lvlJc w:val="left"/>
      <w:pPr>
        <w:ind w:left="5728" w:hanging="210"/>
      </w:pPr>
      <w:rPr>
        <w:rFonts w:hint="default"/>
        <w:lang w:val="es-ES" w:eastAsia="es-ES" w:bidi="es-ES"/>
      </w:rPr>
    </w:lvl>
    <w:lvl w:ilvl="7" w:tplc="3F448B0A">
      <w:numFmt w:val="bullet"/>
      <w:lvlText w:val="•"/>
      <w:lvlJc w:val="left"/>
      <w:pPr>
        <w:ind w:left="6576" w:hanging="210"/>
      </w:pPr>
      <w:rPr>
        <w:rFonts w:hint="default"/>
        <w:lang w:val="es-ES" w:eastAsia="es-ES" w:bidi="es-ES"/>
      </w:rPr>
    </w:lvl>
    <w:lvl w:ilvl="8" w:tplc="A3AEDAEC">
      <w:numFmt w:val="bullet"/>
      <w:lvlText w:val="•"/>
      <w:lvlJc w:val="left"/>
      <w:pPr>
        <w:ind w:left="7424" w:hanging="210"/>
      </w:pPr>
      <w:rPr>
        <w:rFonts w:hint="default"/>
        <w:lang w:val="es-ES" w:eastAsia="es-ES" w:bidi="es-ES"/>
      </w:rPr>
    </w:lvl>
  </w:abstractNum>
  <w:abstractNum w:abstractNumId="198" w15:restartNumberingAfterBreak="0">
    <w:nsid w:val="7FF475D6"/>
    <w:multiLevelType w:val="hybridMultilevel"/>
    <w:tmpl w:val="EA764306"/>
    <w:lvl w:ilvl="0" w:tplc="C30E92CA">
      <w:start w:val="1"/>
      <w:numFmt w:val="lowerLetter"/>
      <w:lvlText w:val="%1)"/>
      <w:lvlJc w:val="left"/>
      <w:pPr>
        <w:ind w:left="844" w:hanging="418"/>
        <w:jc w:val="left"/>
      </w:pPr>
      <w:rPr>
        <w:rFonts w:ascii="Arial" w:eastAsia="Arial" w:hAnsi="Arial" w:cs="Arial" w:hint="default"/>
        <w:color w:val="231F20"/>
        <w:spacing w:val="-1"/>
        <w:w w:val="99"/>
        <w:sz w:val="18"/>
        <w:szCs w:val="18"/>
        <w:lang w:val="es-ES" w:eastAsia="es-ES" w:bidi="es-ES"/>
      </w:rPr>
    </w:lvl>
    <w:lvl w:ilvl="1" w:tplc="FAFACE3C">
      <w:numFmt w:val="bullet"/>
      <w:lvlText w:val="•"/>
      <w:lvlJc w:val="left"/>
      <w:pPr>
        <w:ind w:left="1668" w:hanging="418"/>
      </w:pPr>
      <w:rPr>
        <w:rFonts w:hint="default"/>
        <w:lang w:val="es-ES" w:eastAsia="es-ES" w:bidi="es-ES"/>
      </w:rPr>
    </w:lvl>
    <w:lvl w:ilvl="2" w:tplc="49F6D168">
      <w:numFmt w:val="bullet"/>
      <w:lvlText w:val="•"/>
      <w:lvlJc w:val="left"/>
      <w:pPr>
        <w:ind w:left="2496" w:hanging="418"/>
      </w:pPr>
      <w:rPr>
        <w:rFonts w:hint="default"/>
        <w:lang w:val="es-ES" w:eastAsia="es-ES" w:bidi="es-ES"/>
      </w:rPr>
    </w:lvl>
    <w:lvl w:ilvl="3" w:tplc="12AC932C">
      <w:numFmt w:val="bullet"/>
      <w:lvlText w:val="•"/>
      <w:lvlJc w:val="left"/>
      <w:pPr>
        <w:ind w:left="3324" w:hanging="418"/>
      </w:pPr>
      <w:rPr>
        <w:rFonts w:hint="default"/>
        <w:lang w:val="es-ES" w:eastAsia="es-ES" w:bidi="es-ES"/>
      </w:rPr>
    </w:lvl>
    <w:lvl w:ilvl="4" w:tplc="92543B40">
      <w:numFmt w:val="bullet"/>
      <w:lvlText w:val="•"/>
      <w:lvlJc w:val="left"/>
      <w:pPr>
        <w:ind w:left="4152" w:hanging="418"/>
      </w:pPr>
      <w:rPr>
        <w:rFonts w:hint="default"/>
        <w:lang w:val="es-ES" w:eastAsia="es-ES" w:bidi="es-ES"/>
      </w:rPr>
    </w:lvl>
    <w:lvl w:ilvl="5" w:tplc="90581A02">
      <w:numFmt w:val="bullet"/>
      <w:lvlText w:val="•"/>
      <w:lvlJc w:val="left"/>
      <w:pPr>
        <w:ind w:left="4980" w:hanging="418"/>
      </w:pPr>
      <w:rPr>
        <w:rFonts w:hint="default"/>
        <w:lang w:val="es-ES" w:eastAsia="es-ES" w:bidi="es-ES"/>
      </w:rPr>
    </w:lvl>
    <w:lvl w:ilvl="6" w:tplc="1682EC8C">
      <w:numFmt w:val="bullet"/>
      <w:lvlText w:val="•"/>
      <w:lvlJc w:val="left"/>
      <w:pPr>
        <w:ind w:left="5808" w:hanging="418"/>
      </w:pPr>
      <w:rPr>
        <w:rFonts w:hint="default"/>
        <w:lang w:val="es-ES" w:eastAsia="es-ES" w:bidi="es-ES"/>
      </w:rPr>
    </w:lvl>
    <w:lvl w:ilvl="7" w:tplc="5DB8CF76">
      <w:numFmt w:val="bullet"/>
      <w:lvlText w:val="•"/>
      <w:lvlJc w:val="left"/>
      <w:pPr>
        <w:ind w:left="6636" w:hanging="418"/>
      </w:pPr>
      <w:rPr>
        <w:rFonts w:hint="default"/>
        <w:lang w:val="es-ES" w:eastAsia="es-ES" w:bidi="es-ES"/>
      </w:rPr>
    </w:lvl>
    <w:lvl w:ilvl="8" w:tplc="99864FE2">
      <w:numFmt w:val="bullet"/>
      <w:lvlText w:val="•"/>
      <w:lvlJc w:val="left"/>
      <w:pPr>
        <w:ind w:left="7464" w:hanging="418"/>
      </w:pPr>
      <w:rPr>
        <w:rFonts w:hint="default"/>
        <w:lang w:val="es-ES" w:eastAsia="es-ES" w:bidi="es-ES"/>
      </w:rPr>
    </w:lvl>
  </w:abstractNum>
  <w:num w:numId="1">
    <w:abstractNumId w:val="147"/>
  </w:num>
  <w:num w:numId="2">
    <w:abstractNumId w:val="0"/>
  </w:num>
  <w:num w:numId="3">
    <w:abstractNumId w:val="18"/>
  </w:num>
  <w:num w:numId="4">
    <w:abstractNumId w:val="189"/>
  </w:num>
  <w:num w:numId="5">
    <w:abstractNumId w:val="178"/>
  </w:num>
  <w:num w:numId="6">
    <w:abstractNumId w:val="41"/>
  </w:num>
  <w:num w:numId="7">
    <w:abstractNumId w:val="8"/>
  </w:num>
  <w:num w:numId="8">
    <w:abstractNumId w:val="16"/>
  </w:num>
  <w:num w:numId="9">
    <w:abstractNumId w:val="65"/>
  </w:num>
  <w:num w:numId="10">
    <w:abstractNumId w:val="61"/>
  </w:num>
  <w:num w:numId="11">
    <w:abstractNumId w:val="52"/>
  </w:num>
  <w:num w:numId="12">
    <w:abstractNumId w:val="146"/>
  </w:num>
  <w:num w:numId="13">
    <w:abstractNumId w:val="166"/>
  </w:num>
  <w:num w:numId="14">
    <w:abstractNumId w:val="66"/>
  </w:num>
  <w:num w:numId="15">
    <w:abstractNumId w:val="77"/>
  </w:num>
  <w:num w:numId="16">
    <w:abstractNumId w:val="38"/>
  </w:num>
  <w:num w:numId="17">
    <w:abstractNumId w:val="93"/>
  </w:num>
  <w:num w:numId="18">
    <w:abstractNumId w:val="191"/>
  </w:num>
  <w:num w:numId="19">
    <w:abstractNumId w:val="42"/>
  </w:num>
  <w:num w:numId="20">
    <w:abstractNumId w:val="149"/>
  </w:num>
  <w:num w:numId="21">
    <w:abstractNumId w:val="46"/>
  </w:num>
  <w:num w:numId="22">
    <w:abstractNumId w:val="99"/>
  </w:num>
  <w:num w:numId="23">
    <w:abstractNumId w:val="17"/>
  </w:num>
  <w:num w:numId="24">
    <w:abstractNumId w:val="148"/>
  </w:num>
  <w:num w:numId="25">
    <w:abstractNumId w:val="123"/>
  </w:num>
  <w:num w:numId="26">
    <w:abstractNumId w:val="144"/>
  </w:num>
  <w:num w:numId="27">
    <w:abstractNumId w:val="95"/>
  </w:num>
  <w:num w:numId="28">
    <w:abstractNumId w:val="64"/>
  </w:num>
  <w:num w:numId="29">
    <w:abstractNumId w:val="126"/>
  </w:num>
  <w:num w:numId="30">
    <w:abstractNumId w:val="60"/>
  </w:num>
  <w:num w:numId="31">
    <w:abstractNumId w:val="125"/>
  </w:num>
  <w:num w:numId="32">
    <w:abstractNumId w:val="48"/>
  </w:num>
  <w:num w:numId="33">
    <w:abstractNumId w:val="135"/>
  </w:num>
  <w:num w:numId="34">
    <w:abstractNumId w:val="196"/>
  </w:num>
  <w:num w:numId="35">
    <w:abstractNumId w:val="83"/>
  </w:num>
  <w:num w:numId="36">
    <w:abstractNumId w:val="130"/>
  </w:num>
  <w:num w:numId="37">
    <w:abstractNumId w:val="26"/>
  </w:num>
  <w:num w:numId="38">
    <w:abstractNumId w:val="76"/>
  </w:num>
  <w:num w:numId="39">
    <w:abstractNumId w:val="110"/>
  </w:num>
  <w:num w:numId="40">
    <w:abstractNumId w:val="173"/>
  </w:num>
  <w:num w:numId="41">
    <w:abstractNumId w:val="1"/>
  </w:num>
  <w:num w:numId="42">
    <w:abstractNumId w:val="88"/>
  </w:num>
  <w:num w:numId="43">
    <w:abstractNumId w:val="91"/>
  </w:num>
  <w:num w:numId="44">
    <w:abstractNumId w:val="116"/>
  </w:num>
  <w:num w:numId="45">
    <w:abstractNumId w:val="32"/>
  </w:num>
  <w:num w:numId="46">
    <w:abstractNumId w:val="84"/>
  </w:num>
  <w:num w:numId="47">
    <w:abstractNumId w:val="138"/>
  </w:num>
  <w:num w:numId="48">
    <w:abstractNumId w:val="43"/>
  </w:num>
  <w:num w:numId="49">
    <w:abstractNumId w:val="86"/>
  </w:num>
  <w:num w:numId="50">
    <w:abstractNumId w:val="179"/>
  </w:num>
  <w:num w:numId="51">
    <w:abstractNumId w:val="20"/>
  </w:num>
  <w:num w:numId="52">
    <w:abstractNumId w:val="28"/>
  </w:num>
  <w:num w:numId="53">
    <w:abstractNumId w:val="153"/>
  </w:num>
  <w:num w:numId="54">
    <w:abstractNumId w:val="109"/>
  </w:num>
  <w:num w:numId="55">
    <w:abstractNumId w:val="21"/>
  </w:num>
  <w:num w:numId="56">
    <w:abstractNumId w:val="141"/>
  </w:num>
  <w:num w:numId="57">
    <w:abstractNumId w:val="105"/>
  </w:num>
  <w:num w:numId="58">
    <w:abstractNumId w:val="103"/>
  </w:num>
  <w:num w:numId="59">
    <w:abstractNumId w:val="10"/>
  </w:num>
  <w:num w:numId="60">
    <w:abstractNumId w:val="56"/>
  </w:num>
  <w:num w:numId="61">
    <w:abstractNumId w:val="140"/>
  </w:num>
  <w:num w:numId="62">
    <w:abstractNumId w:val="34"/>
  </w:num>
  <w:num w:numId="63">
    <w:abstractNumId w:val="14"/>
  </w:num>
  <w:num w:numId="64">
    <w:abstractNumId w:val="117"/>
  </w:num>
  <w:num w:numId="65">
    <w:abstractNumId w:val="58"/>
  </w:num>
  <w:num w:numId="66">
    <w:abstractNumId w:val="187"/>
  </w:num>
  <w:num w:numId="67">
    <w:abstractNumId w:val="118"/>
  </w:num>
  <w:num w:numId="68">
    <w:abstractNumId w:val="106"/>
  </w:num>
  <w:num w:numId="69">
    <w:abstractNumId w:val="145"/>
  </w:num>
  <w:num w:numId="70">
    <w:abstractNumId w:val="131"/>
  </w:num>
  <w:num w:numId="71">
    <w:abstractNumId w:val="176"/>
  </w:num>
  <w:num w:numId="72">
    <w:abstractNumId w:val="78"/>
  </w:num>
  <w:num w:numId="73">
    <w:abstractNumId w:val="44"/>
  </w:num>
  <w:num w:numId="74">
    <w:abstractNumId w:val="75"/>
  </w:num>
  <w:num w:numId="75">
    <w:abstractNumId w:val="139"/>
  </w:num>
  <w:num w:numId="76">
    <w:abstractNumId w:val="194"/>
  </w:num>
  <w:num w:numId="77">
    <w:abstractNumId w:val="79"/>
  </w:num>
  <w:num w:numId="78">
    <w:abstractNumId w:val="40"/>
  </w:num>
  <w:num w:numId="79">
    <w:abstractNumId w:val="127"/>
  </w:num>
  <w:num w:numId="80">
    <w:abstractNumId w:val="136"/>
  </w:num>
  <w:num w:numId="81">
    <w:abstractNumId w:val="193"/>
  </w:num>
  <w:num w:numId="82">
    <w:abstractNumId w:val="163"/>
  </w:num>
  <w:num w:numId="83">
    <w:abstractNumId w:val="98"/>
  </w:num>
  <w:num w:numId="84">
    <w:abstractNumId w:val="94"/>
  </w:num>
  <w:num w:numId="85">
    <w:abstractNumId w:val="186"/>
  </w:num>
  <w:num w:numId="86">
    <w:abstractNumId w:val="51"/>
  </w:num>
  <w:num w:numId="87">
    <w:abstractNumId w:val="67"/>
  </w:num>
  <w:num w:numId="88">
    <w:abstractNumId w:val="7"/>
  </w:num>
  <w:num w:numId="89">
    <w:abstractNumId w:val="73"/>
  </w:num>
  <w:num w:numId="90">
    <w:abstractNumId w:val="3"/>
  </w:num>
  <w:num w:numId="91">
    <w:abstractNumId w:val="156"/>
  </w:num>
  <w:num w:numId="92">
    <w:abstractNumId w:val="57"/>
  </w:num>
  <w:num w:numId="93">
    <w:abstractNumId w:val="151"/>
  </w:num>
  <w:num w:numId="94">
    <w:abstractNumId w:val="157"/>
  </w:num>
  <w:num w:numId="95">
    <w:abstractNumId w:val="92"/>
  </w:num>
  <w:num w:numId="96">
    <w:abstractNumId w:val="113"/>
  </w:num>
  <w:num w:numId="97">
    <w:abstractNumId w:val="74"/>
  </w:num>
  <w:num w:numId="98">
    <w:abstractNumId w:val="69"/>
  </w:num>
  <w:num w:numId="99">
    <w:abstractNumId w:val="167"/>
  </w:num>
  <w:num w:numId="100">
    <w:abstractNumId w:val="49"/>
  </w:num>
  <w:num w:numId="101">
    <w:abstractNumId w:val="174"/>
  </w:num>
  <w:num w:numId="102">
    <w:abstractNumId w:val="172"/>
  </w:num>
  <w:num w:numId="103">
    <w:abstractNumId w:val="195"/>
  </w:num>
  <w:num w:numId="104">
    <w:abstractNumId w:val="180"/>
  </w:num>
  <w:num w:numId="105">
    <w:abstractNumId w:val="122"/>
  </w:num>
  <w:num w:numId="106">
    <w:abstractNumId w:val="63"/>
  </w:num>
  <w:num w:numId="107">
    <w:abstractNumId w:val="6"/>
  </w:num>
  <w:num w:numId="108">
    <w:abstractNumId w:val="82"/>
  </w:num>
  <w:num w:numId="109">
    <w:abstractNumId w:val="108"/>
  </w:num>
  <w:num w:numId="110">
    <w:abstractNumId w:val="80"/>
  </w:num>
  <w:num w:numId="111">
    <w:abstractNumId w:val="137"/>
  </w:num>
  <w:num w:numId="112">
    <w:abstractNumId w:val="154"/>
  </w:num>
  <w:num w:numId="113">
    <w:abstractNumId w:val="35"/>
  </w:num>
  <w:num w:numId="114">
    <w:abstractNumId w:val="165"/>
  </w:num>
  <w:num w:numId="115">
    <w:abstractNumId w:val="142"/>
  </w:num>
  <w:num w:numId="116">
    <w:abstractNumId w:val="55"/>
  </w:num>
  <w:num w:numId="117">
    <w:abstractNumId w:val="53"/>
  </w:num>
  <w:num w:numId="118">
    <w:abstractNumId w:val="12"/>
  </w:num>
  <w:num w:numId="119">
    <w:abstractNumId w:val="27"/>
  </w:num>
  <w:num w:numId="120">
    <w:abstractNumId w:val="115"/>
  </w:num>
  <w:num w:numId="121">
    <w:abstractNumId w:val="184"/>
  </w:num>
  <w:num w:numId="122">
    <w:abstractNumId w:val="182"/>
  </w:num>
  <w:num w:numId="123">
    <w:abstractNumId w:val="62"/>
  </w:num>
  <w:num w:numId="124">
    <w:abstractNumId w:val="100"/>
  </w:num>
  <w:num w:numId="125">
    <w:abstractNumId w:val="197"/>
  </w:num>
  <w:num w:numId="126">
    <w:abstractNumId w:val="15"/>
  </w:num>
  <w:num w:numId="127">
    <w:abstractNumId w:val="185"/>
  </w:num>
  <w:num w:numId="128">
    <w:abstractNumId w:val="96"/>
  </w:num>
  <w:num w:numId="129">
    <w:abstractNumId w:val="143"/>
  </w:num>
  <w:num w:numId="130">
    <w:abstractNumId w:val="30"/>
  </w:num>
  <w:num w:numId="131">
    <w:abstractNumId w:val="152"/>
  </w:num>
  <w:num w:numId="132">
    <w:abstractNumId w:val="71"/>
  </w:num>
  <w:num w:numId="133">
    <w:abstractNumId w:val="23"/>
  </w:num>
  <w:num w:numId="134">
    <w:abstractNumId w:val="90"/>
  </w:num>
  <w:num w:numId="135">
    <w:abstractNumId w:val="120"/>
  </w:num>
  <w:num w:numId="136">
    <w:abstractNumId w:val="22"/>
  </w:num>
  <w:num w:numId="137">
    <w:abstractNumId w:val="102"/>
  </w:num>
  <w:num w:numId="138">
    <w:abstractNumId w:val="72"/>
  </w:num>
  <w:num w:numId="139">
    <w:abstractNumId w:val="160"/>
  </w:num>
  <w:num w:numId="140">
    <w:abstractNumId w:val="9"/>
  </w:num>
  <w:num w:numId="141">
    <w:abstractNumId w:val="192"/>
  </w:num>
  <w:num w:numId="142">
    <w:abstractNumId w:val="129"/>
  </w:num>
  <w:num w:numId="143">
    <w:abstractNumId w:val="50"/>
  </w:num>
  <w:num w:numId="144">
    <w:abstractNumId w:val="183"/>
  </w:num>
  <w:num w:numId="145">
    <w:abstractNumId w:val="4"/>
  </w:num>
  <w:num w:numId="146">
    <w:abstractNumId w:val="89"/>
  </w:num>
  <w:num w:numId="147">
    <w:abstractNumId w:val="112"/>
  </w:num>
  <w:num w:numId="148">
    <w:abstractNumId w:val="168"/>
  </w:num>
  <w:num w:numId="149">
    <w:abstractNumId w:val="54"/>
  </w:num>
  <w:num w:numId="150">
    <w:abstractNumId w:val="59"/>
  </w:num>
  <w:num w:numId="151">
    <w:abstractNumId w:val="13"/>
  </w:num>
  <w:num w:numId="152">
    <w:abstractNumId w:val="132"/>
  </w:num>
  <w:num w:numId="153">
    <w:abstractNumId w:val="25"/>
  </w:num>
  <w:num w:numId="154">
    <w:abstractNumId w:val="188"/>
  </w:num>
  <w:num w:numId="155">
    <w:abstractNumId w:val="70"/>
  </w:num>
  <w:num w:numId="156">
    <w:abstractNumId w:val="31"/>
  </w:num>
  <w:num w:numId="157">
    <w:abstractNumId w:val="169"/>
  </w:num>
  <w:num w:numId="158">
    <w:abstractNumId w:val="36"/>
  </w:num>
  <w:num w:numId="159">
    <w:abstractNumId w:val="128"/>
  </w:num>
  <w:num w:numId="160">
    <w:abstractNumId w:val="33"/>
  </w:num>
  <w:num w:numId="161">
    <w:abstractNumId w:val="24"/>
  </w:num>
  <w:num w:numId="162">
    <w:abstractNumId w:val="107"/>
  </w:num>
  <w:num w:numId="163">
    <w:abstractNumId w:val="171"/>
  </w:num>
  <w:num w:numId="164">
    <w:abstractNumId w:val="150"/>
  </w:num>
  <w:num w:numId="165">
    <w:abstractNumId w:val="87"/>
  </w:num>
  <w:num w:numId="166">
    <w:abstractNumId w:val="104"/>
  </w:num>
  <w:num w:numId="167">
    <w:abstractNumId w:val="19"/>
  </w:num>
  <w:num w:numId="168">
    <w:abstractNumId w:val="164"/>
  </w:num>
  <w:num w:numId="169">
    <w:abstractNumId w:val="161"/>
  </w:num>
  <w:num w:numId="170">
    <w:abstractNumId w:val="101"/>
  </w:num>
  <w:num w:numId="171">
    <w:abstractNumId w:val="39"/>
  </w:num>
  <w:num w:numId="172">
    <w:abstractNumId w:val="162"/>
  </w:num>
  <w:num w:numId="173">
    <w:abstractNumId w:val="158"/>
  </w:num>
  <w:num w:numId="174">
    <w:abstractNumId w:val="37"/>
  </w:num>
  <w:num w:numId="175">
    <w:abstractNumId w:val="2"/>
  </w:num>
  <w:num w:numId="176">
    <w:abstractNumId w:val="124"/>
  </w:num>
  <w:num w:numId="177">
    <w:abstractNumId w:val="175"/>
  </w:num>
  <w:num w:numId="178">
    <w:abstractNumId w:val="11"/>
  </w:num>
  <w:num w:numId="179">
    <w:abstractNumId w:val="134"/>
  </w:num>
  <w:num w:numId="180">
    <w:abstractNumId w:val="159"/>
  </w:num>
  <w:num w:numId="181">
    <w:abstractNumId w:val="45"/>
  </w:num>
  <w:num w:numId="182">
    <w:abstractNumId w:val="177"/>
  </w:num>
  <w:num w:numId="183">
    <w:abstractNumId w:val="29"/>
  </w:num>
  <w:num w:numId="184">
    <w:abstractNumId w:val="155"/>
  </w:num>
  <w:num w:numId="185">
    <w:abstractNumId w:val="47"/>
  </w:num>
  <w:num w:numId="186">
    <w:abstractNumId w:val="133"/>
  </w:num>
  <w:num w:numId="187">
    <w:abstractNumId w:val="181"/>
  </w:num>
  <w:num w:numId="188">
    <w:abstractNumId w:val="198"/>
  </w:num>
  <w:num w:numId="189">
    <w:abstractNumId w:val="5"/>
  </w:num>
  <w:num w:numId="190">
    <w:abstractNumId w:val="85"/>
  </w:num>
  <w:num w:numId="191">
    <w:abstractNumId w:val="111"/>
  </w:num>
  <w:num w:numId="192">
    <w:abstractNumId w:val="170"/>
  </w:num>
  <w:num w:numId="193">
    <w:abstractNumId w:val="190"/>
  </w:num>
  <w:num w:numId="194">
    <w:abstractNumId w:val="114"/>
  </w:num>
  <w:num w:numId="195">
    <w:abstractNumId w:val="119"/>
  </w:num>
  <w:num w:numId="196">
    <w:abstractNumId w:val="121"/>
  </w:num>
  <w:num w:numId="197">
    <w:abstractNumId w:val="68"/>
  </w:num>
  <w:num w:numId="198">
    <w:abstractNumId w:val="81"/>
  </w:num>
  <w:num w:numId="199">
    <w:abstractNumId w:val="9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74C"/>
    <w:rsid w:val="00164B94"/>
    <w:rsid w:val="003D052E"/>
    <w:rsid w:val="00494AEF"/>
    <w:rsid w:val="009E074C"/>
    <w:rsid w:val="00B175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EF6777-E063-4CB9-97BE-A84E7689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87"/>
      <w:ind w:left="1848" w:right="1830" w:firstLine="1440"/>
      <w:outlineLvl w:val="0"/>
    </w:pPr>
    <w:rPr>
      <w:rFonts w:ascii="Times New Roman" w:eastAsia="Times New Roman" w:hAnsi="Times New Roman" w:cs="Times New Roman"/>
      <w:b/>
      <w:bCs/>
      <w:sz w:val="28"/>
      <w:szCs w:val="28"/>
    </w:rPr>
  </w:style>
  <w:style w:type="paragraph" w:styleId="Ttulo2">
    <w:name w:val="heading 2"/>
    <w:basedOn w:val="Normal"/>
    <w:uiPriority w:val="1"/>
    <w:qFormat/>
    <w:pPr>
      <w:ind w:left="427"/>
      <w:outlineLvl w:val="1"/>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39" w:firstLine="288"/>
    </w:pPr>
    <w:rPr>
      <w:sz w:val="18"/>
      <w:szCs w:val="18"/>
    </w:rPr>
  </w:style>
  <w:style w:type="paragraph" w:styleId="Prrafodelista">
    <w:name w:val="List Paragraph"/>
    <w:basedOn w:val="Normal"/>
    <w:uiPriority w:val="1"/>
    <w:qFormat/>
    <w:pPr>
      <w:spacing w:before="102"/>
      <w:ind w:left="139" w:firstLine="2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basica.sep.gob.mx/)" TargetMode="External"/><Relationship Id="rId18" Type="http://schemas.openxmlformats.org/officeDocument/2006/relationships/hyperlink" Target="mailto:soportedsa@nube.sep.gob.mx" TargetMode="External"/><Relationship Id="rId26" Type="http://schemas.openxmlformats.org/officeDocument/2006/relationships/hyperlink" Target="http://www.sems.gob.mx/" TargetMode="External"/><Relationship Id="rId39" Type="http://schemas.openxmlformats.org/officeDocument/2006/relationships/hyperlink" Target="mailto:quejas@sep.gob.mx" TargetMode="External"/><Relationship Id="rId21" Type="http://schemas.openxmlformats.org/officeDocument/2006/relationships/hyperlink" Target="http://www.dgesu.ses.sep.gob.mx/PRODEP.htm" TargetMode="External"/><Relationship Id="rId34" Type="http://schemas.openxmlformats.org/officeDocument/2006/relationships/hyperlink" Target="http://cgut.sep.gob.mx/" TargetMode="Externa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header" Target="header13.xml"/><Relationship Id="rId55" Type="http://schemas.openxmlformats.org/officeDocument/2006/relationships/hyperlink" Target="http://www.dgesu.ses.sep.gob.mx/PRODEP.htm" TargetMode="External"/><Relationship Id="rId63" Type="http://schemas.openxmlformats.org/officeDocument/2006/relationships/header" Target="header18.xml"/><Relationship Id="rId68" Type="http://schemas.openxmlformats.org/officeDocument/2006/relationships/hyperlink" Target="http://cgut.sep.gob.mx/calidad/2009/33" TargetMode="External"/><Relationship Id="rId76" Type="http://schemas.openxmlformats.org/officeDocument/2006/relationships/header" Target="header30.xml"/><Relationship Id="rId7" Type="http://schemas.openxmlformats.org/officeDocument/2006/relationships/header" Target="header1.xml"/><Relationship Id="rId71" Type="http://schemas.openxmlformats.org/officeDocument/2006/relationships/header" Target="header25.xml"/><Relationship Id="rId2" Type="http://schemas.openxmlformats.org/officeDocument/2006/relationships/styles" Target="styles.xml"/><Relationship Id="rId16" Type="http://schemas.openxmlformats.org/officeDocument/2006/relationships/hyperlink" Target="http://registro.estrategianacionaldeformaciondocente.sems.g/" TargetMode="External"/><Relationship Id="rId29" Type="http://schemas.openxmlformats.org/officeDocument/2006/relationships/hyperlink" Target="mailto:formacioncontinua@sep.gob.mx" TargetMode="Externa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yperlink" Target="mailto:prodepems@cosdac.sems.gob.mx" TargetMode="External"/><Relationship Id="rId37" Type="http://schemas.openxmlformats.org/officeDocument/2006/relationships/hyperlink" Target="http://www.sep.gob.mx/" TargetMode="External"/><Relationship Id="rId40" Type="http://schemas.openxmlformats.org/officeDocument/2006/relationships/header" Target="header7.xml"/><Relationship Id="rId45" Type="http://schemas.openxmlformats.org/officeDocument/2006/relationships/image" Target="media/image3.jpeg"/><Relationship Id="rId53" Type="http://schemas.openxmlformats.org/officeDocument/2006/relationships/hyperlink" Target="http://www.dgesu.ses.sep.gob.mx/PRODEP.Htm" TargetMode="External"/><Relationship Id="rId58" Type="http://schemas.openxmlformats.org/officeDocument/2006/relationships/hyperlink" Target="http://www.dgesu.ses.sep.gob.mx/PRODEP.htm" TargetMode="External"/><Relationship Id="rId66" Type="http://schemas.openxmlformats.org/officeDocument/2006/relationships/header" Target="header21.xml"/><Relationship Id="rId74" Type="http://schemas.openxmlformats.org/officeDocument/2006/relationships/header" Target="header28.xml"/><Relationship Id="rId79" Type="http://schemas.openxmlformats.org/officeDocument/2006/relationships/header" Target="header31.xml"/><Relationship Id="rId5" Type="http://schemas.openxmlformats.org/officeDocument/2006/relationships/footnotes" Target="footnotes.xml"/><Relationship Id="rId61" Type="http://schemas.openxmlformats.org/officeDocument/2006/relationships/header" Target="header16.xml"/><Relationship Id="rId82" Type="http://schemas.openxmlformats.org/officeDocument/2006/relationships/fontTable" Target="fontTable.xml"/><Relationship Id="rId10" Type="http://schemas.openxmlformats.org/officeDocument/2006/relationships/hyperlink" Target="http://www.conacyt.gob.mx/)" TargetMode="External"/><Relationship Id="rId19" Type="http://schemas.openxmlformats.org/officeDocument/2006/relationships/header" Target="header3.xml"/><Relationship Id="rId31" Type="http://schemas.openxmlformats.org/officeDocument/2006/relationships/hyperlink" Target="http://www.sep.gob.mx/wb/sep1/DFS" TargetMode="External"/><Relationship Id="rId44" Type="http://schemas.openxmlformats.org/officeDocument/2006/relationships/image" Target="media/image2.jpeg"/><Relationship Id="rId52" Type="http://schemas.openxmlformats.org/officeDocument/2006/relationships/image" Target="media/image4.jpeg"/><Relationship Id="rId60" Type="http://schemas.openxmlformats.org/officeDocument/2006/relationships/header" Target="header15.xml"/><Relationship Id="rId65" Type="http://schemas.openxmlformats.org/officeDocument/2006/relationships/header" Target="header20.xml"/><Relationship Id="rId73" Type="http://schemas.openxmlformats.org/officeDocument/2006/relationships/header" Target="header27.xml"/><Relationship Id="rId78" Type="http://schemas.openxmlformats.org/officeDocument/2006/relationships/image" Target="media/image6.jpeg"/><Relationship Id="rId8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dgfc.basica.sep.gob.mx/" TargetMode="External"/><Relationship Id="rId14" Type="http://schemas.openxmlformats.org/officeDocument/2006/relationships/hyperlink" Target="http://basica.sep.gob.mx/" TargetMode="External"/><Relationship Id="rId22" Type="http://schemas.openxmlformats.org/officeDocument/2006/relationships/hyperlink" Target="http://www.dgesu.ses.sep.gob.mx/PRODEP.htm" TargetMode="External"/><Relationship Id="rId27" Type="http://schemas.openxmlformats.org/officeDocument/2006/relationships/hyperlink" Target="http://www.transparenciapresupuestaria.gob.mx/" TargetMode="External"/><Relationship Id="rId30" Type="http://schemas.openxmlformats.org/officeDocument/2006/relationships/hyperlink" Target="http://dgfc.basica.sep.gob.mx/" TargetMode="External"/><Relationship Id="rId35" Type="http://schemas.openxmlformats.org/officeDocument/2006/relationships/hyperlink" Target="http://www.dgespe.sep.gob.mx/" TargetMode="External"/><Relationship Id="rId43" Type="http://schemas.openxmlformats.org/officeDocument/2006/relationships/header" Target="header10.xml"/><Relationship Id="rId48" Type="http://schemas.openxmlformats.org/officeDocument/2006/relationships/hyperlink" Target="mailto:prodepems@cosdac.sems.gob.mxy" TargetMode="External"/><Relationship Id="rId56" Type="http://schemas.openxmlformats.org/officeDocument/2006/relationships/hyperlink" Target="http://www.dgesu.ses.sep.gob.mx/PRODEP.htm" TargetMode="External"/><Relationship Id="rId64" Type="http://schemas.openxmlformats.org/officeDocument/2006/relationships/header" Target="header19.xml"/><Relationship Id="rId69" Type="http://schemas.openxmlformats.org/officeDocument/2006/relationships/header" Target="header23.xml"/><Relationship Id="rId77" Type="http://schemas.openxmlformats.org/officeDocument/2006/relationships/image" Target="media/image5.jpeg"/><Relationship Id="rId8" Type="http://schemas.openxmlformats.org/officeDocument/2006/relationships/header" Target="header2.xml"/><Relationship Id="rId51" Type="http://schemas.openxmlformats.org/officeDocument/2006/relationships/header" Target="header14.xml"/><Relationship Id="rId72" Type="http://schemas.openxmlformats.org/officeDocument/2006/relationships/header" Target="header26.xml"/><Relationship Id="rId80" Type="http://schemas.openxmlformats.org/officeDocument/2006/relationships/header" Target="header32.xml"/><Relationship Id="rId3" Type="http://schemas.openxmlformats.org/officeDocument/2006/relationships/settings" Target="settings.xml"/><Relationship Id="rId12" Type="http://schemas.openxmlformats.org/officeDocument/2006/relationships/hyperlink" Target="http://basica.sep.gob.mx/)" TargetMode="External"/><Relationship Id="rId17" Type="http://schemas.openxmlformats.org/officeDocument/2006/relationships/hyperlink" Target="http://www.dgesu.ses.sep.gob.mx/PRODEP.htm" TargetMode="External"/><Relationship Id="rId25" Type="http://schemas.openxmlformats.org/officeDocument/2006/relationships/hyperlink" Target="http://registro.estrategianacionaldeformaciondocente.sems.gob.mx/" TargetMode="External"/><Relationship Id="rId33" Type="http://schemas.openxmlformats.org/officeDocument/2006/relationships/hyperlink" Target="http://www.dgesu.ses.sep.gob.mx/" TargetMode="External"/><Relationship Id="rId38" Type="http://schemas.openxmlformats.org/officeDocument/2006/relationships/hyperlink" Target="mailto:telsep@sep.gob.mx" TargetMode="External"/><Relationship Id="rId46" Type="http://schemas.openxmlformats.org/officeDocument/2006/relationships/header" Target="header11.xml"/><Relationship Id="rId59" Type="http://schemas.openxmlformats.org/officeDocument/2006/relationships/hyperlink" Target="http://www.dgesu.ses.sep.gob.mx/PRODEP.htm" TargetMode="External"/><Relationship Id="rId67" Type="http://schemas.openxmlformats.org/officeDocument/2006/relationships/header" Target="header22.xml"/><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hyperlink" Target="http://www.dgesu.ses.sep.gob.mx/PRODEP.htm" TargetMode="External"/><Relationship Id="rId62" Type="http://schemas.openxmlformats.org/officeDocument/2006/relationships/header" Target="header17.xml"/><Relationship Id="rId70" Type="http://schemas.openxmlformats.org/officeDocument/2006/relationships/header" Target="header24.xml"/><Relationship Id="rId75" Type="http://schemas.openxmlformats.org/officeDocument/2006/relationships/header" Target="header29.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egistro.estrategianacionaldeformaciondocente.sems.g/" TargetMode="External"/><Relationship Id="rId23" Type="http://schemas.openxmlformats.org/officeDocument/2006/relationships/header" Target="header5.xml"/><Relationship Id="rId28" Type="http://schemas.openxmlformats.org/officeDocument/2006/relationships/hyperlink" Target="http://www.transparenciapresupuestaria.gob.mx/" TargetMode="External"/><Relationship Id="rId36" Type="http://schemas.openxmlformats.org/officeDocument/2006/relationships/hyperlink" Target="http://www.tecnm.mx/" TargetMode="External"/><Relationship Id="rId49" Type="http://schemas.openxmlformats.org/officeDocument/2006/relationships/hyperlink" Target="http://registro.estrategianacionaldeformaciondocente.sems.gob.mx/" TargetMode="External"/><Relationship Id="rId57" Type="http://schemas.openxmlformats.org/officeDocument/2006/relationships/hyperlink" Target="http://www.dgesu.ses.sep.gob.mx/PROD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158</Pages>
  <Words>79116</Words>
  <Characters>435144</Characters>
  <Application>Microsoft Office Word</Application>
  <DocSecurity>0</DocSecurity>
  <Lines>3626</Lines>
  <Paragraphs>1026</Paragraphs>
  <ScaleCrop>false</ScaleCrop>
  <HeadingPairs>
    <vt:vector size="2" baseType="variant">
      <vt:variant>
        <vt:lpstr>Título</vt:lpstr>
      </vt:variant>
      <vt:variant>
        <vt:i4>1</vt:i4>
      </vt:variant>
    </vt:vector>
  </HeadingPairs>
  <TitlesOfParts>
    <vt:vector size="1" baseType="lpstr">
      <vt:lpstr>Microsoft Word - 27dic2017</vt:lpstr>
    </vt:vector>
  </TitlesOfParts>
  <Company/>
  <LinksUpToDate>false</LinksUpToDate>
  <CharactersWithSpaces>513234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- 27dic2017</dc:title>
  <dc:creator>friverar</dc:creator>
  <cp:lastModifiedBy>usuario</cp:lastModifiedBy>
  <cp:revision>4</cp:revision>
  <dcterms:created xsi:type="dcterms:W3CDTF">2018-11-26T23:37:00Z</dcterms:created>
  <dcterms:modified xsi:type="dcterms:W3CDTF">2018-11-26T23:45:00Z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Creator">
    <vt:lpwstr>PScript5.dll Version 5.2.2</vt:lpwstr>
  </property>
  <property fmtid="{D5CDD505-2E9C-101B-9397-08002B2CF9AE}" pid="4" name="LastSaved">
    <vt:filetime>2018-11-26T00:00:00Z</vt:filetime>
  </property>
</Properties>
</file>